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402"/>
        <w:gridCol w:w="5096"/>
      </w:tblGrid>
      <w:tr w:rsidR="002C6EC1" w:rsidRPr="002C6EC1" w:rsidTr="00485853">
        <w:tc>
          <w:tcPr>
            <w:tcW w:w="4402" w:type="dxa"/>
          </w:tcPr>
          <w:p w:rsidR="002C6EC1" w:rsidRPr="002C6EC1" w:rsidRDefault="002C6EC1" w:rsidP="002C6EC1">
            <w:pPr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096" w:type="dxa"/>
          </w:tcPr>
          <w:p w:rsidR="002C6EC1" w:rsidRPr="002C6EC1" w:rsidRDefault="002C6EC1" w:rsidP="002C6EC1">
            <w:pPr>
              <w:rPr>
                <w:sz w:val="28"/>
                <w:szCs w:val="28"/>
              </w:rPr>
            </w:pPr>
            <w:r w:rsidRPr="002C6EC1">
              <w:rPr>
                <w:sz w:val="28"/>
                <w:szCs w:val="28"/>
              </w:rPr>
              <w:t>ГБОУ СОШ № 270 Красносельского района Санкт-Петербурга</w:t>
            </w:r>
          </w:p>
          <w:p w:rsidR="002C6EC1" w:rsidRPr="002C6EC1" w:rsidRDefault="002C6EC1" w:rsidP="002C6EC1">
            <w:pPr>
              <w:rPr>
                <w:sz w:val="28"/>
                <w:szCs w:val="28"/>
              </w:rPr>
            </w:pPr>
            <w:r w:rsidRPr="002C6EC1">
              <w:rPr>
                <w:sz w:val="28"/>
                <w:szCs w:val="28"/>
              </w:rPr>
              <w:t>ул. Освобождения, д. 29, к. 3,</w:t>
            </w:r>
          </w:p>
          <w:p w:rsidR="002C6EC1" w:rsidRPr="002C6EC1" w:rsidRDefault="002C6EC1" w:rsidP="002C6EC1">
            <w:pPr>
              <w:rPr>
                <w:sz w:val="28"/>
                <w:szCs w:val="28"/>
              </w:rPr>
            </w:pPr>
            <w:r w:rsidRPr="002C6EC1">
              <w:rPr>
                <w:sz w:val="28"/>
                <w:szCs w:val="28"/>
              </w:rPr>
              <w:t>Санкт-Петербург, 198324</w:t>
            </w:r>
          </w:p>
          <w:p w:rsidR="002C6EC1" w:rsidRPr="002C6EC1" w:rsidRDefault="002C6EC1" w:rsidP="002C6EC1">
            <w:pPr>
              <w:rPr>
                <w:sz w:val="28"/>
                <w:szCs w:val="28"/>
              </w:rPr>
            </w:pPr>
            <w:r w:rsidRPr="002C6EC1">
              <w:rPr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2C6EC1" w:rsidRPr="002C6EC1" w:rsidRDefault="002C6EC1" w:rsidP="002C6EC1">
            <w:pPr>
              <w:rPr>
                <w:sz w:val="28"/>
                <w:szCs w:val="28"/>
              </w:rPr>
            </w:pPr>
            <w:r w:rsidRPr="002C6EC1">
              <w:rPr>
                <w:sz w:val="28"/>
                <w:szCs w:val="28"/>
              </w:rPr>
              <w:t>АО «Сбербанк –АСТ»</w:t>
            </w:r>
          </w:p>
          <w:p w:rsidR="002C6EC1" w:rsidRPr="002C6EC1" w:rsidRDefault="002C6EC1" w:rsidP="002C6EC1">
            <w:pPr>
              <w:rPr>
                <w:sz w:val="28"/>
                <w:szCs w:val="28"/>
              </w:rPr>
            </w:pPr>
            <w:r w:rsidRPr="002C6EC1">
              <w:rPr>
                <w:sz w:val="28"/>
                <w:szCs w:val="28"/>
              </w:rPr>
              <w:t>Большой Саввинский пер., д. 12, стр. 9,</w:t>
            </w:r>
          </w:p>
          <w:p w:rsidR="002C6EC1" w:rsidRPr="002C6EC1" w:rsidRDefault="002C6EC1" w:rsidP="002C6EC1">
            <w:pPr>
              <w:rPr>
                <w:sz w:val="28"/>
                <w:szCs w:val="28"/>
              </w:rPr>
            </w:pPr>
            <w:r w:rsidRPr="002C6EC1">
              <w:rPr>
                <w:sz w:val="28"/>
                <w:szCs w:val="28"/>
              </w:rPr>
              <w:t>Москва, 119435</w:t>
            </w:r>
          </w:p>
          <w:p w:rsidR="002C6EC1" w:rsidRPr="002C6EC1" w:rsidRDefault="002C6EC1" w:rsidP="002C6EC1">
            <w:pPr>
              <w:rPr>
                <w:sz w:val="28"/>
                <w:szCs w:val="28"/>
              </w:rPr>
            </w:pPr>
            <w:r w:rsidRPr="002C6EC1">
              <w:rPr>
                <w:sz w:val="28"/>
                <w:szCs w:val="28"/>
              </w:rPr>
              <w:t xml:space="preserve">факс: (495) 787-29-98 </w:t>
            </w:r>
          </w:p>
          <w:p w:rsidR="002C6EC1" w:rsidRPr="002C6EC1" w:rsidRDefault="002C6EC1" w:rsidP="002C6EC1">
            <w:pPr>
              <w:rPr>
                <w:sz w:val="28"/>
                <w:szCs w:val="28"/>
              </w:rPr>
            </w:pPr>
          </w:p>
          <w:p w:rsidR="002C6EC1" w:rsidRPr="002C6EC1" w:rsidRDefault="002C6EC1" w:rsidP="002C6EC1">
            <w:pPr>
              <w:rPr>
                <w:sz w:val="28"/>
                <w:szCs w:val="28"/>
              </w:rPr>
            </w:pPr>
            <w:r w:rsidRPr="002C6EC1">
              <w:rPr>
                <w:sz w:val="28"/>
                <w:szCs w:val="28"/>
              </w:rPr>
              <w:t>ООО «</w:t>
            </w:r>
            <w:proofErr w:type="spellStart"/>
            <w:r w:rsidRPr="002C6EC1">
              <w:rPr>
                <w:sz w:val="28"/>
                <w:szCs w:val="28"/>
              </w:rPr>
              <w:t>ТехКонтроль</w:t>
            </w:r>
            <w:proofErr w:type="spellEnd"/>
            <w:r w:rsidRPr="002C6EC1">
              <w:rPr>
                <w:sz w:val="28"/>
                <w:szCs w:val="28"/>
              </w:rPr>
              <w:t>»</w:t>
            </w:r>
          </w:p>
          <w:p w:rsidR="002C6EC1" w:rsidRPr="002C6EC1" w:rsidRDefault="002C6EC1" w:rsidP="002C6EC1">
            <w:pPr>
              <w:rPr>
                <w:sz w:val="28"/>
                <w:szCs w:val="28"/>
              </w:rPr>
            </w:pPr>
            <w:r w:rsidRPr="002C6EC1">
              <w:rPr>
                <w:sz w:val="28"/>
                <w:szCs w:val="28"/>
              </w:rPr>
              <w:t>ул. Комендантский д. 4, лит. А,</w:t>
            </w:r>
          </w:p>
          <w:p w:rsidR="002C6EC1" w:rsidRPr="002C6EC1" w:rsidRDefault="002C6EC1" w:rsidP="002C6EC1">
            <w:pPr>
              <w:rPr>
                <w:iCs/>
                <w:sz w:val="28"/>
                <w:szCs w:val="28"/>
                <w:lang w:eastAsia="en-US"/>
              </w:rPr>
            </w:pPr>
            <w:r w:rsidRPr="002C6EC1">
              <w:rPr>
                <w:sz w:val="28"/>
                <w:szCs w:val="28"/>
              </w:rPr>
              <w:t>Санкт-Петербург, 197349</w:t>
            </w:r>
          </w:p>
        </w:tc>
      </w:tr>
      <w:tr w:rsidR="002C6EC1" w:rsidRPr="002C6EC1" w:rsidTr="00485853">
        <w:trPr>
          <w:gridAfter w:val="1"/>
          <w:wAfter w:w="5096" w:type="dxa"/>
        </w:trPr>
        <w:tc>
          <w:tcPr>
            <w:tcW w:w="4402" w:type="dxa"/>
          </w:tcPr>
          <w:p w:rsidR="002C6EC1" w:rsidRPr="002C6EC1" w:rsidRDefault="002C6EC1" w:rsidP="002C6EC1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2C6EC1" w:rsidRDefault="002C6EC1" w:rsidP="002C6EC1">
      <w:pPr>
        <w:jc w:val="center"/>
        <w:rPr>
          <w:b/>
          <w:sz w:val="28"/>
          <w:szCs w:val="28"/>
        </w:rPr>
      </w:pPr>
    </w:p>
    <w:p w:rsidR="002C6EC1" w:rsidRDefault="002C6EC1" w:rsidP="002C6EC1">
      <w:pPr>
        <w:jc w:val="center"/>
        <w:rPr>
          <w:b/>
          <w:sz w:val="28"/>
          <w:szCs w:val="28"/>
        </w:rPr>
      </w:pPr>
    </w:p>
    <w:p w:rsidR="002C6EC1" w:rsidRDefault="002C6EC1" w:rsidP="002C6EC1">
      <w:pPr>
        <w:jc w:val="center"/>
        <w:rPr>
          <w:b/>
          <w:sz w:val="28"/>
          <w:szCs w:val="28"/>
        </w:rPr>
      </w:pPr>
    </w:p>
    <w:p w:rsidR="002C6EC1" w:rsidRDefault="002C6EC1" w:rsidP="002C6EC1">
      <w:pPr>
        <w:jc w:val="center"/>
        <w:rPr>
          <w:b/>
          <w:sz w:val="28"/>
          <w:szCs w:val="28"/>
        </w:rPr>
      </w:pPr>
    </w:p>
    <w:p w:rsidR="002C6EC1" w:rsidRPr="002C6EC1" w:rsidRDefault="002C6EC1" w:rsidP="002C6EC1">
      <w:pPr>
        <w:jc w:val="center"/>
        <w:rPr>
          <w:b/>
          <w:sz w:val="28"/>
          <w:szCs w:val="28"/>
        </w:rPr>
      </w:pPr>
      <w:r w:rsidRPr="002C6EC1">
        <w:rPr>
          <w:b/>
          <w:sz w:val="28"/>
          <w:szCs w:val="28"/>
        </w:rPr>
        <w:t>РЕШЕНИЕ</w:t>
      </w:r>
    </w:p>
    <w:p w:rsidR="002C6EC1" w:rsidRPr="002C6EC1" w:rsidRDefault="002C6EC1" w:rsidP="002C6EC1">
      <w:pPr>
        <w:jc w:val="center"/>
        <w:rPr>
          <w:b/>
          <w:sz w:val="28"/>
          <w:szCs w:val="28"/>
        </w:rPr>
      </w:pPr>
      <w:r w:rsidRPr="002C6EC1">
        <w:rPr>
          <w:sz w:val="28"/>
          <w:szCs w:val="28"/>
        </w:rPr>
        <w:t xml:space="preserve">по делу </w:t>
      </w:r>
      <w:r w:rsidRPr="002C6EC1">
        <w:rPr>
          <w:b/>
          <w:sz w:val="28"/>
          <w:szCs w:val="28"/>
        </w:rPr>
        <w:t xml:space="preserve">№ </w:t>
      </w:r>
      <w:bookmarkStart w:id="0" w:name="_Hlk23889619"/>
      <w:r w:rsidRPr="002C6EC1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-5284/</w:t>
      </w:r>
      <w:r w:rsidRPr="002C6EC1">
        <w:rPr>
          <w:b/>
          <w:sz w:val="28"/>
          <w:szCs w:val="28"/>
        </w:rPr>
        <w:t>23</w:t>
      </w:r>
    </w:p>
    <w:p w:rsidR="002C6EC1" w:rsidRPr="002C6EC1" w:rsidRDefault="002C6EC1" w:rsidP="002C6EC1">
      <w:pPr>
        <w:jc w:val="center"/>
        <w:rPr>
          <w:sz w:val="28"/>
          <w:szCs w:val="28"/>
        </w:rPr>
      </w:pPr>
      <w:r w:rsidRPr="002C6EC1">
        <w:rPr>
          <w:b/>
          <w:sz w:val="28"/>
          <w:szCs w:val="28"/>
        </w:rPr>
        <w:t xml:space="preserve"> </w:t>
      </w:r>
      <w:r w:rsidRPr="002C6EC1">
        <w:rPr>
          <w:sz w:val="28"/>
          <w:szCs w:val="28"/>
        </w:rPr>
        <w:t>о нарушении законодательства о контрактной системе</w:t>
      </w:r>
    </w:p>
    <w:p w:rsidR="002C6EC1" w:rsidRPr="002C6EC1" w:rsidRDefault="002C6EC1" w:rsidP="002C6EC1">
      <w:pPr>
        <w:ind w:firstLine="540"/>
        <w:jc w:val="both"/>
        <w:rPr>
          <w:sz w:val="28"/>
          <w:szCs w:val="28"/>
        </w:rPr>
      </w:pPr>
    </w:p>
    <w:p w:rsidR="002C6EC1" w:rsidRPr="002C6EC1" w:rsidRDefault="002C6EC1" w:rsidP="002C6EC1">
      <w:pPr>
        <w:tabs>
          <w:tab w:val="left" w:pos="0"/>
        </w:tabs>
        <w:jc w:val="both"/>
        <w:rPr>
          <w:sz w:val="28"/>
          <w:szCs w:val="28"/>
        </w:rPr>
      </w:pPr>
      <w:r w:rsidRPr="002C6EC1">
        <w:rPr>
          <w:sz w:val="28"/>
          <w:szCs w:val="28"/>
        </w:rPr>
        <w:t>12.12.2023                                                                                            Санкт-Петербург</w:t>
      </w:r>
    </w:p>
    <w:p w:rsidR="002C6EC1" w:rsidRPr="002C6EC1" w:rsidRDefault="002C6EC1" w:rsidP="002C6EC1">
      <w:pPr>
        <w:tabs>
          <w:tab w:val="left" w:pos="0"/>
        </w:tabs>
        <w:jc w:val="both"/>
        <w:rPr>
          <w:sz w:val="28"/>
          <w:szCs w:val="28"/>
        </w:rPr>
      </w:pPr>
    </w:p>
    <w:p w:rsidR="002C6EC1" w:rsidRDefault="002C6EC1" w:rsidP="002C6EC1">
      <w:pPr>
        <w:tabs>
          <w:tab w:val="left" w:pos="0"/>
        </w:tabs>
        <w:jc w:val="both"/>
        <w:rPr>
          <w:sz w:val="28"/>
          <w:szCs w:val="28"/>
        </w:rPr>
      </w:pPr>
      <w:r w:rsidRPr="002C6EC1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F0621B" w:rsidRDefault="00F0621B" w:rsidP="002C6EC1">
      <w:pPr>
        <w:tabs>
          <w:tab w:val="left" w:pos="0"/>
        </w:tabs>
        <w:jc w:val="both"/>
        <w:rPr>
          <w:sz w:val="28"/>
          <w:szCs w:val="28"/>
        </w:rPr>
      </w:pPr>
    </w:p>
    <w:p w:rsidR="00F0621B" w:rsidRDefault="002C6EC1" w:rsidP="002C6EC1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при участии представителя </w:t>
      </w:r>
      <w:r w:rsidRPr="002C6EC1">
        <w:rPr>
          <w:sz w:val="28"/>
          <w:szCs w:val="28"/>
        </w:rPr>
        <w:t>ГБОУ СОШ № 270 Красносельского района Санкт-Петербурга (далее – Заказчик):</w:t>
      </w:r>
      <w:r>
        <w:rPr>
          <w:sz w:val="28"/>
          <w:szCs w:val="28"/>
        </w:rPr>
        <w:t xml:space="preserve"> </w:t>
      </w:r>
    </w:p>
    <w:p w:rsidR="002C6EC1" w:rsidRPr="002C6EC1" w:rsidRDefault="002C6EC1" w:rsidP="002C6EC1">
      <w:pPr>
        <w:tabs>
          <w:tab w:val="left" w:pos="0"/>
        </w:tabs>
        <w:jc w:val="both"/>
        <w:rPr>
          <w:sz w:val="28"/>
          <w:szCs w:val="28"/>
        </w:rPr>
      </w:pPr>
      <w:r w:rsidRPr="002C6EC1">
        <w:rPr>
          <w:sz w:val="28"/>
          <w:szCs w:val="28"/>
        </w:rPr>
        <w:tab/>
      </w:r>
      <w:r>
        <w:rPr>
          <w:sz w:val="28"/>
          <w:szCs w:val="28"/>
        </w:rPr>
        <w:t xml:space="preserve">в отсутствие представителей </w:t>
      </w:r>
      <w:r w:rsidRPr="002C6EC1">
        <w:rPr>
          <w:sz w:val="28"/>
          <w:szCs w:val="28"/>
        </w:rPr>
        <w:t>ООО «</w:t>
      </w:r>
      <w:proofErr w:type="spellStart"/>
      <w:r w:rsidRPr="002C6EC1">
        <w:rPr>
          <w:sz w:val="28"/>
          <w:szCs w:val="28"/>
        </w:rPr>
        <w:t>ТехКонтроль</w:t>
      </w:r>
      <w:proofErr w:type="spellEnd"/>
      <w:r w:rsidRPr="002C6EC1">
        <w:rPr>
          <w:sz w:val="28"/>
          <w:szCs w:val="28"/>
        </w:rPr>
        <w:t>» (далее – Заявитель),</w:t>
      </w:r>
      <w:r>
        <w:rPr>
          <w:sz w:val="28"/>
          <w:szCs w:val="28"/>
        </w:rPr>
        <w:t xml:space="preserve"> при надлежащем уведомлении о месте и времени заседания Комиссии УФАС,</w:t>
      </w:r>
    </w:p>
    <w:p w:rsidR="002C6EC1" w:rsidRDefault="002C6EC1" w:rsidP="002C6EC1">
      <w:pPr>
        <w:tabs>
          <w:tab w:val="left" w:pos="0"/>
        </w:tabs>
        <w:jc w:val="both"/>
        <w:rPr>
          <w:sz w:val="28"/>
          <w:szCs w:val="28"/>
        </w:rPr>
      </w:pPr>
      <w:r w:rsidRPr="002C6EC1">
        <w:rPr>
          <w:sz w:val="28"/>
          <w:szCs w:val="28"/>
        </w:rPr>
        <w:tab/>
        <w:t>рассмотрев посредством системы видеоконференцсвязи жалобу Заявителя (</w:t>
      </w:r>
      <w:proofErr w:type="spellStart"/>
      <w:r w:rsidRPr="002C6EC1">
        <w:rPr>
          <w:sz w:val="28"/>
          <w:szCs w:val="28"/>
        </w:rPr>
        <w:t>вх</w:t>
      </w:r>
      <w:proofErr w:type="spellEnd"/>
      <w:r w:rsidRPr="002C6EC1">
        <w:rPr>
          <w:sz w:val="28"/>
          <w:szCs w:val="28"/>
        </w:rPr>
        <w:t xml:space="preserve">. № 31921-ЭП/23 от 06.12.2023) на действия Заказчика </w:t>
      </w:r>
      <w:r w:rsidRPr="002C6EC1">
        <w:rPr>
          <w:sz w:val="28"/>
          <w:szCs w:val="28"/>
        </w:rPr>
        <w:br/>
        <w:t xml:space="preserve">при определении исполнителя путем проведения электронного аукциона </w:t>
      </w:r>
      <w:r>
        <w:rPr>
          <w:sz w:val="28"/>
          <w:szCs w:val="28"/>
        </w:rPr>
        <w:br/>
      </w:r>
      <w:r w:rsidRPr="002C6EC1">
        <w:rPr>
          <w:sz w:val="28"/>
          <w:szCs w:val="28"/>
        </w:rPr>
        <w:t xml:space="preserve">на оказание услуг по техническому обслуживанию бассейнов ГБОУ СОШ </w:t>
      </w:r>
      <w:r>
        <w:rPr>
          <w:sz w:val="28"/>
          <w:szCs w:val="28"/>
        </w:rPr>
        <w:br/>
      </w:r>
      <w:r w:rsidRPr="002C6EC1">
        <w:rPr>
          <w:sz w:val="28"/>
          <w:szCs w:val="28"/>
        </w:rPr>
        <w:t xml:space="preserve">№ 270 Санкт-Петербурга в 2024 году (далее – аукцион), а также в результате проведения внеплановой проверки на основании 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2C6EC1" w:rsidRDefault="002C6EC1" w:rsidP="002C6EC1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F0621B" w:rsidRDefault="00F0621B" w:rsidP="002C6EC1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F0621B" w:rsidRDefault="00F0621B" w:rsidP="002C6EC1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F0621B" w:rsidRDefault="00F0621B" w:rsidP="002C6EC1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F0621B" w:rsidRDefault="00F0621B" w:rsidP="002C6EC1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F0621B" w:rsidRPr="002C6EC1" w:rsidRDefault="00F0621B" w:rsidP="002C6EC1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2C6EC1" w:rsidRPr="002C6EC1" w:rsidRDefault="002C6EC1" w:rsidP="002C6EC1">
      <w:pPr>
        <w:jc w:val="center"/>
        <w:rPr>
          <w:b/>
          <w:sz w:val="28"/>
          <w:szCs w:val="28"/>
        </w:rPr>
      </w:pPr>
      <w:r w:rsidRPr="002C6EC1">
        <w:rPr>
          <w:b/>
          <w:sz w:val="28"/>
          <w:szCs w:val="28"/>
        </w:rPr>
        <w:t>УСТАНОВИЛА:</w:t>
      </w:r>
    </w:p>
    <w:p w:rsidR="002C6EC1" w:rsidRPr="002C6EC1" w:rsidRDefault="002C6EC1" w:rsidP="002C6EC1">
      <w:pPr>
        <w:jc w:val="center"/>
        <w:outlineLvl w:val="0"/>
        <w:rPr>
          <w:sz w:val="28"/>
          <w:szCs w:val="28"/>
        </w:rPr>
      </w:pPr>
    </w:p>
    <w:p w:rsidR="002C6EC1" w:rsidRPr="002C6EC1" w:rsidRDefault="002C6EC1" w:rsidP="002C6EC1">
      <w:pPr>
        <w:ind w:right="-5" w:firstLine="720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Извещение о проведении аукциона размещено 28.11.2023 в единой информационной системе, номер извещения 0372200082023000059. Начальная (максимальная) цена контракта – 1 877 100,</w:t>
      </w:r>
      <w:r>
        <w:rPr>
          <w:sz w:val="28"/>
          <w:szCs w:val="28"/>
        </w:rPr>
        <w:t xml:space="preserve"> </w:t>
      </w:r>
      <w:r w:rsidRPr="002C6EC1">
        <w:rPr>
          <w:sz w:val="28"/>
          <w:szCs w:val="28"/>
        </w:rPr>
        <w:t>00 рублей.</w:t>
      </w:r>
    </w:p>
    <w:p w:rsidR="002C6EC1" w:rsidRPr="002C6EC1" w:rsidRDefault="002C6EC1" w:rsidP="002C6EC1">
      <w:pPr>
        <w:widowControl w:val="0"/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 xml:space="preserve">В жалобе Заявитель указывает на неправомерные действия Заказчика, выразившиеся, по мнению подателя жалобы, в </w:t>
      </w:r>
      <w:proofErr w:type="spellStart"/>
      <w:r w:rsidRPr="002C6EC1">
        <w:rPr>
          <w:sz w:val="28"/>
          <w:szCs w:val="28"/>
        </w:rPr>
        <w:t>неустановлении</w:t>
      </w:r>
      <w:proofErr w:type="spellEnd"/>
      <w:r w:rsidRPr="002C6EC1">
        <w:rPr>
          <w:sz w:val="28"/>
          <w:szCs w:val="28"/>
        </w:rPr>
        <w:t xml:space="preserve"> дополнительных требований к участникам закупки.</w:t>
      </w:r>
    </w:p>
    <w:p w:rsidR="002C6EC1" w:rsidRPr="002C6EC1" w:rsidRDefault="002C6EC1" w:rsidP="002C6EC1">
      <w:pPr>
        <w:widowControl w:val="0"/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2C6EC1" w:rsidRPr="002C6EC1" w:rsidRDefault="002C6EC1" w:rsidP="002C6EC1">
      <w:pPr>
        <w:ind w:right="-5" w:firstLine="720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Информация, изложенная в жалобе, представленные документы подтверждают следующие обстоятельства.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 xml:space="preserve">В силу п. 12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</w:t>
      </w:r>
      <w:r w:rsidRPr="002C6EC1">
        <w:rPr>
          <w:sz w:val="28"/>
          <w:szCs w:val="28"/>
        </w:rPr>
        <w:br/>
        <w:t>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 xml:space="preserve">Правительство Российской Федерации, согласно ч. 2 ст. 31 Закона </w:t>
      </w:r>
      <w:r w:rsidRPr="002C6EC1">
        <w:rPr>
          <w:sz w:val="28"/>
          <w:szCs w:val="28"/>
        </w:rPr>
        <w:br/>
        <w:t xml:space="preserve">о контрактной системе, вправе устанавливать к участникам закупок отдельных видов товаров, работ, услуг дополнительные требования, в том числе </w:t>
      </w:r>
      <w:r w:rsidRPr="002C6EC1">
        <w:rPr>
          <w:sz w:val="28"/>
          <w:szCs w:val="28"/>
        </w:rPr>
        <w:br/>
        <w:t>к наличию: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1) финансовых ресурсов для исполнения контракта;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3) опыта работы, связанного с предметом контракта, и деловой репутации;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 xml:space="preserve">В соответствии с ч. 4 ст. 31 Закона о контрактной системе, в случае установления Правительством Российской Федерации в соответствии </w:t>
      </w:r>
      <w:r w:rsidRPr="002C6EC1">
        <w:rPr>
          <w:sz w:val="28"/>
          <w:szCs w:val="28"/>
        </w:rPr>
        <w:br/>
        <w:t>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lastRenderedPageBreak/>
        <w:t>При этом в силу ч. 6 ст. 31 Закона о контрактной системе, Заказчики не вправе устанавливать требования к участникам закупок в нарушение требований настоящего Федерального закона.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Дополнительные требования к участникам закупки отдельных видов товаров, работ, услуг установлены Постановлением Правительства Российской Федерации от 29 декабря 2021 г. № 2571 (далее - Постановление Правительства № 2571). Соответствие участников закупки указанным требованиям подтверждается документами, предусмотренными приложением к Постановлению Правительства № 2571.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Согласно п. 14 раздела II приложения к Постановлению Правительства № 2571, предусматривается, что при осуществлении закупки на выполнение работы, услуги по техническому обслуживанию зданий, сооружений устанавливается дополнительное требование о наличии опыта исполнения участником закупки договора, предусматривающего выполнение работ, оказание услуг по техническому обслуживанию зданий, сооружений.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 xml:space="preserve">Цена выполненных работ,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 Пунктом 3 </w:t>
      </w:r>
      <w:bookmarkStart w:id="1" w:name="_Hlk139489678"/>
      <w:r w:rsidRPr="002C6EC1">
        <w:rPr>
          <w:sz w:val="28"/>
          <w:szCs w:val="28"/>
        </w:rPr>
        <w:t xml:space="preserve">Постановления Правительства РФ от 29.12.2021 </w:t>
      </w:r>
      <w:r>
        <w:rPr>
          <w:sz w:val="28"/>
          <w:szCs w:val="28"/>
        </w:rPr>
        <w:br/>
      </w:r>
      <w:r w:rsidRPr="002C6EC1">
        <w:rPr>
          <w:sz w:val="28"/>
          <w:szCs w:val="28"/>
        </w:rPr>
        <w:t>№ 2571</w:t>
      </w:r>
      <w:bookmarkEnd w:id="1"/>
      <w:r w:rsidRPr="002C6EC1">
        <w:rPr>
          <w:sz w:val="28"/>
          <w:szCs w:val="28"/>
        </w:rPr>
        <w:t xml:space="preserve"> установлено, что 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 xml:space="preserve">При этом, из содержания извещения о проведении закупки следует, что объектом рассматриваемой закупки является оказание услуг по техническому обслуживанию </w:t>
      </w:r>
      <w:r>
        <w:rPr>
          <w:sz w:val="28"/>
          <w:szCs w:val="28"/>
        </w:rPr>
        <w:t>бассейна.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Согласно ч. 8 ст. 55.24 Градостроительного кодекса Российской Федерации, техническое обслуживание зданий, сооружений, текущий ремонт зданий, сооружений проводятся в целях обеспечения надлежащего технического состояния таких зданий, сооружений. Под надлежащим техническим состоянием зданий, сооружений понимаются поддержание параметров устойчивости, надежности зданий, сооружений, а также исправность строительных конструкций, систем инженерно-технического обеспечения, сетей инженерно-технического обеспечения, их элементов в соответствии с требованиями технических регламентов, проектной документации и в соответствии с исполнительной документацией.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Следовательно, в рассматриваемом случае Заказчик должен был установить дополнительное требование к участникам закупки, предусмотренное п. 14 раздела II приложения к Постановлению Правительства № 2571.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Учитывая вышеуказанные обстоятельства, не установив дополнительные требования к участникам закупки, предусмотренные п. 14 раздела II приложения к Постановлению Правительства № 2571</w:t>
      </w:r>
      <w:r>
        <w:rPr>
          <w:sz w:val="28"/>
          <w:szCs w:val="28"/>
        </w:rPr>
        <w:t>, З</w:t>
      </w:r>
      <w:r w:rsidRPr="002C6EC1">
        <w:rPr>
          <w:sz w:val="28"/>
          <w:szCs w:val="28"/>
        </w:rPr>
        <w:t>аказчик допустил нарушение ч. 4 ст. 31 Закона о контрактной системе.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lastRenderedPageBreak/>
        <w:t>В связи с указанными обстоятельствам</w:t>
      </w:r>
      <w:r>
        <w:rPr>
          <w:sz w:val="28"/>
          <w:szCs w:val="28"/>
        </w:rPr>
        <w:t>и Комиссия УФАС находит доводы З</w:t>
      </w:r>
      <w:r w:rsidRPr="002C6EC1">
        <w:rPr>
          <w:sz w:val="28"/>
          <w:szCs w:val="28"/>
        </w:rPr>
        <w:t>аявителя обоснованными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При этом</w:t>
      </w:r>
      <w:r>
        <w:rPr>
          <w:sz w:val="28"/>
          <w:szCs w:val="28"/>
        </w:rPr>
        <w:t>,</w:t>
      </w:r>
      <w:r w:rsidRPr="002C6EC1">
        <w:rPr>
          <w:sz w:val="28"/>
          <w:szCs w:val="28"/>
        </w:rPr>
        <w:t xml:space="preserve"> Комиссия УФАС от</w:t>
      </w:r>
      <w:r>
        <w:rPr>
          <w:sz w:val="28"/>
          <w:szCs w:val="28"/>
        </w:rPr>
        <w:t>мечает, что З</w:t>
      </w:r>
      <w:r w:rsidRPr="002C6EC1">
        <w:rPr>
          <w:sz w:val="28"/>
          <w:szCs w:val="28"/>
        </w:rPr>
        <w:t>аявителем не представлено документов и сведений</w:t>
      </w:r>
      <w:r>
        <w:rPr>
          <w:sz w:val="28"/>
          <w:szCs w:val="28"/>
        </w:rPr>
        <w:t>,</w:t>
      </w:r>
      <w:r w:rsidRPr="002C6EC1">
        <w:rPr>
          <w:sz w:val="28"/>
          <w:szCs w:val="28"/>
        </w:rPr>
        <w:t xml:space="preserve"> подтверждающих, что указанное нарушение повлияло на его права и законные интересы. Учитывая вышеизложенные обстоятельства</w:t>
      </w:r>
      <w:r>
        <w:rPr>
          <w:sz w:val="28"/>
          <w:szCs w:val="28"/>
        </w:rPr>
        <w:t>,</w:t>
      </w:r>
      <w:r w:rsidRPr="002C6EC1">
        <w:rPr>
          <w:sz w:val="28"/>
          <w:szCs w:val="28"/>
        </w:rPr>
        <w:t xml:space="preserve"> Комиссия УФАС приходит к выводу об отсутствии достаточных оснований для выдачи предписания об устранении выявленного нарушения.</w:t>
      </w: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</w:p>
    <w:p w:rsidR="002C6EC1" w:rsidRPr="002C6EC1" w:rsidRDefault="002C6EC1" w:rsidP="002C6EC1">
      <w:pPr>
        <w:ind w:firstLine="708"/>
        <w:jc w:val="both"/>
        <w:rPr>
          <w:sz w:val="28"/>
          <w:szCs w:val="28"/>
        </w:rPr>
      </w:pPr>
      <w:r w:rsidRPr="002C6EC1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2C6EC1" w:rsidRPr="002C6EC1" w:rsidRDefault="002C6EC1" w:rsidP="002C6EC1">
      <w:pPr>
        <w:jc w:val="center"/>
        <w:rPr>
          <w:sz w:val="28"/>
          <w:szCs w:val="28"/>
        </w:rPr>
      </w:pPr>
    </w:p>
    <w:p w:rsidR="002C6EC1" w:rsidRPr="002C6EC1" w:rsidRDefault="002C6EC1" w:rsidP="002C6EC1">
      <w:pPr>
        <w:jc w:val="center"/>
        <w:rPr>
          <w:b/>
          <w:sz w:val="28"/>
          <w:szCs w:val="28"/>
        </w:rPr>
      </w:pPr>
      <w:r w:rsidRPr="002C6EC1">
        <w:rPr>
          <w:b/>
          <w:sz w:val="28"/>
          <w:szCs w:val="28"/>
        </w:rPr>
        <w:t xml:space="preserve">РЕШИЛА: </w:t>
      </w:r>
    </w:p>
    <w:p w:rsidR="002C6EC1" w:rsidRPr="002C6EC1" w:rsidRDefault="002C6EC1" w:rsidP="002C6EC1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2C6EC1" w:rsidRPr="002C6EC1" w:rsidRDefault="002C6EC1" w:rsidP="002C6EC1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Признать жалобу ООО «</w:t>
      </w:r>
      <w:proofErr w:type="spellStart"/>
      <w:r w:rsidRPr="002C6EC1">
        <w:rPr>
          <w:sz w:val="28"/>
          <w:szCs w:val="28"/>
        </w:rPr>
        <w:t>ТехКонтроль</w:t>
      </w:r>
      <w:proofErr w:type="spellEnd"/>
      <w:r w:rsidRPr="002C6EC1">
        <w:rPr>
          <w:sz w:val="28"/>
          <w:szCs w:val="28"/>
        </w:rPr>
        <w:t>» обоснованной.</w:t>
      </w:r>
    </w:p>
    <w:p w:rsidR="002C6EC1" w:rsidRPr="002C6EC1" w:rsidRDefault="005213CF" w:rsidP="002C6EC1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Признать в действиях З</w:t>
      </w:r>
      <w:r w:rsidR="002C6EC1" w:rsidRPr="002C6EC1">
        <w:rPr>
          <w:sz w:val="28"/>
          <w:szCs w:val="28"/>
        </w:rPr>
        <w:t xml:space="preserve">аказчика нарушение ч. 4 ст. 31 Закона </w:t>
      </w:r>
      <w:r>
        <w:rPr>
          <w:sz w:val="28"/>
          <w:szCs w:val="28"/>
        </w:rPr>
        <w:br/>
      </w:r>
      <w:r w:rsidR="002C6EC1" w:rsidRPr="002C6EC1">
        <w:rPr>
          <w:sz w:val="28"/>
          <w:szCs w:val="28"/>
        </w:rPr>
        <w:t>о контрактной системе</w:t>
      </w:r>
      <w:r>
        <w:rPr>
          <w:sz w:val="28"/>
          <w:szCs w:val="28"/>
        </w:rPr>
        <w:t>.</w:t>
      </w:r>
    </w:p>
    <w:p w:rsidR="002C6EC1" w:rsidRDefault="002C6EC1" w:rsidP="002C6EC1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2C6EC1">
        <w:rPr>
          <w:sz w:val="28"/>
          <w:szCs w:val="28"/>
        </w:rPr>
        <w:t>Предписание об устранении выявленного нарушения не выдавать.</w:t>
      </w:r>
    </w:p>
    <w:p w:rsidR="005213CF" w:rsidRPr="005213CF" w:rsidRDefault="005213CF" w:rsidP="005213CF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5213CF">
        <w:rPr>
          <w:iCs/>
          <w:sz w:val="28"/>
          <w:szCs w:val="28"/>
        </w:rPr>
        <w:t xml:space="preserve"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</w:t>
      </w:r>
      <w:r>
        <w:rPr>
          <w:iCs/>
          <w:sz w:val="28"/>
          <w:szCs w:val="28"/>
        </w:rPr>
        <w:t>должностного лица</w:t>
      </w:r>
      <w:r w:rsidRPr="005213CF">
        <w:rPr>
          <w:iCs/>
          <w:sz w:val="28"/>
          <w:szCs w:val="28"/>
        </w:rPr>
        <w:t xml:space="preserve"> Заказчика.</w:t>
      </w:r>
    </w:p>
    <w:p w:rsidR="005213CF" w:rsidRDefault="005213CF" w:rsidP="005213CF">
      <w:pPr>
        <w:ind w:left="1068"/>
        <w:jc w:val="both"/>
        <w:rPr>
          <w:iCs/>
          <w:sz w:val="26"/>
          <w:szCs w:val="26"/>
        </w:rPr>
      </w:pPr>
    </w:p>
    <w:p w:rsidR="005213CF" w:rsidRPr="003E65EF" w:rsidRDefault="005213CF" w:rsidP="005213CF">
      <w:pPr>
        <w:ind w:left="1068"/>
        <w:jc w:val="both"/>
        <w:rPr>
          <w:iCs/>
          <w:sz w:val="26"/>
          <w:szCs w:val="26"/>
        </w:rPr>
      </w:pPr>
    </w:p>
    <w:p w:rsidR="002C6EC1" w:rsidRDefault="002C6EC1" w:rsidP="002C6EC1">
      <w:pPr>
        <w:tabs>
          <w:tab w:val="left" w:pos="2700"/>
        </w:tabs>
        <w:ind w:firstLine="720"/>
        <w:jc w:val="both"/>
        <w:rPr>
          <w:i/>
        </w:rPr>
      </w:pPr>
    </w:p>
    <w:p w:rsidR="00F0621B" w:rsidRDefault="00F0621B" w:rsidP="002C6EC1">
      <w:pPr>
        <w:tabs>
          <w:tab w:val="left" w:pos="2700"/>
        </w:tabs>
        <w:ind w:firstLine="720"/>
        <w:jc w:val="both"/>
        <w:rPr>
          <w:i/>
        </w:rPr>
      </w:pPr>
      <w:bookmarkStart w:id="2" w:name="_GoBack"/>
      <w:bookmarkEnd w:id="2"/>
    </w:p>
    <w:p w:rsidR="002C6EC1" w:rsidRDefault="002C6EC1" w:rsidP="002C6EC1">
      <w:pPr>
        <w:tabs>
          <w:tab w:val="left" w:pos="2700"/>
        </w:tabs>
        <w:ind w:firstLine="720"/>
        <w:jc w:val="both"/>
        <w:rPr>
          <w:i/>
        </w:rPr>
      </w:pPr>
    </w:p>
    <w:p w:rsidR="002C6EC1" w:rsidRDefault="002C6EC1" w:rsidP="002C6EC1">
      <w:pPr>
        <w:tabs>
          <w:tab w:val="left" w:pos="2700"/>
        </w:tabs>
        <w:ind w:firstLine="720"/>
        <w:jc w:val="both"/>
        <w:rPr>
          <w:i/>
        </w:rPr>
      </w:pPr>
    </w:p>
    <w:p w:rsidR="002C6EC1" w:rsidRDefault="002C6EC1" w:rsidP="002C6EC1">
      <w:pPr>
        <w:tabs>
          <w:tab w:val="left" w:pos="2700"/>
        </w:tabs>
        <w:ind w:firstLine="720"/>
        <w:jc w:val="both"/>
      </w:pPr>
      <w:r w:rsidRPr="002042FB">
        <w:rPr>
          <w:i/>
        </w:rPr>
        <w:t>Настоящее решение может быть обжаловано в судебном порядке в течение трёх месяцев со дня принятия.</w:t>
      </w:r>
    </w:p>
    <w:p w:rsidR="0056107C" w:rsidRDefault="0056107C"/>
    <w:sectPr w:rsidR="0056107C" w:rsidSect="0087304F">
      <w:headerReference w:type="default" r:id="rId7"/>
      <w:pgSz w:w="11906" w:h="16838"/>
      <w:pgMar w:top="1134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E42" w:rsidRDefault="001F6E42" w:rsidP="002C6EC1">
      <w:r>
        <w:separator/>
      </w:r>
    </w:p>
  </w:endnote>
  <w:endnote w:type="continuationSeparator" w:id="0">
    <w:p w:rsidR="001F6E42" w:rsidRDefault="001F6E42" w:rsidP="002C6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E42" w:rsidRDefault="001F6E42" w:rsidP="002C6EC1">
      <w:r>
        <w:separator/>
      </w:r>
    </w:p>
  </w:footnote>
  <w:footnote w:type="continuationSeparator" w:id="0">
    <w:p w:rsidR="001F6E42" w:rsidRDefault="001F6E42" w:rsidP="002C6E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9055446"/>
      <w:docPartObj>
        <w:docPartGallery w:val="Page Numbers (Top of Page)"/>
        <w:docPartUnique/>
      </w:docPartObj>
    </w:sdtPr>
    <w:sdtEndPr/>
    <w:sdtContent>
      <w:p w:rsidR="002C6EC1" w:rsidRDefault="002C6EC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621B">
          <w:rPr>
            <w:noProof/>
          </w:rPr>
          <w:t>3</w:t>
        </w:r>
        <w:r>
          <w:fldChar w:fldCharType="end"/>
        </w:r>
      </w:p>
    </w:sdtContent>
  </w:sdt>
  <w:p w:rsidR="00D025CB" w:rsidRDefault="001F6E42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225299"/>
    <w:multiLevelType w:val="hybridMultilevel"/>
    <w:tmpl w:val="009A590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0A20F55"/>
    <w:multiLevelType w:val="hybridMultilevel"/>
    <w:tmpl w:val="19005B12"/>
    <w:lvl w:ilvl="0" w:tplc="4D4487B2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3C4"/>
    <w:rsid w:val="001F6E42"/>
    <w:rsid w:val="002C6EC1"/>
    <w:rsid w:val="003733FC"/>
    <w:rsid w:val="005213CF"/>
    <w:rsid w:val="0056107C"/>
    <w:rsid w:val="009A43C4"/>
    <w:rsid w:val="00F0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042B31-2F50-4EDE-8A7D-4B70479AD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EC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C6EC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C6E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link w:val="a7"/>
    <w:uiPriority w:val="99"/>
    <w:unhideWhenUsed/>
    <w:rsid w:val="002C6EC1"/>
    <w:pPr>
      <w:spacing w:before="100" w:beforeAutospacing="1" w:after="142" w:line="276" w:lineRule="auto"/>
    </w:pPr>
  </w:style>
  <w:style w:type="character" w:customStyle="1" w:styleId="a7">
    <w:name w:val="Обычный (веб) Знак"/>
    <w:link w:val="a6"/>
    <w:uiPriority w:val="99"/>
    <w:locked/>
    <w:rsid w:val="002C6E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C6EC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C6E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5213CF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1143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2023-12-15T05:47:00Z</dcterms:created>
  <dcterms:modified xsi:type="dcterms:W3CDTF">2023-12-15T06:06:00Z</dcterms:modified>
</cp:coreProperties>
</file>