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71354" w:rsidRDefault="00DA2783">
      <w:pPr>
        <w:ind w:left="5103"/>
        <w:rPr>
          <w:sz w:val="24"/>
          <w:szCs w:val="24"/>
        </w:rPr>
      </w:pPr>
      <w:proofErr w:type="gramStart"/>
      <w:r>
        <w:rPr>
          <w:b/>
          <w:sz w:val="24"/>
          <w:szCs w:val="24"/>
        </w:rPr>
        <w:t>Заявитель:</w:t>
      </w:r>
      <w:r>
        <w:rPr>
          <w:sz w:val="24"/>
          <w:szCs w:val="24"/>
        </w:rPr>
        <w:br/>
        <w:t>Общество</w:t>
      </w:r>
      <w:proofErr w:type="gramEnd"/>
      <w:r>
        <w:rPr>
          <w:sz w:val="24"/>
          <w:szCs w:val="24"/>
        </w:rPr>
        <w:t xml:space="preserve"> с ограниченной</w:t>
      </w:r>
      <w:r>
        <w:rPr>
          <w:sz w:val="24"/>
          <w:szCs w:val="24"/>
        </w:rPr>
        <w:br/>
        <w:t>ответственностью «ГРОМВИЖН»</w:t>
      </w:r>
      <w:r>
        <w:rPr>
          <w:sz w:val="24"/>
          <w:szCs w:val="24"/>
        </w:rPr>
        <w:br/>
        <w:t xml:space="preserve">115193, Москва, </w:t>
      </w:r>
      <w:proofErr w:type="spellStart"/>
      <w:r>
        <w:rPr>
          <w:sz w:val="24"/>
          <w:szCs w:val="24"/>
        </w:rPr>
        <w:t>вн.тер.г</w:t>
      </w:r>
      <w:proofErr w:type="spellEnd"/>
      <w:r>
        <w:rPr>
          <w:sz w:val="24"/>
          <w:szCs w:val="24"/>
        </w:rPr>
        <w:t xml:space="preserve">. Муниципальный округ </w:t>
      </w:r>
      <w:proofErr w:type="spellStart"/>
      <w:r>
        <w:rPr>
          <w:sz w:val="24"/>
          <w:szCs w:val="24"/>
        </w:rPr>
        <w:t>Южнопортовый</w:t>
      </w:r>
      <w:proofErr w:type="spellEnd"/>
      <w:r>
        <w:rPr>
          <w:sz w:val="24"/>
          <w:szCs w:val="24"/>
        </w:rPr>
        <w:t xml:space="preserve">, ул. 5-я Кожуховская, д. 9, </w:t>
      </w:r>
      <w:proofErr w:type="spellStart"/>
      <w:r>
        <w:rPr>
          <w:sz w:val="24"/>
          <w:szCs w:val="24"/>
        </w:rPr>
        <w:t>помещ</w:t>
      </w:r>
      <w:proofErr w:type="spellEnd"/>
      <w:r>
        <w:rPr>
          <w:sz w:val="24"/>
          <w:szCs w:val="24"/>
        </w:rPr>
        <w:t>. 7П, комн. 5, офис 6</w:t>
      </w:r>
      <w:r>
        <w:rPr>
          <w:sz w:val="24"/>
          <w:szCs w:val="24"/>
        </w:rPr>
        <w:br/>
        <w:t>mgromov@gromvision.ru</w:t>
      </w:r>
      <w:r>
        <w:rPr>
          <w:sz w:val="24"/>
          <w:szCs w:val="24"/>
        </w:rPr>
        <w:br/>
        <w:t>join@gromvision.ru</w:t>
      </w:r>
      <w:r>
        <w:rPr>
          <w:sz w:val="24"/>
          <w:szCs w:val="24"/>
        </w:rPr>
        <w:br/>
      </w:r>
    </w:p>
    <w:p w:rsidR="00E71354" w:rsidRDefault="00DA2783">
      <w:pPr>
        <w:ind w:left="5103"/>
        <w:rPr>
          <w:sz w:val="24"/>
          <w:szCs w:val="24"/>
        </w:rPr>
      </w:pPr>
      <w:proofErr w:type="gramStart"/>
      <w:r>
        <w:rPr>
          <w:b/>
          <w:sz w:val="24"/>
          <w:szCs w:val="24"/>
        </w:rPr>
        <w:t>Организатор:</w:t>
      </w:r>
      <w:r>
        <w:rPr>
          <w:sz w:val="24"/>
          <w:szCs w:val="24"/>
        </w:rPr>
        <w:br/>
        <w:t>Департамент</w:t>
      </w:r>
      <w:proofErr w:type="gramEnd"/>
      <w:r>
        <w:rPr>
          <w:sz w:val="24"/>
          <w:szCs w:val="24"/>
        </w:rPr>
        <w:t xml:space="preserve"> </w:t>
      </w:r>
      <w:r>
        <w:rPr>
          <w:sz w:val="24"/>
          <w:szCs w:val="24"/>
        </w:rPr>
        <w:t>государственного заказа</w:t>
      </w:r>
      <w:r>
        <w:rPr>
          <w:sz w:val="24"/>
          <w:szCs w:val="24"/>
        </w:rPr>
        <w:br/>
        <w:t>Ярославской области</w:t>
      </w:r>
      <w:r>
        <w:rPr>
          <w:sz w:val="24"/>
          <w:szCs w:val="24"/>
        </w:rPr>
        <w:br/>
        <w:t>150030, Ярославская обл., г. Ярославль, ул. Ползунова, 15</w:t>
      </w:r>
      <w:r>
        <w:rPr>
          <w:sz w:val="24"/>
          <w:szCs w:val="24"/>
        </w:rPr>
        <w:br/>
        <w:t>dgz@yarregion.ru</w:t>
      </w:r>
      <w:r>
        <w:rPr>
          <w:sz w:val="24"/>
          <w:szCs w:val="24"/>
        </w:rPr>
        <w:br/>
      </w:r>
    </w:p>
    <w:p w:rsidR="00E71354" w:rsidRDefault="00DA2783">
      <w:pPr>
        <w:ind w:left="5103"/>
        <w:rPr>
          <w:sz w:val="24"/>
          <w:szCs w:val="24"/>
        </w:rPr>
      </w:pPr>
      <w:proofErr w:type="gramStart"/>
      <w:r>
        <w:rPr>
          <w:b/>
          <w:sz w:val="24"/>
          <w:szCs w:val="24"/>
        </w:rPr>
        <w:t>Заказчик:</w:t>
      </w:r>
      <w:r>
        <w:rPr>
          <w:sz w:val="24"/>
          <w:szCs w:val="24"/>
        </w:rPr>
        <w:br/>
        <w:t>Государственное</w:t>
      </w:r>
      <w:proofErr w:type="gramEnd"/>
      <w:r>
        <w:rPr>
          <w:sz w:val="24"/>
          <w:szCs w:val="24"/>
        </w:rPr>
        <w:t xml:space="preserve"> казенное учреждение</w:t>
      </w:r>
      <w:r>
        <w:rPr>
          <w:sz w:val="24"/>
          <w:szCs w:val="24"/>
        </w:rPr>
        <w:br/>
        <w:t>Ярославской области "Агентство по</w:t>
      </w:r>
      <w:r>
        <w:rPr>
          <w:sz w:val="24"/>
          <w:szCs w:val="24"/>
        </w:rPr>
        <w:br/>
        <w:t>обеспечению функционирования системы образования Ярослав</w:t>
      </w:r>
      <w:r>
        <w:rPr>
          <w:sz w:val="24"/>
          <w:szCs w:val="24"/>
        </w:rPr>
        <w:t>ской области"</w:t>
      </w:r>
      <w:r>
        <w:rPr>
          <w:sz w:val="24"/>
          <w:szCs w:val="24"/>
        </w:rPr>
        <w:br/>
        <w:t>150040, Ярославская область, город</w:t>
      </w:r>
      <w:r>
        <w:rPr>
          <w:sz w:val="24"/>
          <w:szCs w:val="24"/>
        </w:rPr>
        <w:br/>
        <w:t>Ярославль, ул. Некрасова, д.58</w:t>
      </w:r>
      <w:r>
        <w:rPr>
          <w:sz w:val="24"/>
          <w:szCs w:val="24"/>
        </w:rPr>
        <w:br/>
        <w:t>agency@edu.yar.ru</w:t>
      </w:r>
      <w:r>
        <w:rPr>
          <w:sz w:val="24"/>
          <w:szCs w:val="24"/>
        </w:rPr>
        <w:br/>
        <w:t>agency.yaroslavl@yarregion.ru</w:t>
      </w:r>
      <w:r>
        <w:rPr>
          <w:sz w:val="24"/>
          <w:szCs w:val="24"/>
        </w:rPr>
        <w:br/>
      </w:r>
    </w:p>
    <w:p w:rsidR="00E71354" w:rsidRDefault="00DA2783">
      <w:pPr>
        <w:ind w:left="5103"/>
        <w:rPr>
          <w:sz w:val="24"/>
          <w:szCs w:val="24"/>
        </w:rPr>
      </w:pPr>
      <w:r>
        <w:rPr>
          <w:sz w:val="24"/>
          <w:szCs w:val="24"/>
        </w:rPr>
        <w:t>АО «Сбербанк-АСТ»</w:t>
      </w:r>
      <w:r>
        <w:rPr>
          <w:sz w:val="24"/>
          <w:szCs w:val="24"/>
        </w:rPr>
        <w:br/>
        <w:t xml:space="preserve">119435, город </w:t>
      </w:r>
      <w:proofErr w:type="gramStart"/>
      <w:r>
        <w:rPr>
          <w:sz w:val="24"/>
          <w:szCs w:val="24"/>
        </w:rPr>
        <w:t>Москва,</w:t>
      </w:r>
      <w:r>
        <w:rPr>
          <w:sz w:val="24"/>
          <w:szCs w:val="24"/>
        </w:rPr>
        <w:br/>
        <w:t>Большой</w:t>
      </w:r>
      <w:proofErr w:type="gramEnd"/>
      <w:r>
        <w:rPr>
          <w:sz w:val="24"/>
          <w:szCs w:val="24"/>
        </w:rPr>
        <w:t xml:space="preserve"> Саввинский переулок,</w:t>
      </w:r>
      <w:r>
        <w:rPr>
          <w:sz w:val="24"/>
          <w:szCs w:val="24"/>
        </w:rPr>
        <w:br/>
        <w:t>дом 12, строение 9</w:t>
      </w:r>
      <w:r>
        <w:rPr>
          <w:sz w:val="24"/>
          <w:szCs w:val="24"/>
        </w:rPr>
        <w:br/>
      </w:r>
      <w:hyperlink r:id="rId5">
        <w:r>
          <w:rPr>
            <w:sz w:val="24"/>
            <w:szCs w:val="24"/>
          </w:rPr>
          <w:t>info@sberbank-ast.ru</w:t>
        </w:r>
      </w:hyperlink>
    </w:p>
    <w:p w:rsidR="00E71354" w:rsidRDefault="00E71354">
      <w:pPr>
        <w:jc w:val="both"/>
        <w:rPr>
          <w:sz w:val="24"/>
          <w:szCs w:val="24"/>
          <w:highlight w:val="yellow"/>
          <w:lang w:eastAsia="ar-SA"/>
        </w:rPr>
      </w:pPr>
    </w:p>
    <w:p w:rsidR="00E71354" w:rsidRDefault="00E71354">
      <w:pPr>
        <w:pStyle w:val="a4"/>
        <w:ind w:right="155"/>
        <w:jc w:val="both"/>
        <w:rPr>
          <w:rFonts w:eastAsia="SimSun"/>
          <w:kern w:val="2"/>
          <w:sz w:val="24"/>
          <w:szCs w:val="24"/>
          <w:highlight w:val="yellow"/>
          <w:lang w:eastAsia="hi-IN" w:bidi="hi-IN"/>
        </w:rPr>
      </w:pPr>
    </w:p>
    <w:p w:rsidR="00E71354" w:rsidRDefault="00E71354">
      <w:pPr>
        <w:pStyle w:val="a4"/>
        <w:ind w:right="155"/>
        <w:jc w:val="both"/>
        <w:rPr>
          <w:sz w:val="24"/>
          <w:szCs w:val="24"/>
          <w:highlight w:val="yellow"/>
        </w:rPr>
      </w:pPr>
    </w:p>
    <w:p w:rsidR="00E71354" w:rsidRDefault="00DA2783">
      <w:pPr>
        <w:pStyle w:val="a4"/>
        <w:ind w:left="155" w:right="155" w:firstLine="568"/>
        <w:jc w:val="center"/>
        <w:rPr>
          <w:sz w:val="24"/>
          <w:szCs w:val="24"/>
        </w:rPr>
      </w:pPr>
      <w:r>
        <w:rPr>
          <w:sz w:val="24"/>
          <w:szCs w:val="24"/>
        </w:rPr>
        <w:t>РЕШЕНИЕ</w:t>
      </w:r>
    </w:p>
    <w:p w:rsidR="00E71354" w:rsidRDefault="006B40CE">
      <w:pPr>
        <w:pStyle w:val="a4"/>
        <w:ind w:left="155" w:right="155" w:firstLine="568"/>
        <w:jc w:val="center"/>
        <w:rPr>
          <w:sz w:val="24"/>
          <w:szCs w:val="24"/>
        </w:rPr>
      </w:pPr>
      <w:proofErr w:type="gramStart"/>
      <w:r>
        <w:rPr>
          <w:sz w:val="24"/>
          <w:szCs w:val="24"/>
        </w:rPr>
        <w:t>по</w:t>
      </w:r>
      <w:proofErr w:type="gramEnd"/>
      <w:r>
        <w:rPr>
          <w:sz w:val="24"/>
          <w:szCs w:val="24"/>
        </w:rPr>
        <w:t xml:space="preserve"> делу № 076/06/106-823</w:t>
      </w:r>
      <w:r w:rsidR="00DA2783">
        <w:rPr>
          <w:sz w:val="24"/>
          <w:szCs w:val="24"/>
        </w:rPr>
        <w:t xml:space="preserve">/2023 </w:t>
      </w:r>
    </w:p>
    <w:p w:rsidR="00E71354" w:rsidRDefault="00E71354">
      <w:pPr>
        <w:pStyle w:val="a4"/>
        <w:ind w:left="155" w:right="155" w:firstLine="696"/>
        <w:jc w:val="center"/>
        <w:rPr>
          <w:sz w:val="24"/>
          <w:szCs w:val="24"/>
        </w:rPr>
      </w:pPr>
    </w:p>
    <w:p w:rsidR="00E71354" w:rsidRDefault="00DA2783">
      <w:pPr>
        <w:pStyle w:val="a4"/>
        <w:ind w:left="155" w:right="155" w:firstLine="696"/>
        <w:rPr>
          <w:sz w:val="24"/>
          <w:szCs w:val="24"/>
        </w:rPr>
      </w:pPr>
      <w:r>
        <w:rPr>
          <w:sz w:val="24"/>
          <w:szCs w:val="24"/>
        </w:rPr>
        <w:t>Резолютивная часть решения объявлена 14 июля 2023 года</w:t>
      </w:r>
    </w:p>
    <w:p w:rsidR="00E71354" w:rsidRDefault="00DA2783">
      <w:pPr>
        <w:pStyle w:val="a4"/>
        <w:ind w:left="155" w:right="155" w:firstLine="696"/>
        <w:rPr>
          <w:sz w:val="24"/>
          <w:szCs w:val="24"/>
        </w:rPr>
      </w:pPr>
      <w:r>
        <w:rPr>
          <w:sz w:val="24"/>
          <w:szCs w:val="24"/>
        </w:rPr>
        <w:t>Решение из</w:t>
      </w:r>
      <w:r w:rsidR="00CA1201">
        <w:rPr>
          <w:sz w:val="24"/>
          <w:szCs w:val="24"/>
        </w:rPr>
        <w:t>готовлено в полном объеме 19 июл</w:t>
      </w:r>
      <w:r>
        <w:rPr>
          <w:sz w:val="24"/>
          <w:szCs w:val="24"/>
        </w:rPr>
        <w:t>я 2023 года                  г. Ярославль</w:t>
      </w:r>
    </w:p>
    <w:p w:rsidR="00E71354" w:rsidRDefault="00E71354">
      <w:pPr>
        <w:pStyle w:val="a4"/>
        <w:ind w:left="155" w:right="155" w:firstLine="568"/>
        <w:jc w:val="both"/>
        <w:rPr>
          <w:sz w:val="24"/>
          <w:szCs w:val="24"/>
          <w:highlight w:val="yellow"/>
        </w:rPr>
      </w:pPr>
    </w:p>
    <w:p w:rsidR="00E71354" w:rsidRDefault="00DA2783">
      <w:pPr>
        <w:pStyle w:val="a4"/>
        <w:ind w:left="155" w:right="155" w:firstLine="696"/>
        <w:jc w:val="both"/>
        <w:rPr>
          <w:sz w:val="24"/>
          <w:szCs w:val="24"/>
        </w:rPr>
      </w:pPr>
      <w:r>
        <w:rPr>
          <w:sz w:val="24"/>
          <w:szCs w:val="24"/>
        </w:rPr>
        <w:t>Комиссия Управления Федеральной антимонополь</w:t>
      </w:r>
      <w:r>
        <w:rPr>
          <w:sz w:val="24"/>
          <w:szCs w:val="24"/>
        </w:rPr>
        <w:t>ной службы по Ярославской области по контролю закупок (далее также – Комиссия) в составе: председатель Комиссии – заместитель руководителя ..</w:t>
      </w:r>
      <w:r>
        <w:rPr>
          <w:sz w:val="24"/>
          <w:szCs w:val="24"/>
        </w:rPr>
        <w:t>., члены Комиссии – заместитель начальника отдела контроля закупок ..</w:t>
      </w:r>
      <w:r>
        <w:rPr>
          <w:sz w:val="24"/>
          <w:szCs w:val="24"/>
        </w:rPr>
        <w:t>., ведущий специалист-эк</w:t>
      </w:r>
      <w:r>
        <w:rPr>
          <w:sz w:val="24"/>
          <w:szCs w:val="24"/>
        </w:rPr>
        <w:t>сперт отдела контроля закупок ..</w:t>
      </w:r>
      <w:r>
        <w:rPr>
          <w:sz w:val="24"/>
          <w:szCs w:val="24"/>
        </w:rPr>
        <w:t>.,</w:t>
      </w:r>
    </w:p>
    <w:p w:rsidR="00E71354" w:rsidRDefault="00DA2783">
      <w:pPr>
        <w:pStyle w:val="a4"/>
        <w:ind w:left="155" w:right="155" w:firstLine="696"/>
        <w:jc w:val="both"/>
        <w:rPr>
          <w:sz w:val="24"/>
          <w:szCs w:val="24"/>
        </w:rPr>
      </w:pPr>
      <w:proofErr w:type="gramStart"/>
      <w:r>
        <w:rPr>
          <w:sz w:val="24"/>
          <w:szCs w:val="24"/>
        </w:rPr>
        <w:t>с</w:t>
      </w:r>
      <w:proofErr w:type="gramEnd"/>
      <w:r>
        <w:rPr>
          <w:sz w:val="24"/>
          <w:szCs w:val="24"/>
        </w:rPr>
        <w:t xml:space="preserve"> участием:</w:t>
      </w:r>
    </w:p>
    <w:p w:rsidR="00E71354" w:rsidRDefault="00DA2783">
      <w:pPr>
        <w:pStyle w:val="a4"/>
        <w:ind w:left="155" w:right="155" w:firstLine="696"/>
        <w:jc w:val="both"/>
        <w:rPr>
          <w:sz w:val="24"/>
          <w:szCs w:val="24"/>
          <w:highlight w:val="yellow"/>
        </w:rPr>
      </w:pPr>
      <w:proofErr w:type="gramStart"/>
      <w:r>
        <w:rPr>
          <w:sz w:val="24"/>
          <w:szCs w:val="24"/>
        </w:rPr>
        <w:t>заявитель</w:t>
      </w:r>
      <w:proofErr w:type="gramEnd"/>
      <w:r>
        <w:rPr>
          <w:sz w:val="24"/>
          <w:szCs w:val="24"/>
        </w:rPr>
        <w:t>, общество с ограниченной ответственностью «ГРОМВИЖН» (далее также – ООО «ГРОМВИЖН», заявитель, общество), обеспечил участие в рассмотрении жалобы посредством видеоконференцсвязи представителя по доверенности …</w:t>
      </w:r>
      <w:r>
        <w:rPr>
          <w:sz w:val="24"/>
          <w:szCs w:val="24"/>
        </w:rPr>
        <w:t>,</w:t>
      </w:r>
    </w:p>
    <w:p w:rsidR="00E71354" w:rsidRDefault="00DA2783">
      <w:pPr>
        <w:ind w:left="115" w:right="127" w:firstLine="710"/>
        <w:jc w:val="both"/>
        <w:rPr>
          <w:sz w:val="24"/>
          <w:szCs w:val="24"/>
        </w:rPr>
      </w:pPr>
      <w:proofErr w:type="gramStart"/>
      <w:r>
        <w:rPr>
          <w:sz w:val="24"/>
          <w:szCs w:val="24"/>
        </w:rPr>
        <w:t>уполномоченный</w:t>
      </w:r>
      <w:proofErr w:type="gramEnd"/>
      <w:r>
        <w:rPr>
          <w:sz w:val="24"/>
          <w:szCs w:val="24"/>
        </w:rPr>
        <w:t xml:space="preserve"> орган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– департамент государственного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заказа Ярославской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области (далее также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–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ДГЗ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ЯО,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уполномоченный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орган)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–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обеспечил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участие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в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lastRenderedPageBreak/>
        <w:t>рассмотрении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жалобы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посредством</w:t>
      </w:r>
      <w:r>
        <w:rPr>
          <w:spacing w:val="-3"/>
          <w:sz w:val="24"/>
          <w:szCs w:val="24"/>
        </w:rPr>
        <w:t xml:space="preserve"> </w:t>
      </w:r>
      <w:r>
        <w:rPr>
          <w:sz w:val="24"/>
          <w:szCs w:val="24"/>
        </w:rPr>
        <w:t>видеоконференцсвязи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представителя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по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доверенности</w:t>
      </w:r>
      <w:r>
        <w:rPr>
          <w:spacing w:val="-3"/>
          <w:sz w:val="24"/>
          <w:szCs w:val="24"/>
        </w:rPr>
        <w:t xml:space="preserve"> ..</w:t>
      </w:r>
      <w:r>
        <w:rPr>
          <w:spacing w:val="-3"/>
          <w:sz w:val="24"/>
          <w:szCs w:val="24"/>
        </w:rPr>
        <w:t>.,</w:t>
      </w:r>
    </w:p>
    <w:p w:rsidR="00E71354" w:rsidRDefault="00DA2783">
      <w:pPr>
        <w:pStyle w:val="a4"/>
        <w:ind w:left="155" w:right="155" w:firstLine="696"/>
        <w:jc w:val="both"/>
        <w:rPr>
          <w:sz w:val="24"/>
          <w:szCs w:val="24"/>
        </w:rPr>
      </w:pPr>
      <w:proofErr w:type="gramStart"/>
      <w:r>
        <w:rPr>
          <w:sz w:val="24"/>
          <w:szCs w:val="24"/>
        </w:rPr>
        <w:t>заказчик</w:t>
      </w:r>
      <w:proofErr w:type="gramEnd"/>
      <w:r>
        <w:rPr>
          <w:sz w:val="24"/>
          <w:szCs w:val="24"/>
        </w:rPr>
        <w:t>, Государственное казенное учреждение Ярославской области "Агентство по обеспечению функционирования системы образования Ярославской области"</w:t>
      </w:r>
      <w:r>
        <w:rPr>
          <w:bCs/>
          <w:sz w:val="24"/>
          <w:szCs w:val="24"/>
        </w:rPr>
        <w:t xml:space="preserve"> </w:t>
      </w:r>
      <w:r>
        <w:rPr>
          <w:sz w:val="24"/>
          <w:szCs w:val="24"/>
        </w:rPr>
        <w:t>(далее также – ГКУ ЯО «Агентство по обеспечению функционирования системы образ</w:t>
      </w:r>
      <w:r>
        <w:rPr>
          <w:sz w:val="24"/>
          <w:szCs w:val="24"/>
        </w:rPr>
        <w:t>ования Ярославской области», заказчик), обеспечил участие в рассмотрении жалобы представителей по доверенности ..</w:t>
      </w:r>
      <w:r>
        <w:rPr>
          <w:sz w:val="24"/>
          <w:szCs w:val="24"/>
        </w:rPr>
        <w:t>.,</w:t>
      </w:r>
    </w:p>
    <w:p w:rsidR="00E71354" w:rsidRDefault="00DA2783">
      <w:pPr>
        <w:pStyle w:val="a4"/>
        <w:ind w:left="155" w:right="155" w:firstLine="696"/>
        <w:jc w:val="both"/>
        <w:rPr>
          <w:bCs/>
          <w:sz w:val="24"/>
          <w:szCs w:val="24"/>
        </w:rPr>
      </w:pPr>
      <w:proofErr w:type="gramStart"/>
      <w:r>
        <w:rPr>
          <w:bCs/>
          <w:sz w:val="24"/>
          <w:szCs w:val="24"/>
        </w:rPr>
        <w:t>третье</w:t>
      </w:r>
      <w:proofErr w:type="gramEnd"/>
      <w:r>
        <w:rPr>
          <w:bCs/>
          <w:sz w:val="24"/>
          <w:szCs w:val="24"/>
        </w:rPr>
        <w:t xml:space="preserve"> лицо – общество с ограниченной ответственностью «БИЭМ ГРУПП ИНТЕГРАТОР» (далее – ООО "</w:t>
      </w:r>
      <w:r>
        <w:rPr>
          <w:bCs/>
          <w:sz w:val="24"/>
          <w:szCs w:val="24"/>
        </w:rPr>
        <w:t>БИЭМ ГРУПП ИНТЕГРАТО</w:t>
      </w:r>
      <w:r>
        <w:rPr>
          <w:bCs/>
          <w:sz w:val="24"/>
          <w:szCs w:val="24"/>
        </w:rPr>
        <w:t>Р", победитель) - обеспечило участие в рассмотрении жалобы посредством видеоконференцсвязи представителя по доверенности ..</w:t>
      </w:r>
      <w:bookmarkStart w:id="0" w:name="_GoBack"/>
      <w:bookmarkEnd w:id="0"/>
      <w:r>
        <w:rPr>
          <w:bCs/>
          <w:sz w:val="24"/>
          <w:szCs w:val="24"/>
        </w:rPr>
        <w:t>.,</w:t>
      </w:r>
    </w:p>
    <w:p w:rsidR="00E71354" w:rsidRDefault="00DA2783">
      <w:pPr>
        <w:pStyle w:val="a4"/>
        <w:ind w:left="155" w:right="155" w:firstLine="696"/>
        <w:jc w:val="both"/>
        <w:rPr>
          <w:sz w:val="24"/>
          <w:szCs w:val="24"/>
        </w:rPr>
      </w:pPr>
      <w:proofErr w:type="gramStart"/>
      <w:r>
        <w:rPr>
          <w:sz w:val="24"/>
          <w:szCs w:val="24"/>
        </w:rPr>
        <w:t>оператор</w:t>
      </w:r>
      <w:proofErr w:type="gramEnd"/>
      <w:r>
        <w:rPr>
          <w:sz w:val="24"/>
          <w:szCs w:val="24"/>
        </w:rPr>
        <w:t xml:space="preserve"> электронной площадки - акционерное общество «Сбербанк-АСТ» - участие в рассмотрении жалобы не обеспечил, о вре</w:t>
      </w:r>
      <w:r>
        <w:rPr>
          <w:sz w:val="24"/>
          <w:szCs w:val="24"/>
        </w:rPr>
        <w:t>мени, дате и месте рассмотрения жалобы уведомлен надлежащим образом,</w:t>
      </w:r>
    </w:p>
    <w:p w:rsidR="00E71354" w:rsidRDefault="00DA2783">
      <w:pPr>
        <w:pStyle w:val="a4"/>
        <w:ind w:left="155" w:right="155" w:firstLine="696"/>
        <w:jc w:val="both"/>
        <w:rPr>
          <w:sz w:val="24"/>
          <w:szCs w:val="24"/>
        </w:rPr>
      </w:pPr>
      <w:r>
        <w:rPr>
          <w:sz w:val="24"/>
          <w:szCs w:val="24"/>
        </w:rPr>
        <w:t>рассмотрев жалобу общества с ограниченной ответственностью «ГРОМВИЖН» на действия комиссии по осуществлению закупок</w:t>
      </w:r>
      <w:r>
        <w:t xml:space="preserve"> </w:t>
      </w:r>
      <w:r>
        <w:rPr>
          <w:sz w:val="24"/>
          <w:szCs w:val="24"/>
        </w:rPr>
        <w:t>уполномоченного органа, Департамента государственного заказа Ярославско</w:t>
      </w:r>
      <w:r>
        <w:rPr>
          <w:sz w:val="24"/>
          <w:szCs w:val="24"/>
        </w:rPr>
        <w:t xml:space="preserve">й области, при проведении аукциона в электронной форме на право заключения контракта Шифр: 78-2023-нр2131 Поставка интерактивного оборудования для обеспечения образовательных организаций материально-технической базой для внедрения цифровой образовательной </w:t>
      </w:r>
      <w:r>
        <w:rPr>
          <w:sz w:val="24"/>
          <w:szCs w:val="24"/>
        </w:rPr>
        <w:t>среды в рамках федерального проекта «Цифровая образовательная среда» национального проекта «Образование» (извещение № 0171200001923002209) (далее также – электронный аукцион, закупка) и в результате осуществления внеплановой проверки в соответствии с часть</w:t>
      </w:r>
      <w:r>
        <w:rPr>
          <w:sz w:val="24"/>
          <w:szCs w:val="24"/>
        </w:rPr>
        <w:t>ю 15 статьи 99 Федерального закона от 05.04.2013 № 44-ФЗ «О контрактной системе в сфере закупок товаров, работ, услуг для обеспечения государственных и муниципальных нужд» (далее также – Федеральный закон от 05.04.2013 № 44-ФЗ, законодательство о контрактн</w:t>
      </w:r>
      <w:r>
        <w:rPr>
          <w:sz w:val="24"/>
          <w:szCs w:val="24"/>
        </w:rPr>
        <w:t>ой системе),</w:t>
      </w:r>
    </w:p>
    <w:p w:rsidR="00E71354" w:rsidRDefault="00E71354">
      <w:pPr>
        <w:pStyle w:val="a4"/>
        <w:ind w:left="155" w:right="155" w:firstLine="568"/>
        <w:jc w:val="both"/>
        <w:rPr>
          <w:sz w:val="24"/>
          <w:szCs w:val="24"/>
        </w:rPr>
      </w:pPr>
    </w:p>
    <w:p w:rsidR="00E71354" w:rsidRDefault="00DA2783">
      <w:pPr>
        <w:pStyle w:val="a4"/>
        <w:ind w:left="155" w:right="155" w:firstLine="568"/>
        <w:jc w:val="center"/>
        <w:rPr>
          <w:sz w:val="24"/>
          <w:szCs w:val="24"/>
        </w:rPr>
      </w:pPr>
      <w:proofErr w:type="gramStart"/>
      <w:r>
        <w:rPr>
          <w:sz w:val="24"/>
          <w:szCs w:val="24"/>
        </w:rPr>
        <w:t>установила</w:t>
      </w:r>
      <w:proofErr w:type="gramEnd"/>
      <w:r>
        <w:rPr>
          <w:sz w:val="24"/>
          <w:szCs w:val="24"/>
        </w:rPr>
        <w:t>:</w:t>
      </w:r>
    </w:p>
    <w:p w:rsidR="00E71354" w:rsidRDefault="00E71354">
      <w:pPr>
        <w:pStyle w:val="a4"/>
        <w:ind w:left="155" w:right="155" w:firstLine="696"/>
        <w:jc w:val="both"/>
        <w:rPr>
          <w:sz w:val="24"/>
          <w:szCs w:val="24"/>
          <w:highlight w:val="yellow"/>
        </w:rPr>
      </w:pPr>
    </w:p>
    <w:p w:rsidR="00E71354" w:rsidRDefault="00DA2783">
      <w:pPr>
        <w:pStyle w:val="a4"/>
        <w:ind w:left="155" w:right="155" w:firstLine="696"/>
        <w:jc w:val="both"/>
        <w:rPr>
          <w:sz w:val="24"/>
          <w:szCs w:val="24"/>
        </w:rPr>
      </w:pPr>
      <w:r>
        <w:rPr>
          <w:sz w:val="24"/>
          <w:szCs w:val="24"/>
        </w:rPr>
        <w:t>В Управление Федеральной антимонопольной службы по Ярославской области (далее – Ярославское УФАС России) поступила жалоба общества с ограниченной ответственностью «ГРОМВИЖН» на действия комиссии по осуществлению закупок</w:t>
      </w:r>
      <w:r>
        <w:t xml:space="preserve"> </w:t>
      </w:r>
      <w:r>
        <w:rPr>
          <w:sz w:val="24"/>
          <w:szCs w:val="24"/>
        </w:rPr>
        <w:t>уполномоч</w:t>
      </w:r>
      <w:r>
        <w:rPr>
          <w:sz w:val="24"/>
          <w:szCs w:val="24"/>
        </w:rPr>
        <w:t>енного органа, Департамента государственного заказа Ярославской области, при проведении аукциона в электронной форме на право заключения контракта Шифр: 78-2023-нр2131 Поставка интерактивного оборудования для обеспечения образовательных организаций материа</w:t>
      </w:r>
      <w:r>
        <w:rPr>
          <w:sz w:val="24"/>
          <w:szCs w:val="24"/>
        </w:rPr>
        <w:t>льно-технической базой для внедрения цифровой образовательной среды в рамках федерального проекта «Цифровая образовательная среда» национального проекта «Образование» (извещение № 0171200001923002209) (далее – жалоба).</w:t>
      </w:r>
    </w:p>
    <w:p w:rsidR="00E71354" w:rsidRDefault="00DA2783">
      <w:pPr>
        <w:pStyle w:val="a4"/>
        <w:ind w:left="155" w:right="155" w:firstLine="696"/>
        <w:jc w:val="both"/>
        <w:rPr>
          <w:sz w:val="24"/>
          <w:szCs w:val="24"/>
        </w:rPr>
      </w:pPr>
      <w:r>
        <w:rPr>
          <w:sz w:val="24"/>
          <w:szCs w:val="24"/>
        </w:rPr>
        <w:t>Заявитель полагает, что заявка победи</w:t>
      </w:r>
      <w:r>
        <w:rPr>
          <w:sz w:val="24"/>
          <w:szCs w:val="24"/>
        </w:rPr>
        <w:t>теля (ООО «БИЭМ ГРУПП ИНТЕГРАТОР») должна быть признана комиссией по осуществлению закупок уполномоченного органа несоответствующей требованиям извещения и отклонена, в том числе по следующим основаниям:</w:t>
      </w:r>
    </w:p>
    <w:p w:rsidR="00E71354" w:rsidRDefault="00DA2783">
      <w:pPr>
        <w:pStyle w:val="a4"/>
        <w:ind w:left="155" w:right="155" w:firstLine="696"/>
        <w:jc w:val="both"/>
        <w:rPr>
          <w:sz w:val="24"/>
          <w:szCs w:val="24"/>
        </w:rPr>
      </w:pPr>
      <w:r>
        <w:rPr>
          <w:sz w:val="24"/>
          <w:szCs w:val="24"/>
        </w:rPr>
        <w:t>- технические характеристики приобретаемой интеракти</w:t>
      </w:r>
      <w:r>
        <w:rPr>
          <w:sz w:val="24"/>
          <w:szCs w:val="24"/>
        </w:rPr>
        <w:t>вной панели, относительно наличия дополнительного вычислительного блока, не соответствуют характеристикам, указанным в записи из реестра радиоэлектронной продукции (согласно номеру реестровой записи, представленному заявителем в составе заявки).</w:t>
      </w:r>
    </w:p>
    <w:p w:rsidR="00E71354" w:rsidRDefault="00DA2783">
      <w:pPr>
        <w:pStyle w:val="a4"/>
        <w:ind w:left="155" w:right="155" w:firstLine="696"/>
        <w:jc w:val="both"/>
        <w:rPr>
          <w:sz w:val="24"/>
          <w:szCs w:val="24"/>
        </w:rPr>
      </w:pPr>
      <w:r>
        <w:rPr>
          <w:sz w:val="24"/>
          <w:szCs w:val="24"/>
        </w:rPr>
        <w:t>Таким обра</w:t>
      </w:r>
      <w:r>
        <w:rPr>
          <w:sz w:val="24"/>
          <w:szCs w:val="24"/>
        </w:rPr>
        <w:t>зом, заявитель просит признать жалобу обоснованной и выдать комиссии по осуществлению закупок уполномоченного органа предписание об устранении допущенных нарушений.</w:t>
      </w:r>
    </w:p>
    <w:p w:rsidR="00E71354" w:rsidRDefault="00DA2783">
      <w:pPr>
        <w:pStyle w:val="a4"/>
        <w:ind w:left="155" w:right="155" w:firstLine="696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Заслушав пояснения представителей сторон, а также изучив представленные </w:t>
      </w:r>
      <w:r>
        <w:rPr>
          <w:sz w:val="24"/>
          <w:szCs w:val="24"/>
        </w:rPr>
        <w:lastRenderedPageBreak/>
        <w:t>документы и материа</w:t>
      </w:r>
      <w:r>
        <w:rPr>
          <w:sz w:val="24"/>
          <w:szCs w:val="24"/>
        </w:rPr>
        <w:t>лы, Комиссия установила следующее.</w:t>
      </w:r>
    </w:p>
    <w:p w:rsidR="00E71354" w:rsidRDefault="00DA2783">
      <w:pPr>
        <w:pStyle w:val="a4"/>
        <w:ind w:left="155" w:right="155" w:firstLine="696"/>
        <w:jc w:val="both"/>
        <w:rPr>
          <w:sz w:val="24"/>
          <w:szCs w:val="24"/>
          <w:highlight w:val="yellow"/>
        </w:rPr>
      </w:pPr>
      <w:r>
        <w:rPr>
          <w:sz w:val="24"/>
          <w:szCs w:val="24"/>
        </w:rPr>
        <w:t>Заказчиком в единой информационной системе (офи</w:t>
      </w:r>
      <w:r w:rsidR="00CA1201">
        <w:rPr>
          <w:sz w:val="24"/>
          <w:szCs w:val="24"/>
        </w:rPr>
        <w:t xml:space="preserve">циальный сайт в сети «Интернет» </w:t>
      </w:r>
      <w:r>
        <w:rPr>
          <w:sz w:val="24"/>
          <w:szCs w:val="24"/>
        </w:rPr>
        <w:t>www.zakupki.gov.ru) 23.06.2023 размещено извещение № 0171200001923002209 об осуществлении закупки.</w:t>
      </w:r>
    </w:p>
    <w:p w:rsidR="00E71354" w:rsidRDefault="00DA2783">
      <w:pPr>
        <w:pStyle w:val="a4"/>
        <w:ind w:left="155" w:right="155" w:firstLine="696"/>
        <w:jc w:val="both"/>
        <w:rPr>
          <w:sz w:val="24"/>
          <w:szCs w:val="24"/>
          <w:highlight w:val="yellow"/>
        </w:rPr>
      </w:pPr>
      <w:r>
        <w:rPr>
          <w:sz w:val="24"/>
          <w:szCs w:val="24"/>
        </w:rPr>
        <w:t>Начальная (максимальная) цена контракта сос</w:t>
      </w:r>
      <w:r>
        <w:rPr>
          <w:sz w:val="24"/>
          <w:szCs w:val="24"/>
        </w:rPr>
        <w:t>тавила 16 733 520,80 рублей.</w:t>
      </w:r>
    </w:p>
    <w:p w:rsidR="00E71354" w:rsidRDefault="00DA2783">
      <w:pPr>
        <w:pStyle w:val="a4"/>
        <w:ind w:left="155" w:right="155" w:firstLine="696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Дата и время начала срока подачи заявок: </w:t>
      </w:r>
      <w:r>
        <w:rPr>
          <w:rStyle w:val="sectioninfo"/>
        </w:rPr>
        <w:t>23.06.2023 16:21 </w:t>
      </w:r>
      <w:r>
        <w:rPr>
          <w:rStyle w:val="timezonename"/>
        </w:rPr>
        <w:t>(МСК)</w:t>
      </w:r>
      <w:r>
        <w:rPr>
          <w:sz w:val="24"/>
          <w:szCs w:val="24"/>
        </w:rPr>
        <w:t>.</w:t>
      </w:r>
    </w:p>
    <w:p w:rsidR="00E71354" w:rsidRDefault="00DA2783">
      <w:pPr>
        <w:pStyle w:val="a4"/>
        <w:ind w:left="155" w:right="155" w:firstLine="696"/>
        <w:jc w:val="both"/>
        <w:rPr>
          <w:sz w:val="24"/>
          <w:szCs w:val="24"/>
        </w:rPr>
      </w:pPr>
      <w:r>
        <w:rPr>
          <w:sz w:val="24"/>
          <w:szCs w:val="24"/>
        </w:rPr>
        <w:t>Дата и время окончания срока подачи заявок: 04.07.2023 07:00 (МСК).</w:t>
      </w:r>
    </w:p>
    <w:p w:rsidR="00E71354" w:rsidRDefault="00DA2783">
      <w:pPr>
        <w:pStyle w:val="a4"/>
        <w:ind w:left="155" w:right="155" w:firstLine="696"/>
        <w:jc w:val="both"/>
        <w:rPr>
          <w:sz w:val="24"/>
          <w:szCs w:val="24"/>
        </w:rPr>
      </w:pPr>
      <w:r>
        <w:rPr>
          <w:sz w:val="24"/>
          <w:szCs w:val="24"/>
        </w:rPr>
        <w:t>В силу части 2 статьи 8 Федерального закона от 05.04.2013 № 44-ФЗ конкуренция при осуществлени</w:t>
      </w:r>
      <w:r>
        <w:rPr>
          <w:sz w:val="24"/>
          <w:szCs w:val="24"/>
        </w:rPr>
        <w:t>и закупок должна быть основана на соблюдении принципа добросовестной ценовой и неценовой конкуренции между участниками закупок в целях выявления лучших условий поставок товаров, выполнения работ, оказания услуг. Запрещается совершение заказчиками, специали</w:t>
      </w:r>
      <w:r>
        <w:rPr>
          <w:sz w:val="24"/>
          <w:szCs w:val="24"/>
        </w:rPr>
        <w:t xml:space="preserve">зированными организациями, их должностными лицами, комиссиями по осуществлению закупок, членами таких комиссий, участниками закупок, операторами электронных площадок, операторами специализированных электронных площадок любых действий, которые противоречат </w:t>
      </w:r>
      <w:r>
        <w:rPr>
          <w:sz w:val="24"/>
          <w:szCs w:val="24"/>
        </w:rPr>
        <w:t>требованиям настоящего Федерального закона, в том числе приводят к ограничению конкуренции, в частности к необоснованному ограничению числа участников закупок.</w:t>
      </w:r>
    </w:p>
    <w:p w:rsidR="00E71354" w:rsidRDefault="00DA2783">
      <w:pPr>
        <w:pStyle w:val="a4"/>
        <w:spacing w:before="1"/>
        <w:ind w:left="155" w:right="151" w:firstLine="696"/>
        <w:jc w:val="both"/>
        <w:rPr>
          <w:sz w:val="24"/>
          <w:szCs w:val="24"/>
          <w:highlight w:val="yellow"/>
        </w:rPr>
      </w:pPr>
      <w:r>
        <w:rPr>
          <w:sz w:val="24"/>
          <w:szCs w:val="24"/>
        </w:rPr>
        <w:t>В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соответствии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с</w:t>
      </w:r>
      <w:r>
        <w:rPr>
          <w:spacing w:val="1"/>
          <w:sz w:val="24"/>
          <w:szCs w:val="24"/>
        </w:rPr>
        <w:t xml:space="preserve"> Протоколом подведения итогов определения поставщика (подрядчика, исполнителя) о</w:t>
      </w:r>
      <w:r>
        <w:rPr>
          <w:spacing w:val="1"/>
          <w:sz w:val="24"/>
          <w:szCs w:val="24"/>
        </w:rPr>
        <w:t xml:space="preserve">т 05.07.2023 №ИЭА1 </w:t>
      </w:r>
      <w:r>
        <w:rPr>
          <w:sz w:val="24"/>
          <w:szCs w:val="24"/>
        </w:rPr>
        <w:t>аукционной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комиссией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Заказчика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рассмотрены 6 заявок (из них соответствуют требованиям: 2 заявки; отклонены: 4 заявки). По результатам подведения итогов определения поставщика (подрядчика, исполнителя)</w:t>
      </w:r>
      <w:r>
        <w:rPr>
          <w:sz w:val="24"/>
          <w:szCs w:val="24"/>
          <w:lang w:eastAsia="ru-RU"/>
        </w:rPr>
        <w:t xml:space="preserve"> процедура электронного аукциона № 01</w:t>
      </w:r>
      <w:r>
        <w:rPr>
          <w:sz w:val="24"/>
          <w:szCs w:val="24"/>
          <w:lang w:eastAsia="ru-RU"/>
        </w:rPr>
        <w:t>71200001923002209 признана состоявшейся.</w:t>
      </w:r>
      <w:r>
        <w:rPr>
          <w:i/>
          <w:sz w:val="24"/>
          <w:szCs w:val="24"/>
        </w:rPr>
        <w:t xml:space="preserve"> </w:t>
      </w:r>
      <w:r>
        <w:rPr>
          <w:sz w:val="24"/>
          <w:szCs w:val="24"/>
        </w:rPr>
        <w:t>Контракт</w:t>
      </w:r>
      <w:r>
        <w:rPr>
          <w:spacing w:val="-6"/>
          <w:sz w:val="24"/>
          <w:szCs w:val="24"/>
        </w:rPr>
        <w:t xml:space="preserve"> </w:t>
      </w:r>
      <w:r>
        <w:rPr>
          <w:sz w:val="24"/>
          <w:szCs w:val="24"/>
        </w:rPr>
        <w:t>по</w:t>
      </w:r>
      <w:r>
        <w:rPr>
          <w:spacing w:val="-8"/>
          <w:sz w:val="24"/>
          <w:szCs w:val="24"/>
        </w:rPr>
        <w:t xml:space="preserve"> </w:t>
      </w:r>
      <w:r>
        <w:rPr>
          <w:sz w:val="24"/>
          <w:szCs w:val="24"/>
        </w:rPr>
        <w:t>итогам</w:t>
      </w:r>
      <w:r>
        <w:rPr>
          <w:spacing w:val="-7"/>
          <w:sz w:val="24"/>
          <w:szCs w:val="24"/>
        </w:rPr>
        <w:t xml:space="preserve"> </w:t>
      </w:r>
      <w:r>
        <w:rPr>
          <w:sz w:val="24"/>
          <w:szCs w:val="24"/>
        </w:rPr>
        <w:t>закупки</w:t>
      </w:r>
      <w:r>
        <w:rPr>
          <w:spacing w:val="-5"/>
          <w:sz w:val="24"/>
          <w:szCs w:val="24"/>
        </w:rPr>
        <w:t xml:space="preserve"> </w:t>
      </w:r>
      <w:r>
        <w:rPr>
          <w:sz w:val="24"/>
          <w:szCs w:val="24"/>
        </w:rPr>
        <w:t>на</w:t>
      </w:r>
      <w:r>
        <w:rPr>
          <w:spacing w:val="-7"/>
          <w:sz w:val="24"/>
          <w:szCs w:val="24"/>
        </w:rPr>
        <w:t xml:space="preserve"> </w:t>
      </w:r>
      <w:r>
        <w:rPr>
          <w:sz w:val="24"/>
          <w:szCs w:val="24"/>
        </w:rPr>
        <w:t>момент</w:t>
      </w:r>
      <w:r>
        <w:rPr>
          <w:spacing w:val="-6"/>
          <w:sz w:val="24"/>
          <w:szCs w:val="24"/>
        </w:rPr>
        <w:t xml:space="preserve"> </w:t>
      </w:r>
      <w:r>
        <w:rPr>
          <w:sz w:val="24"/>
          <w:szCs w:val="24"/>
        </w:rPr>
        <w:t>рассмотрения</w:t>
      </w:r>
      <w:r>
        <w:rPr>
          <w:spacing w:val="-6"/>
          <w:sz w:val="24"/>
          <w:szCs w:val="24"/>
        </w:rPr>
        <w:t xml:space="preserve"> </w:t>
      </w:r>
      <w:r>
        <w:rPr>
          <w:sz w:val="24"/>
          <w:szCs w:val="24"/>
        </w:rPr>
        <w:t>жалобы</w:t>
      </w:r>
      <w:r>
        <w:rPr>
          <w:spacing w:val="-6"/>
          <w:sz w:val="24"/>
          <w:szCs w:val="24"/>
        </w:rPr>
        <w:t xml:space="preserve"> </w:t>
      </w:r>
      <w:r>
        <w:rPr>
          <w:sz w:val="24"/>
          <w:szCs w:val="24"/>
        </w:rPr>
        <w:t>не</w:t>
      </w:r>
      <w:r>
        <w:rPr>
          <w:spacing w:val="-7"/>
          <w:sz w:val="24"/>
          <w:szCs w:val="24"/>
        </w:rPr>
        <w:t xml:space="preserve"> </w:t>
      </w:r>
      <w:r>
        <w:rPr>
          <w:sz w:val="24"/>
          <w:szCs w:val="24"/>
        </w:rPr>
        <w:t>заключен.</w:t>
      </w:r>
    </w:p>
    <w:p w:rsidR="00E71354" w:rsidRDefault="00DA2783">
      <w:pPr>
        <w:pStyle w:val="a4"/>
        <w:ind w:left="155" w:right="155" w:firstLine="696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В силу части 1 статьи 49 Федерального закона от 05.04.2013 № 44-ФЗ электронный аукцион начинается с размещения в единой информационной системе </w:t>
      </w:r>
      <w:r>
        <w:rPr>
          <w:sz w:val="24"/>
          <w:szCs w:val="24"/>
        </w:rPr>
        <w:t>извещения об осуществлении закупки.</w:t>
      </w:r>
    </w:p>
    <w:p w:rsidR="00E71354" w:rsidRDefault="00DA2783">
      <w:pPr>
        <w:pStyle w:val="a4"/>
        <w:ind w:left="155" w:right="155" w:firstLine="696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Исходя из пункта 15 части 1 статьи 42 Федерального закона от 05.04.2013 №44-ФЗ при осуществлении закупки путем проведения открытых конкурентных способов заказчик формирует с использованием единой информационной системы, </w:t>
      </w:r>
      <w:r>
        <w:rPr>
          <w:sz w:val="24"/>
          <w:szCs w:val="24"/>
        </w:rPr>
        <w:t>подписывает усиленной электронной подписью лица, имеющего право действовать от имени заказчика, и размещает в единой информационной системе извещение об осуществлении закупки, содержащее информацию об условиях, о запретах и об ограничениях допуска товаров,</w:t>
      </w:r>
      <w:r>
        <w:rPr>
          <w:sz w:val="24"/>
          <w:szCs w:val="24"/>
        </w:rPr>
        <w:t xml:space="preserve"> происходящих из иностранного государства или группы иностранных государств, работ, услуг, соответственно выполняемых, оказываемых иностранными лицами, в случае, если такие условия, запреты и ограничения установлены в соответствии со статьей 14 настоящего </w:t>
      </w:r>
      <w:r>
        <w:rPr>
          <w:sz w:val="24"/>
          <w:szCs w:val="24"/>
        </w:rPr>
        <w:t>Федерального закона;</w:t>
      </w:r>
    </w:p>
    <w:p w:rsidR="00E71354" w:rsidRDefault="00DA2783">
      <w:pPr>
        <w:pStyle w:val="a4"/>
        <w:ind w:left="155" w:right="155" w:firstLine="696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Пунктом 3 части 2 статьи 42 Федерального закона от 05.04.2013 №44-ФЗ установлено, что извещение об осуществлении закупки, если иное не предусмотрено настоящим Федеральным законом, должно содержать в числе прочего следующий электронный </w:t>
      </w:r>
      <w:r>
        <w:rPr>
          <w:sz w:val="24"/>
          <w:szCs w:val="24"/>
        </w:rPr>
        <w:t>документ: требования к содержанию, составу заявки на участие в закупке в соответствии с настоящим Федеральным законом и инструкция по ее заполнению. При этом не допускается установление требований, влекущих за собой ограничение количества участников закупк</w:t>
      </w:r>
      <w:r>
        <w:rPr>
          <w:sz w:val="24"/>
          <w:szCs w:val="24"/>
        </w:rPr>
        <w:t>и.</w:t>
      </w:r>
    </w:p>
    <w:p w:rsidR="00E71354" w:rsidRDefault="00DA2783">
      <w:pPr>
        <w:pStyle w:val="a4"/>
        <w:ind w:left="155" w:right="155" w:firstLine="696"/>
        <w:jc w:val="both"/>
        <w:rPr>
          <w:sz w:val="24"/>
          <w:szCs w:val="24"/>
        </w:rPr>
      </w:pPr>
      <w:r>
        <w:rPr>
          <w:sz w:val="24"/>
          <w:szCs w:val="24"/>
        </w:rPr>
        <w:t>В соответствии с пунктом 5 части 1 статьи 43 Федерального закона от 05.04.2013 № 44-ФЗ для участия в конкурентном способе заявка на участие в закупке, если иное не предусмотрено настоящим Федеральным законом, должна содержать информацию и документы, пре</w:t>
      </w:r>
      <w:r>
        <w:rPr>
          <w:sz w:val="24"/>
          <w:szCs w:val="24"/>
        </w:rPr>
        <w:t>дусмотренные нормативными правовыми актами, принятыми в соответствии с частями 3 и 4 статьи 14 настоящего Федерального закона (в случае, если в извещении об осуществлении закупки, документации о закупке (если настоящим Федеральным законом предусмотрена док</w:t>
      </w:r>
      <w:r>
        <w:rPr>
          <w:sz w:val="24"/>
          <w:szCs w:val="24"/>
        </w:rPr>
        <w:t xml:space="preserve">ументация о закупке) установлены предусмотренные указанной статьей запреты, ограничения, условия допуска). В случае </w:t>
      </w:r>
      <w:r>
        <w:rPr>
          <w:sz w:val="24"/>
          <w:szCs w:val="24"/>
        </w:rPr>
        <w:lastRenderedPageBreak/>
        <w:t>отсутствия таких информации и документов в заявке на участие в закупке такая заявка приравнивается к заявке, в которой содержится предложени</w:t>
      </w:r>
      <w:r>
        <w:rPr>
          <w:sz w:val="24"/>
          <w:szCs w:val="24"/>
        </w:rPr>
        <w:t>е о поставке товаров, происходящих из иностранного государства или группы иностранных государств, работ, услуг, соответственно выполняемых, оказываемых иностранными лицами.</w:t>
      </w:r>
    </w:p>
    <w:p w:rsidR="00E71354" w:rsidRDefault="00DA2783">
      <w:pPr>
        <w:pStyle w:val="a4"/>
        <w:ind w:left="155" w:right="155" w:firstLine="696"/>
        <w:jc w:val="both"/>
        <w:rPr>
          <w:sz w:val="24"/>
          <w:szCs w:val="24"/>
        </w:rPr>
      </w:pPr>
      <w:r>
        <w:rPr>
          <w:sz w:val="24"/>
          <w:szCs w:val="24"/>
        </w:rPr>
        <w:t>Частью 3 статьи 43 Федерального закона от 05.04.2013 № 44-ФЗ установлено, что требо</w:t>
      </w:r>
      <w:r>
        <w:rPr>
          <w:sz w:val="24"/>
          <w:szCs w:val="24"/>
        </w:rPr>
        <w:t>вать от участника закупки представления иных информации и документов, за исключением предусмотренных частями 1 и 2 настоящей статьи, не допускается.</w:t>
      </w:r>
    </w:p>
    <w:p w:rsidR="00E71354" w:rsidRDefault="00DA2783">
      <w:pPr>
        <w:pStyle w:val="a4"/>
        <w:ind w:left="155" w:right="155" w:firstLine="696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Согласно части 3 статьи 14 Федерального закона от 05.04.2013 № 44-ФЗ в целях защиты основ конституционного </w:t>
      </w:r>
      <w:r>
        <w:rPr>
          <w:sz w:val="24"/>
          <w:szCs w:val="24"/>
        </w:rPr>
        <w:t>строя, обеспечения обороны страны и безопасности государства, защиты внутреннего рынка Российской Федерации, развития национальной экономики, поддержки российских товаропроизводителей нормативными правовыми актами Правительства Российской Федерации устанав</w:t>
      </w:r>
      <w:r>
        <w:rPr>
          <w:sz w:val="24"/>
          <w:szCs w:val="24"/>
        </w:rPr>
        <w:t>ливаются запрет на допуск товаров, происходящих из иностранных государств, работ, услуг, соответственно выполняемых, оказываемых иностранными лицами, и ограничения допуска указанных товаров, работ, услуг, включая минимальную обязательную долю закупок росси</w:t>
      </w:r>
      <w:r>
        <w:rPr>
          <w:sz w:val="24"/>
          <w:szCs w:val="24"/>
        </w:rPr>
        <w:t xml:space="preserve">йских товаров, в том числе товаров, поставляемых при выполнении закупаемых работ, оказании закупаемых услуг (далее - минимальная доля закупок), и перечень таких товаров, для целей осуществления закупок. </w:t>
      </w:r>
    </w:p>
    <w:p w:rsidR="00E71354" w:rsidRDefault="00DA2783">
      <w:pPr>
        <w:pStyle w:val="a4"/>
        <w:ind w:left="155" w:right="155" w:firstLine="696"/>
        <w:jc w:val="both"/>
        <w:rPr>
          <w:sz w:val="24"/>
          <w:szCs w:val="24"/>
        </w:rPr>
      </w:pPr>
      <w:r>
        <w:rPr>
          <w:sz w:val="24"/>
          <w:szCs w:val="24"/>
        </w:rPr>
        <w:t>Согласно части 4 статьи 14 Федерального закона от 05</w:t>
      </w:r>
      <w:r>
        <w:rPr>
          <w:sz w:val="24"/>
          <w:szCs w:val="24"/>
        </w:rPr>
        <w:t>.04.2013 № 44-ФЗ установлено, что Федеральный орган исполнительной власти по регулированию контрактной системы в сфере закупок по поручению Правительства Российской Федерации устанавливает условия допуска для целей осуществления закупок товаров, происходящ</w:t>
      </w:r>
      <w:r>
        <w:rPr>
          <w:sz w:val="24"/>
          <w:szCs w:val="24"/>
        </w:rPr>
        <w:t>их из иностранного государства или группы иностранных государств, работ, услуг, соответственно выполняемых, оказываемых иностранными лицами, за исключением товаров, работ, услуг, в отношении которых Правительством Российской Федерации установлен запрет в с</w:t>
      </w:r>
      <w:r>
        <w:rPr>
          <w:sz w:val="24"/>
          <w:szCs w:val="24"/>
        </w:rPr>
        <w:t>оответствии с частью 3 настоящей статьи.</w:t>
      </w:r>
    </w:p>
    <w:p w:rsidR="00E71354" w:rsidRDefault="00DA2783">
      <w:pPr>
        <w:pStyle w:val="a4"/>
        <w:ind w:left="155" w:right="155" w:firstLine="696"/>
        <w:jc w:val="both"/>
        <w:rPr>
          <w:sz w:val="24"/>
          <w:szCs w:val="24"/>
          <w:highlight w:val="yellow"/>
        </w:rPr>
      </w:pPr>
      <w:r>
        <w:rPr>
          <w:sz w:val="24"/>
          <w:szCs w:val="24"/>
        </w:rPr>
        <w:t>В извещении об осуществлении закупки установлено ограничение допуска в соответствии с Постановлением № 878 от 10.07.2019 "О мерах стимулирования производства радиоэлектронной продукции на территории Российской Федер</w:t>
      </w:r>
      <w:r>
        <w:rPr>
          <w:sz w:val="24"/>
          <w:szCs w:val="24"/>
        </w:rPr>
        <w:t>ации при осуществлении закупок товаров, работ, услуг для обеспечения государственных и муниципальных нужд, о внесении изменений в постановление Правительства Российской Федерации от 16 сентября 2016 г. N 925 и признании утратившими силу некоторых актов Пра</w:t>
      </w:r>
      <w:r>
        <w:rPr>
          <w:sz w:val="24"/>
          <w:szCs w:val="24"/>
        </w:rPr>
        <w:t>вительства Российской Федерации" (далее - Постановление Правительства РФ № 878 от 10.07.2019, Постановление № 878).</w:t>
      </w:r>
    </w:p>
    <w:p w:rsidR="00E71354" w:rsidRDefault="00DA2783">
      <w:pPr>
        <w:pStyle w:val="a4"/>
        <w:ind w:left="155" w:right="146" w:firstLine="696"/>
        <w:jc w:val="both"/>
        <w:rPr>
          <w:sz w:val="24"/>
          <w:szCs w:val="24"/>
        </w:rPr>
      </w:pPr>
      <w:r>
        <w:rPr>
          <w:sz w:val="24"/>
          <w:szCs w:val="24"/>
        </w:rPr>
        <w:t>Постановлением Правительства РФ № 878 установлен перечень радиоэлектронной продукции, происходящей из иностранных государств, в отношении ко</w:t>
      </w:r>
      <w:r>
        <w:rPr>
          <w:sz w:val="24"/>
          <w:szCs w:val="24"/>
        </w:rPr>
        <w:t>торой устанавливаются ограничения для целей осуществления закупок для обеспечения государственных и муниципальных нужд (далее - перечень).</w:t>
      </w:r>
    </w:p>
    <w:p w:rsidR="00E71354" w:rsidRDefault="00DA2783">
      <w:pPr>
        <w:pStyle w:val="a4"/>
        <w:ind w:left="155" w:right="146" w:firstLine="696"/>
        <w:jc w:val="both"/>
        <w:rPr>
          <w:spacing w:val="1"/>
          <w:sz w:val="24"/>
          <w:szCs w:val="24"/>
        </w:rPr>
      </w:pPr>
      <w:r>
        <w:rPr>
          <w:sz w:val="24"/>
          <w:szCs w:val="24"/>
        </w:rPr>
        <w:t>Пунктом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3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Постановления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№878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установлено,</w:t>
      </w:r>
      <w:r>
        <w:rPr>
          <w:spacing w:val="1"/>
          <w:sz w:val="24"/>
          <w:szCs w:val="24"/>
        </w:rPr>
        <w:t xml:space="preserve"> что при осуществлении закупок радиоэлектронной продукции, включенной в пере</w:t>
      </w:r>
      <w:r>
        <w:rPr>
          <w:spacing w:val="1"/>
          <w:sz w:val="24"/>
          <w:szCs w:val="24"/>
        </w:rPr>
        <w:t>чень, за исключением установленного пунктом 3(1) настоящего постановления случая, заказчик отклоняет все заявки, содержащие предложения о поставке радиоэлектронной продукции, происходящей из иностранных государств (за исключением государств - членов Еврази</w:t>
      </w:r>
      <w:r>
        <w:rPr>
          <w:spacing w:val="1"/>
          <w:sz w:val="24"/>
          <w:szCs w:val="24"/>
        </w:rPr>
        <w:t>йского экономического союза), при условии, что на участие в закупке подана 1 (или более) удовлетворяющая требованиям извещения об осуществлении закупки, документации о закупке (в случае если Федеральным законом "О контрактной системе в сфере закупок товаро</w:t>
      </w:r>
      <w:r>
        <w:rPr>
          <w:spacing w:val="1"/>
          <w:sz w:val="24"/>
          <w:szCs w:val="24"/>
        </w:rPr>
        <w:t>в, работ, услуг для обеспечения государственных и муниципальных нужд" предусмотрена документация о закупке) заявка, содержащая предложение о поставке радиоэлектронной продукции, страной происхождения которой являются только государства - члены Евразийского</w:t>
      </w:r>
      <w:r>
        <w:rPr>
          <w:spacing w:val="1"/>
          <w:sz w:val="24"/>
          <w:szCs w:val="24"/>
        </w:rPr>
        <w:t xml:space="preserve"> экономического союза.</w:t>
      </w:r>
    </w:p>
    <w:p w:rsidR="00E71354" w:rsidRDefault="00DA2783">
      <w:pPr>
        <w:pStyle w:val="a4"/>
        <w:ind w:left="155" w:right="146" w:firstLine="696"/>
        <w:jc w:val="both"/>
        <w:rPr>
          <w:spacing w:val="1"/>
          <w:sz w:val="24"/>
          <w:szCs w:val="24"/>
        </w:rPr>
      </w:pPr>
      <w:r>
        <w:rPr>
          <w:sz w:val="24"/>
          <w:szCs w:val="24"/>
        </w:rPr>
        <w:t>Установлено, что, за исключением случаев, установленных настоящим постановлением:</w:t>
      </w:r>
    </w:p>
    <w:p w:rsidR="00E71354" w:rsidRDefault="00DA2783">
      <w:pPr>
        <w:pStyle w:val="a4"/>
        <w:ind w:left="155" w:right="146" w:firstLine="696"/>
        <w:jc w:val="both"/>
        <w:rPr>
          <w:sz w:val="24"/>
          <w:szCs w:val="24"/>
        </w:rPr>
      </w:pPr>
      <w:r>
        <w:rPr>
          <w:sz w:val="24"/>
          <w:szCs w:val="24"/>
        </w:rPr>
        <w:lastRenderedPageBreak/>
        <w:t>- подтверждением страны происхождения радиоэлектронной продукции является наличие сведений о такой продукции в реестре или евразийском реестре промышле</w:t>
      </w:r>
      <w:r>
        <w:rPr>
          <w:sz w:val="24"/>
          <w:szCs w:val="24"/>
        </w:rPr>
        <w:t>нных товаров государств - членов Евразийского экономического союза, правила формирования и ведения которого устанавливаются правом Евразийского экономического союза (далее - евразийский реестр промышленных товаров);</w:t>
      </w:r>
    </w:p>
    <w:p w:rsidR="00E71354" w:rsidRDefault="00DA2783">
      <w:pPr>
        <w:pStyle w:val="a4"/>
        <w:ind w:left="155" w:right="146" w:firstLine="696"/>
        <w:jc w:val="both"/>
        <w:rPr>
          <w:sz w:val="24"/>
          <w:szCs w:val="24"/>
        </w:rPr>
      </w:pPr>
      <w:r>
        <w:rPr>
          <w:sz w:val="24"/>
          <w:szCs w:val="24"/>
        </w:rPr>
        <w:t>- подтверждением соответствия радиоэлект</w:t>
      </w:r>
      <w:r>
        <w:rPr>
          <w:sz w:val="24"/>
          <w:szCs w:val="24"/>
        </w:rPr>
        <w:t>ронной продукции первому уровню является наличие в реестровой записи из реестра или евразийского реестра промышленных товаров сведений о первом уровне радиоэлектронной продукции (согласно пункту 3(2) Постановления №878).</w:t>
      </w:r>
    </w:p>
    <w:p w:rsidR="00E71354" w:rsidRDefault="00DA2783">
      <w:pPr>
        <w:pStyle w:val="a4"/>
        <w:ind w:left="155" w:right="146" w:firstLine="696"/>
        <w:jc w:val="both"/>
        <w:rPr>
          <w:sz w:val="24"/>
          <w:szCs w:val="24"/>
        </w:rPr>
      </w:pPr>
      <w:r>
        <w:rPr>
          <w:sz w:val="24"/>
          <w:szCs w:val="24"/>
        </w:rPr>
        <w:t>В соответствии с пунктом 3(3) Поста</w:t>
      </w:r>
      <w:r>
        <w:rPr>
          <w:sz w:val="24"/>
          <w:szCs w:val="24"/>
        </w:rPr>
        <w:t>новления №878 установлено, что для подтверждения соответствия радиоэлектронной продукции требованиям, предусмотренным пунктом 3(2) настоящего постановления, участник закупки указывает (декларирует) в составе заявки на участие в закупке номер реестровой зап</w:t>
      </w:r>
      <w:r>
        <w:rPr>
          <w:sz w:val="24"/>
          <w:szCs w:val="24"/>
        </w:rPr>
        <w:t>иси из реестра или евразийского реестра промышленных товаров, а для целей подтверждения первого уровня радиоэлектронной продукции - также сведения о первом уровне радиоэлектронной продукции.</w:t>
      </w:r>
    </w:p>
    <w:p w:rsidR="00E71354" w:rsidRDefault="00DA2783">
      <w:pPr>
        <w:pStyle w:val="a4"/>
        <w:spacing w:before="1"/>
        <w:ind w:right="153" w:firstLine="696"/>
        <w:jc w:val="both"/>
        <w:rPr>
          <w:sz w:val="24"/>
          <w:szCs w:val="24"/>
        </w:rPr>
      </w:pPr>
      <w:r>
        <w:rPr>
          <w:sz w:val="24"/>
          <w:szCs w:val="24"/>
        </w:rPr>
        <w:t>Согласно пункту 3 «Требования к содержанию, составу заявки на уча</w:t>
      </w:r>
      <w:r>
        <w:rPr>
          <w:sz w:val="24"/>
          <w:szCs w:val="24"/>
        </w:rPr>
        <w:t>стие в электронном аукционе и инструкция по её заполнению», являющегося неотъемлемой частью извещения:</w:t>
      </w:r>
    </w:p>
    <w:tbl>
      <w:tblPr>
        <w:tblStyle w:val="aa"/>
        <w:tblW w:w="9350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5145"/>
        <w:gridCol w:w="4205"/>
      </w:tblGrid>
      <w:tr w:rsidR="00E71354">
        <w:tc>
          <w:tcPr>
            <w:tcW w:w="5144" w:type="dxa"/>
          </w:tcPr>
          <w:p w:rsidR="00E71354" w:rsidRDefault="00DA2783">
            <w:pPr>
              <w:jc w:val="both"/>
              <w:rPr>
                <w:b/>
                <w:sz w:val="24"/>
                <w:szCs w:val="24"/>
              </w:rPr>
            </w:pPr>
            <w:r w:rsidRPr="00CA1201">
              <w:rPr>
                <w:b/>
                <w:sz w:val="24"/>
                <w:szCs w:val="24"/>
              </w:rPr>
              <w:t xml:space="preserve">3. Информация и документы, предусмотренные нормативными правовыми актами, принятыми в соответствии с </w:t>
            </w:r>
            <w:hyperlink r:id="rId6">
              <w:r w:rsidRPr="00CA1201">
                <w:rPr>
                  <w:b/>
                  <w:sz w:val="24"/>
                  <w:szCs w:val="24"/>
                </w:rPr>
                <w:t>частями 3</w:t>
              </w:r>
            </w:hyperlink>
            <w:r w:rsidRPr="00CA1201">
              <w:rPr>
                <w:b/>
                <w:sz w:val="24"/>
                <w:szCs w:val="24"/>
              </w:rPr>
              <w:t xml:space="preserve"> и </w:t>
            </w:r>
            <w:hyperlink r:id="rId7">
              <w:r w:rsidRPr="00CA1201">
                <w:rPr>
                  <w:b/>
                  <w:sz w:val="24"/>
                  <w:szCs w:val="24"/>
                </w:rPr>
                <w:t>4 статьи 14</w:t>
              </w:r>
            </w:hyperlink>
            <w:r w:rsidRPr="00CA1201">
              <w:rPr>
                <w:b/>
                <w:sz w:val="24"/>
                <w:szCs w:val="24"/>
              </w:rPr>
              <w:t xml:space="preserve"> Федерального закона № 44-ФЗ (в</w:t>
            </w:r>
            <w:r>
              <w:rPr>
                <w:b/>
                <w:sz w:val="24"/>
                <w:szCs w:val="24"/>
                <w:lang w:val="en-US"/>
              </w:rPr>
              <w:t> </w:t>
            </w:r>
            <w:r w:rsidRPr="00CA1201">
              <w:rPr>
                <w:b/>
                <w:sz w:val="24"/>
                <w:szCs w:val="24"/>
              </w:rPr>
              <w:t>случае, если в извещении об осуществлении закупки установлены предусмотренные указанной статьей запреты, ограничения, условия допуска). В случае отсутствия таких информации и документов в заявке на участие в закупке такая за</w:t>
            </w:r>
            <w:r w:rsidRPr="00CA1201">
              <w:rPr>
                <w:b/>
                <w:sz w:val="24"/>
                <w:szCs w:val="24"/>
              </w:rPr>
              <w:t>явка приравнивается к заявке, в которой содержится предложение о поставке товаров, происходящих из иностранного государства или группы иностранных государств, работ, услуг, соответственно выполняемых, оказываемых иностранными лицами</w:t>
            </w:r>
          </w:p>
        </w:tc>
        <w:tc>
          <w:tcPr>
            <w:tcW w:w="4205" w:type="dxa"/>
          </w:tcPr>
          <w:p w:rsidR="00E71354" w:rsidRDefault="00DA2783">
            <w:pPr>
              <w:jc w:val="both"/>
              <w:rPr>
                <w:rFonts w:eastAsia="Calibri"/>
                <w:b/>
                <w:bCs/>
                <w:sz w:val="24"/>
                <w:szCs w:val="24"/>
                <w:u w:val="single"/>
              </w:rPr>
            </w:pPr>
            <w:r>
              <w:rPr>
                <w:rFonts w:eastAsia="Calibri"/>
                <w:b/>
                <w:bCs/>
                <w:sz w:val="24"/>
                <w:szCs w:val="24"/>
                <w:u w:val="single"/>
              </w:rPr>
              <w:t xml:space="preserve">В рамках Постановления </w:t>
            </w:r>
            <w:r>
              <w:rPr>
                <w:rFonts w:eastAsia="Calibri"/>
                <w:b/>
                <w:bCs/>
                <w:sz w:val="24"/>
                <w:szCs w:val="24"/>
                <w:u w:val="single"/>
              </w:rPr>
              <w:t>Правительства Российской Федерации от 10.07.2019 № 878:</w:t>
            </w:r>
          </w:p>
          <w:p w:rsidR="00E71354" w:rsidRDefault="00E71354">
            <w:pPr>
              <w:jc w:val="both"/>
              <w:rPr>
                <w:rFonts w:eastAsia="Calibri"/>
                <w:sz w:val="24"/>
                <w:szCs w:val="24"/>
              </w:rPr>
            </w:pPr>
          </w:p>
          <w:p w:rsidR="00E71354" w:rsidRDefault="00DA2783">
            <w:pPr>
              <w:jc w:val="both"/>
              <w:rPr>
                <w:rFonts w:eastAsia="Calibri"/>
                <w:sz w:val="24"/>
                <w:szCs w:val="24"/>
              </w:rPr>
            </w:pPr>
            <w:r w:rsidRPr="00CA1201">
              <w:rPr>
                <w:rFonts w:eastAsia="Calibri"/>
                <w:sz w:val="24"/>
                <w:szCs w:val="24"/>
              </w:rPr>
              <w:t xml:space="preserve">- указание номера реестровой записи из единого реестра радиоэлектронной продукции или евразийского реестра промышленных товаров, а для целей подтверждения первого уровня радиоэлектронной продукции - </w:t>
            </w:r>
            <w:r w:rsidRPr="00CA1201">
              <w:rPr>
                <w:rFonts w:eastAsia="Calibri"/>
                <w:sz w:val="24"/>
                <w:szCs w:val="24"/>
              </w:rPr>
              <w:t>также сведения о первом уровне радиоэлектронной продукции*</w:t>
            </w:r>
            <w:r w:rsidRPr="00CA1201">
              <w:rPr>
                <w:rFonts w:eastAsia="Calibri"/>
                <w:color w:val="FF0000"/>
                <w:sz w:val="24"/>
                <w:szCs w:val="24"/>
              </w:rPr>
              <w:t xml:space="preserve"> </w:t>
            </w:r>
          </w:p>
          <w:p w:rsidR="00E71354" w:rsidRDefault="00E71354">
            <w:pPr>
              <w:jc w:val="both"/>
              <w:rPr>
                <w:rFonts w:eastAsia="Calibri"/>
                <w:sz w:val="24"/>
                <w:szCs w:val="24"/>
              </w:rPr>
            </w:pPr>
          </w:p>
          <w:p w:rsidR="00E71354" w:rsidRDefault="00DA2783">
            <w:pPr>
              <w:jc w:val="both"/>
              <w:rPr>
                <w:rFonts w:eastAsia="Calibri"/>
                <w:color w:val="FF0000"/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t>Подтверждением соответствия радиоэлектронной продукции первому уровню является наличие в реестровой записи из реестра или евразийского реестра промышленных товаров сведений о первом уровне радиоэ</w:t>
            </w:r>
            <w:r>
              <w:rPr>
                <w:rFonts w:eastAsia="Calibri"/>
                <w:sz w:val="24"/>
                <w:szCs w:val="24"/>
              </w:rPr>
              <w:t xml:space="preserve">лектронной продукции. </w:t>
            </w:r>
          </w:p>
          <w:p w:rsidR="00E71354" w:rsidRDefault="00E71354">
            <w:pPr>
              <w:keepNext/>
              <w:keepLines/>
              <w:jc w:val="both"/>
              <w:rPr>
                <w:rFonts w:eastAsia="Calibri"/>
                <w:sz w:val="24"/>
                <w:szCs w:val="24"/>
              </w:rPr>
            </w:pPr>
          </w:p>
          <w:p w:rsidR="00E71354" w:rsidRDefault="00DA2783">
            <w:pPr>
              <w:jc w:val="both"/>
              <w:rPr>
                <w:sz w:val="24"/>
                <w:szCs w:val="24"/>
              </w:rPr>
            </w:pPr>
            <w:r>
              <w:rPr>
                <w:rFonts w:eastAsia="Calibri"/>
                <w:i/>
                <w:iCs/>
                <w:sz w:val="24"/>
                <w:szCs w:val="24"/>
              </w:rPr>
              <w:t>* рекомендуется представить по форме, предложенной в приложении №2 к Требованиям к содержанию, составу заявки на участие в закупке и инструкции по ее заполнению</w:t>
            </w:r>
          </w:p>
        </w:tc>
      </w:tr>
    </w:tbl>
    <w:p w:rsidR="00E71354" w:rsidRDefault="00E71354">
      <w:pPr>
        <w:pStyle w:val="a4"/>
        <w:spacing w:before="1"/>
        <w:ind w:left="155" w:right="153" w:firstLine="568"/>
        <w:jc w:val="both"/>
        <w:rPr>
          <w:highlight w:val="yellow"/>
        </w:rPr>
      </w:pPr>
    </w:p>
    <w:p w:rsidR="00E71354" w:rsidRDefault="00DA2783">
      <w:pPr>
        <w:pStyle w:val="a4"/>
        <w:spacing w:before="1"/>
        <w:ind w:left="155" w:right="153" w:firstLine="696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В соответствии с подпунктом «а» пункта 1 части 5 статьи 49 </w:t>
      </w:r>
      <w:r>
        <w:rPr>
          <w:sz w:val="24"/>
          <w:szCs w:val="24"/>
        </w:rPr>
        <w:t>Федерального закона от 05.04.2013 №44-ФЗ не позднее двух рабочих дней со дня,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следующего за датой окончания срока подачи заявок на участие в закупке, но не позднее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даты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подведения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итогов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определения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поставщика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(подрядчика,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исполнителя),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установленной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в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извещении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об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осуществлении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закупки,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члены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комиссии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по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осуществлению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закупок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рассматривают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заявки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на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участие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в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закупке,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информацию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и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 xml:space="preserve">документы, направленные </w:t>
      </w:r>
      <w:r>
        <w:rPr>
          <w:sz w:val="24"/>
          <w:szCs w:val="24"/>
        </w:rPr>
        <w:lastRenderedPageBreak/>
        <w:t>оператором электронной площадки в соответствии с пунктом 4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части 4 настоящей статьи, и принимают реш</w:t>
      </w:r>
      <w:r>
        <w:rPr>
          <w:sz w:val="24"/>
          <w:szCs w:val="24"/>
        </w:rPr>
        <w:t>ение о признании заявки на участие в закупке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соответствующей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извещению об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осуществлении закупки или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об отклонении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заявки на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участие в закупке по основаниям, предусмотренным пунктами 1 - 8 части 12 статьи 48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настоящего</w:t>
      </w:r>
      <w:r>
        <w:rPr>
          <w:spacing w:val="-3"/>
          <w:sz w:val="24"/>
          <w:szCs w:val="24"/>
        </w:rPr>
        <w:t xml:space="preserve"> </w:t>
      </w:r>
      <w:r>
        <w:rPr>
          <w:sz w:val="24"/>
          <w:szCs w:val="24"/>
        </w:rPr>
        <w:t>Федерального закона.</w:t>
      </w:r>
    </w:p>
    <w:p w:rsidR="00E71354" w:rsidRDefault="00DA2783">
      <w:pPr>
        <w:pStyle w:val="a4"/>
        <w:ind w:left="155" w:right="143" w:firstLine="696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При рассмотрении </w:t>
      </w:r>
      <w:r>
        <w:rPr>
          <w:sz w:val="24"/>
          <w:szCs w:val="24"/>
        </w:rPr>
        <w:t>вторых частей заявок на участие в закупке соответствующая заявка подлежит отклонению в случаях, предусмотренных нормативными правовыми актами, принятыми в соответствии со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статьей 14 настоящего Федерального закона (за исключением случаев непредставления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инф</w:t>
      </w:r>
      <w:r>
        <w:rPr>
          <w:sz w:val="24"/>
          <w:szCs w:val="24"/>
        </w:rPr>
        <w:t>ормации и документов, предусмотренных пунктом 5 части 1 статьи 43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настоящего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Федерального</w:t>
      </w:r>
      <w:r>
        <w:rPr>
          <w:spacing w:val="-3"/>
          <w:sz w:val="24"/>
          <w:szCs w:val="24"/>
        </w:rPr>
        <w:t xml:space="preserve"> </w:t>
      </w:r>
      <w:r>
        <w:rPr>
          <w:sz w:val="24"/>
          <w:szCs w:val="24"/>
        </w:rPr>
        <w:t>закона) (пункт 4 части 1 статьи 12 Федерального закона от 05.04.2013 №44-ФЗ).</w:t>
      </w:r>
    </w:p>
    <w:p w:rsidR="00E71354" w:rsidRDefault="00DA2783">
      <w:pPr>
        <w:pStyle w:val="a4"/>
        <w:ind w:left="155" w:right="143" w:firstLine="696"/>
        <w:jc w:val="both"/>
        <w:rPr>
          <w:sz w:val="24"/>
          <w:szCs w:val="24"/>
        </w:rPr>
      </w:pPr>
      <w:r>
        <w:rPr>
          <w:sz w:val="24"/>
          <w:szCs w:val="24"/>
        </w:rPr>
        <w:t>При принятии решения Комиссия Ярославского УФАС России исходит из следующего.</w:t>
      </w:r>
    </w:p>
    <w:p w:rsidR="00E71354" w:rsidRDefault="00DA2783">
      <w:pPr>
        <w:pStyle w:val="a4"/>
        <w:ind w:left="155" w:right="143" w:firstLine="696"/>
        <w:jc w:val="both"/>
        <w:rPr>
          <w:sz w:val="24"/>
          <w:szCs w:val="24"/>
        </w:rPr>
      </w:pPr>
      <w:r>
        <w:rPr>
          <w:sz w:val="24"/>
          <w:szCs w:val="24"/>
        </w:rPr>
        <w:t>Согласно «</w:t>
      </w:r>
      <w:r>
        <w:rPr>
          <w:sz w:val="24"/>
          <w:szCs w:val="24"/>
        </w:rPr>
        <w:t>Описанию объекта закупки», являющемуся неотъемлемой частью закупочной документации, одной из характеристик объекта закупки (Интерактивная панель/ 26.20.13.000-00000002) является наличие дополнительного встроенного вычислительного блока, исходя из следующег</w:t>
      </w:r>
      <w:r>
        <w:rPr>
          <w:sz w:val="24"/>
          <w:szCs w:val="24"/>
        </w:rPr>
        <w:t xml:space="preserve">о </w:t>
      </w:r>
      <w:r>
        <w:rPr>
          <w:i/>
          <w:sz w:val="24"/>
          <w:szCs w:val="24"/>
        </w:rPr>
        <w:t>(приведена выдержка из таблицы):</w:t>
      </w:r>
    </w:p>
    <w:p w:rsidR="00E71354" w:rsidRDefault="00E71354">
      <w:pPr>
        <w:pStyle w:val="a4"/>
        <w:ind w:left="155" w:right="143" w:firstLine="696"/>
        <w:jc w:val="both"/>
        <w:rPr>
          <w:sz w:val="24"/>
          <w:szCs w:val="24"/>
        </w:rPr>
      </w:pPr>
    </w:p>
    <w:tbl>
      <w:tblPr>
        <w:tblW w:w="5000" w:type="pct"/>
        <w:tblLayout w:type="fixed"/>
        <w:tblLook w:val="00A0" w:firstRow="1" w:lastRow="0" w:firstColumn="1" w:lastColumn="0" w:noHBand="0" w:noVBand="0"/>
      </w:tblPr>
      <w:tblGrid>
        <w:gridCol w:w="514"/>
        <w:gridCol w:w="1688"/>
        <w:gridCol w:w="4520"/>
        <w:gridCol w:w="1660"/>
        <w:gridCol w:w="963"/>
      </w:tblGrid>
      <w:tr w:rsidR="00E71354">
        <w:trPr>
          <w:trHeight w:val="359"/>
        </w:trPr>
        <w:tc>
          <w:tcPr>
            <w:tcW w:w="51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71354" w:rsidRDefault="00DA2783">
            <w:pPr>
              <w:jc w:val="center"/>
              <w:textAlignment w:val="baseline"/>
              <w:rPr>
                <w:rFonts w:eastAsiaTheme="minorEastAsia"/>
                <w:b/>
                <w:bCs/>
                <w:lang w:eastAsia="ru-RU"/>
              </w:rPr>
            </w:pPr>
            <w:r>
              <w:rPr>
                <w:rFonts w:eastAsiaTheme="minorEastAsia"/>
                <w:b/>
                <w:bCs/>
                <w:lang w:eastAsia="ru-RU"/>
              </w:rPr>
              <w:t>№ п/п</w:t>
            </w:r>
          </w:p>
        </w:tc>
        <w:tc>
          <w:tcPr>
            <w:tcW w:w="169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71354" w:rsidRDefault="00DA2783">
            <w:pPr>
              <w:jc w:val="center"/>
              <w:textAlignment w:val="baseline"/>
              <w:rPr>
                <w:rFonts w:eastAsiaTheme="minorEastAsia"/>
                <w:b/>
                <w:bCs/>
                <w:lang w:eastAsia="ru-RU"/>
              </w:rPr>
            </w:pPr>
            <w:r>
              <w:rPr>
                <w:rFonts w:eastAsiaTheme="minorEastAsia"/>
                <w:b/>
                <w:bCs/>
                <w:lang w:eastAsia="ru-RU"/>
              </w:rPr>
              <w:t>Наименование/</w:t>
            </w:r>
          </w:p>
          <w:p w:rsidR="00E71354" w:rsidRDefault="00DA2783">
            <w:pPr>
              <w:jc w:val="center"/>
              <w:textAlignment w:val="baseline"/>
              <w:rPr>
                <w:rFonts w:eastAsiaTheme="minorEastAsia"/>
                <w:b/>
                <w:bCs/>
                <w:lang w:eastAsia="ru-RU"/>
              </w:rPr>
            </w:pPr>
            <w:proofErr w:type="gramStart"/>
            <w:r>
              <w:rPr>
                <w:rFonts w:eastAsiaTheme="minorEastAsia"/>
                <w:b/>
                <w:bCs/>
                <w:lang w:eastAsia="ru-RU"/>
              </w:rPr>
              <w:t>код</w:t>
            </w:r>
            <w:proofErr w:type="gramEnd"/>
            <w:r>
              <w:rPr>
                <w:rFonts w:eastAsiaTheme="minorEastAsia"/>
                <w:b/>
                <w:bCs/>
                <w:lang w:eastAsia="ru-RU"/>
              </w:rPr>
              <w:t xml:space="preserve"> КТРУ</w:t>
            </w:r>
          </w:p>
        </w:tc>
        <w:tc>
          <w:tcPr>
            <w:tcW w:w="618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71354" w:rsidRDefault="00DA2783">
            <w:pPr>
              <w:jc w:val="center"/>
              <w:textAlignment w:val="baseline"/>
              <w:rPr>
                <w:rFonts w:eastAsiaTheme="minorEastAsia"/>
                <w:b/>
                <w:bCs/>
                <w:lang w:eastAsia="ru-RU"/>
              </w:rPr>
            </w:pPr>
            <w:r>
              <w:rPr>
                <w:rFonts w:eastAsiaTheme="minorEastAsia"/>
                <w:b/>
                <w:bCs/>
                <w:lang w:eastAsia="ru-RU"/>
              </w:rPr>
              <w:t>Функциональные, технические и качественные характеристики товара*</w:t>
            </w:r>
          </w:p>
        </w:tc>
        <w:tc>
          <w:tcPr>
            <w:tcW w:w="96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71354" w:rsidRDefault="00DA2783">
            <w:pPr>
              <w:jc w:val="center"/>
              <w:textAlignment w:val="baseline"/>
              <w:rPr>
                <w:rFonts w:eastAsiaTheme="minorEastAsia"/>
                <w:b/>
                <w:bCs/>
                <w:lang w:eastAsia="ru-RU"/>
              </w:rPr>
            </w:pPr>
            <w:r>
              <w:rPr>
                <w:rFonts w:eastAsiaTheme="minorEastAsia"/>
                <w:b/>
                <w:bCs/>
                <w:lang w:eastAsia="ru-RU"/>
              </w:rPr>
              <w:t>Количество, штука</w:t>
            </w:r>
          </w:p>
        </w:tc>
      </w:tr>
      <w:tr w:rsidR="00E71354">
        <w:trPr>
          <w:trHeight w:val="158"/>
        </w:trPr>
        <w:tc>
          <w:tcPr>
            <w:tcW w:w="51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71354" w:rsidRDefault="00E71354">
            <w:pPr>
              <w:jc w:val="center"/>
              <w:textAlignment w:val="baseline"/>
              <w:rPr>
                <w:rFonts w:eastAsiaTheme="minorEastAsia"/>
                <w:b/>
                <w:bCs/>
                <w:lang w:eastAsia="ru-RU"/>
              </w:rPr>
            </w:pPr>
          </w:p>
        </w:tc>
        <w:tc>
          <w:tcPr>
            <w:tcW w:w="169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71354" w:rsidRDefault="00E71354">
            <w:pPr>
              <w:jc w:val="center"/>
              <w:textAlignment w:val="baseline"/>
              <w:rPr>
                <w:rFonts w:eastAsiaTheme="minorEastAsia"/>
                <w:b/>
                <w:bCs/>
                <w:lang w:eastAsia="ru-RU"/>
              </w:rPr>
            </w:pPr>
          </w:p>
        </w:tc>
        <w:tc>
          <w:tcPr>
            <w:tcW w:w="45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71354" w:rsidRDefault="00DA2783">
            <w:pPr>
              <w:tabs>
                <w:tab w:val="left" w:pos="1305"/>
              </w:tabs>
              <w:jc w:val="center"/>
              <w:textAlignment w:val="baseline"/>
              <w:rPr>
                <w:rFonts w:eastAsiaTheme="minorEastAsia"/>
                <w:b/>
                <w:bCs/>
                <w:lang w:eastAsia="ru-RU"/>
              </w:rPr>
            </w:pPr>
            <w:r>
              <w:rPr>
                <w:rFonts w:eastAsia="Calibri"/>
                <w:b/>
                <w:bCs/>
              </w:rPr>
              <w:t>Наименование показателя</w:t>
            </w:r>
          </w:p>
        </w:tc>
        <w:tc>
          <w:tcPr>
            <w:tcW w:w="16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71354" w:rsidRDefault="00DA2783">
            <w:pPr>
              <w:jc w:val="center"/>
              <w:textAlignment w:val="baseline"/>
              <w:rPr>
                <w:rFonts w:eastAsiaTheme="minorEastAsia"/>
                <w:b/>
                <w:bCs/>
                <w:lang w:eastAsia="ru-RU"/>
              </w:rPr>
            </w:pPr>
            <w:r>
              <w:rPr>
                <w:rFonts w:eastAsiaTheme="minorEastAsia"/>
                <w:b/>
                <w:bCs/>
                <w:lang w:eastAsia="ru-RU"/>
              </w:rPr>
              <w:t>Значение показателя</w:t>
            </w:r>
          </w:p>
        </w:tc>
        <w:tc>
          <w:tcPr>
            <w:tcW w:w="96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71354" w:rsidRDefault="00E71354">
            <w:pPr>
              <w:jc w:val="center"/>
              <w:textAlignment w:val="baseline"/>
              <w:rPr>
                <w:rFonts w:eastAsiaTheme="minorEastAsia"/>
                <w:b/>
                <w:bCs/>
                <w:lang w:eastAsia="ru-RU"/>
              </w:rPr>
            </w:pPr>
          </w:p>
        </w:tc>
      </w:tr>
      <w:tr w:rsidR="00E71354">
        <w:trPr>
          <w:trHeight w:val="194"/>
        </w:trPr>
        <w:tc>
          <w:tcPr>
            <w:tcW w:w="51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71354" w:rsidRDefault="00DA2783">
            <w:pPr>
              <w:rPr>
                <w:rFonts w:eastAsiaTheme="minorEastAsia"/>
                <w:lang w:eastAsia="ru-RU"/>
              </w:rPr>
            </w:pPr>
            <w:r>
              <w:t>1.</w:t>
            </w:r>
          </w:p>
        </w:tc>
        <w:tc>
          <w:tcPr>
            <w:tcW w:w="169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71354" w:rsidRDefault="00DA2783">
            <w:pPr>
              <w:jc w:val="center"/>
              <w:rPr>
                <w:rFonts w:eastAsiaTheme="minorEastAsia"/>
                <w:lang w:eastAsia="ru-RU"/>
              </w:rPr>
            </w:pPr>
            <w:bookmarkStart w:id="1" w:name="_Hlk34041388"/>
            <w:bookmarkStart w:id="2" w:name="_Hlk120891399"/>
            <w:bookmarkEnd w:id="1"/>
            <w:r>
              <w:rPr>
                <w:rFonts w:eastAsiaTheme="minorEastAsia"/>
                <w:lang w:eastAsia="ru-RU"/>
              </w:rPr>
              <w:t>Интерактивная панель/</w:t>
            </w:r>
          </w:p>
          <w:p w:rsidR="00E71354" w:rsidRDefault="00DA2783">
            <w:pPr>
              <w:jc w:val="center"/>
              <w:rPr>
                <w:rFonts w:eastAsia="Calibri"/>
                <w:lang w:eastAsia="ru-RU"/>
              </w:rPr>
            </w:pPr>
            <w:r>
              <w:rPr>
                <w:rFonts w:eastAsia="Calibri"/>
              </w:rPr>
              <w:t xml:space="preserve"> 26.20.13.000-00000002</w:t>
            </w:r>
            <w:bookmarkEnd w:id="2"/>
          </w:p>
        </w:tc>
        <w:tc>
          <w:tcPr>
            <w:tcW w:w="45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71354" w:rsidRDefault="00DA2783">
            <w:pPr>
              <w:textAlignment w:val="baseline"/>
              <w:rPr>
                <w:rFonts w:eastAsiaTheme="minorEastAsia"/>
                <w:lang w:eastAsia="ru-RU"/>
              </w:rPr>
            </w:pPr>
            <w:r>
              <w:rPr>
                <w:rFonts w:eastAsiaTheme="minorEastAsia"/>
                <w:lang w:eastAsia="ru-RU"/>
              </w:rPr>
              <w:t>Максимальный поддерживаемый объем накопителя дополнительного вычислительного блока, Гигабайт</w:t>
            </w:r>
          </w:p>
        </w:tc>
        <w:tc>
          <w:tcPr>
            <w:tcW w:w="16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71354" w:rsidRDefault="00DA2783">
            <w:pPr>
              <w:jc w:val="center"/>
              <w:rPr>
                <w:rFonts w:eastAsiaTheme="minorEastAsia"/>
                <w:lang w:eastAsia="ru-RU"/>
              </w:rPr>
            </w:pPr>
            <w:r>
              <w:rPr>
                <w:rFonts w:eastAsiaTheme="minorEastAsia"/>
                <w:lang w:eastAsia="ru-RU"/>
              </w:rPr>
              <w:t>≥ 128</w:t>
            </w:r>
          </w:p>
        </w:tc>
        <w:tc>
          <w:tcPr>
            <w:tcW w:w="96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71354" w:rsidRDefault="00E71354">
            <w:pPr>
              <w:jc w:val="center"/>
              <w:textAlignment w:val="baseline"/>
              <w:rPr>
                <w:rFonts w:eastAsiaTheme="minorEastAsia"/>
                <w:lang w:eastAsia="ru-RU"/>
              </w:rPr>
            </w:pPr>
          </w:p>
          <w:p w:rsidR="00E71354" w:rsidRDefault="00DA2783">
            <w:pPr>
              <w:jc w:val="center"/>
              <w:textAlignment w:val="baseline"/>
              <w:rPr>
                <w:rFonts w:eastAsiaTheme="minorEastAsia"/>
                <w:lang w:eastAsia="ru-RU"/>
              </w:rPr>
            </w:pPr>
            <w:r>
              <w:rPr>
                <w:rFonts w:eastAsiaTheme="minorEastAsia"/>
                <w:lang w:eastAsia="ru-RU"/>
              </w:rPr>
              <w:t>80</w:t>
            </w:r>
          </w:p>
        </w:tc>
      </w:tr>
      <w:tr w:rsidR="00E71354">
        <w:trPr>
          <w:trHeight w:val="194"/>
        </w:trPr>
        <w:tc>
          <w:tcPr>
            <w:tcW w:w="51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71354" w:rsidRDefault="00E71354">
            <w:pPr>
              <w:textAlignment w:val="baseline"/>
              <w:rPr>
                <w:rFonts w:eastAsia="Calibri"/>
                <w:lang w:eastAsia="ru-RU"/>
              </w:rPr>
            </w:pPr>
          </w:p>
        </w:tc>
        <w:tc>
          <w:tcPr>
            <w:tcW w:w="169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71354" w:rsidRDefault="00E71354">
            <w:pPr>
              <w:textAlignment w:val="baseline"/>
              <w:rPr>
                <w:rFonts w:eastAsia="Calibri"/>
                <w:lang w:eastAsia="ru-RU"/>
              </w:rPr>
            </w:pPr>
          </w:p>
        </w:tc>
        <w:tc>
          <w:tcPr>
            <w:tcW w:w="45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71354" w:rsidRDefault="00DA2783">
            <w:pPr>
              <w:textAlignment w:val="baseline"/>
              <w:rPr>
                <w:rFonts w:eastAsiaTheme="minorEastAsia"/>
                <w:lang w:eastAsia="ru-RU"/>
              </w:rPr>
            </w:pPr>
            <w:r>
              <w:rPr>
                <w:rFonts w:eastAsiaTheme="minorEastAsia"/>
                <w:lang w:eastAsia="ru-RU"/>
              </w:rPr>
              <w:t>Максимальный поддерживаемый объем оперативной памяти дополнительного вычислительного блока, Гигабайт</w:t>
            </w:r>
          </w:p>
        </w:tc>
        <w:tc>
          <w:tcPr>
            <w:tcW w:w="16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71354" w:rsidRDefault="00DA2783">
            <w:pPr>
              <w:jc w:val="center"/>
              <w:textAlignment w:val="baseline"/>
              <w:rPr>
                <w:rFonts w:eastAsiaTheme="minorEastAsia"/>
                <w:lang w:eastAsia="ru-RU"/>
              </w:rPr>
            </w:pPr>
            <w:r>
              <w:rPr>
                <w:rFonts w:eastAsiaTheme="minorEastAsia"/>
                <w:lang w:eastAsia="ru-RU"/>
              </w:rPr>
              <w:t>≥ 8</w:t>
            </w:r>
          </w:p>
        </w:tc>
        <w:tc>
          <w:tcPr>
            <w:tcW w:w="96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71354" w:rsidRDefault="00E71354">
            <w:pPr>
              <w:jc w:val="center"/>
              <w:textAlignment w:val="baseline"/>
              <w:rPr>
                <w:rFonts w:eastAsiaTheme="minorEastAsia"/>
                <w:lang w:eastAsia="ru-RU"/>
              </w:rPr>
            </w:pPr>
          </w:p>
        </w:tc>
      </w:tr>
      <w:tr w:rsidR="00E71354">
        <w:trPr>
          <w:trHeight w:val="194"/>
        </w:trPr>
        <w:tc>
          <w:tcPr>
            <w:tcW w:w="51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71354" w:rsidRDefault="00E71354">
            <w:pPr>
              <w:textAlignment w:val="baseline"/>
              <w:rPr>
                <w:rFonts w:eastAsia="Calibri"/>
                <w:lang w:eastAsia="ru-RU"/>
              </w:rPr>
            </w:pPr>
          </w:p>
        </w:tc>
        <w:tc>
          <w:tcPr>
            <w:tcW w:w="169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71354" w:rsidRDefault="00E71354">
            <w:pPr>
              <w:textAlignment w:val="baseline"/>
              <w:rPr>
                <w:rFonts w:eastAsia="Calibri"/>
                <w:lang w:eastAsia="ru-RU"/>
              </w:rPr>
            </w:pPr>
          </w:p>
        </w:tc>
        <w:tc>
          <w:tcPr>
            <w:tcW w:w="45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71354" w:rsidRDefault="00DA2783">
            <w:pPr>
              <w:textAlignment w:val="baseline"/>
              <w:rPr>
                <w:rFonts w:eastAsiaTheme="minorEastAsia"/>
                <w:lang w:eastAsia="ru-RU"/>
              </w:rPr>
            </w:pPr>
            <w:r>
              <w:rPr>
                <w:rFonts w:eastAsiaTheme="minorEastAsia"/>
                <w:lang w:eastAsia="ru-RU"/>
              </w:rPr>
              <w:t xml:space="preserve">Наличие слота на корпусе для установки </w:t>
            </w:r>
            <w:r>
              <w:rPr>
                <w:rFonts w:eastAsiaTheme="minorEastAsia"/>
                <w:lang w:eastAsia="ru-RU"/>
              </w:rPr>
              <w:t>дополнительного вычислительного блока</w:t>
            </w:r>
          </w:p>
        </w:tc>
        <w:tc>
          <w:tcPr>
            <w:tcW w:w="16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71354" w:rsidRDefault="00DA2783">
            <w:pPr>
              <w:jc w:val="center"/>
              <w:rPr>
                <w:rFonts w:eastAsiaTheme="minorEastAsia"/>
                <w:lang w:eastAsia="ru-RU"/>
              </w:rPr>
            </w:pPr>
            <w:r>
              <w:rPr>
                <w:rFonts w:eastAsiaTheme="minorEastAsia"/>
                <w:lang w:eastAsia="ru-RU"/>
              </w:rPr>
              <w:t>Да</w:t>
            </w:r>
          </w:p>
        </w:tc>
        <w:tc>
          <w:tcPr>
            <w:tcW w:w="96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71354" w:rsidRDefault="00E71354">
            <w:pPr>
              <w:jc w:val="center"/>
              <w:textAlignment w:val="baseline"/>
              <w:rPr>
                <w:rFonts w:eastAsiaTheme="minorEastAsia"/>
                <w:lang w:eastAsia="ru-RU"/>
              </w:rPr>
            </w:pPr>
          </w:p>
        </w:tc>
      </w:tr>
    </w:tbl>
    <w:p w:rsidR="00E71354" w:rsidRDefault="00DA2783">
      <w:pPr>
        <w:pStyle w:val="a4"/>
        <w:ind w:right="143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</w:t>
      </w:r>
    </w:p>
    <w:p w:rsidR="00E71354" w:rsidRDefault="00DA2783">
      <w:pPr>
        <w:pStyle w:val="a4"/>
        <w:ind w:left="142" w:right="143" w:firstLine="696"/>
        <w:jc w:val="both"/>
        <w:rPr>
          <w:i/>
          <w:sz w:val="24"/>
          <w:szCs w:val="24"/>
        </w:rPr>
      </w:pPr>
      <w:r>
        <w:rPr>
          <w:sz w:val="24"/>
          <w:szCs w:val="24"/>
        </w:rPr>
        <w:t xml:space="preserve">Проанализировав заявку победителя на участие в закупке, Комиссией установлено, что в ее составе представлено «Техническое предложение», содержащее таблицу с указанием предлагаемого Заявителем к поставке товара </w:t>
      </w:r>
      <w:r>
        <w:rPr>
          <w:i/>
          <w:sz w:val="24"/>
          <w:szCs w:val="24"/>
        </w:rPr>
        <w:t>(</w:t>
      </w:r>
      <w:r>
        <w:rPr>
          <w:i/>
          <w:sz w:val="24"/>
          <w:szCs w:val="24"/>
        </w:rPr>
        <w:t>приведена выдержка из документа):</w:t>
      </w:r>
    </w:p>
    <w:p w:rsidR="00E71354" w:rsidRDefault="00DA2783">
      <w:pPr>
        <w:ind w:right="57"/>
        <w:jc w:val="both"/>
        <w:rPr>
          <w:color w:val="000000" w:themeColor="text1"/>
          <w:sz w:val="24"/>
          <w:szCs w:val="24"/>
        </w:rPr>
      </w:pPr>
      <w:r>
        <w:rPr>
          <w:sz w:val="24"/>
          <w:szCs w:val="24"/>
        </w:rPr>
        <w:t xml:space="preserve">Интерактивная панель BM </w:t>
      </w:r>
      <w:proofErr w:type="spellStart"/>
      <w:r>
        <w:rPr>
          <w:sz w:val="24"/>
          <w:szCs w:val="24"/>
        </w:rPr>
        <w:t>Stark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Baikal</w:t>
      </w:r>
      <w:proofErr w:type="spellEnd"/>
      <w:r>
        <w:rPr>
          <w:sz w:val="24"/>
          <w:szCs w:val="24"/>
        </w:rPr>
        <w:t xml:space="preserve"> 75/1. Страна происхождения товара – Россия.</w:t>
      </w:r>
    </w:p>
    <w:p w:rsidR="00E71354" w:rsidRDefault="00E71354">
      <w:pPr>
        <w:rPr>
          <w:color w:val="FF0000"/>
          <w:sz w:val="24"/>
          <w:szCs w:val="24"/>
        </w:rPr>
      </w:pPr>
    </w:p>
    <w:tbl>
      <w:tblPr>
        <w:tblW w:w="5000" w:type="pct"/>
        <w:tblLayout w:type="fixed"/>
        <w:tblLook w:val="00A0" w:firstRow="1" w:lastRow="0" w:firstColumn="1" w:lastColumn="0" w:noHBand="0" w:noVBand="0"/>
      </w:tblPr>
      <w:tblGrid>
        <w:gridCol w:w="514"/>
        <w:gridCol w:w="1688"/>
        <w:gridCol w:w="4520"/>
        <w:gridCol w:w="1660"/>
        <w:gridCol w:w="963"/>
      </w:tblGrid>
      <w:tr w:rsidR="00E71354">
        <w:trPr>
          <w:trHeight w:val="359"/>
        </w:trPr>
        <w:tc>
          <w:tcPr>
            <w:tcW w:w="51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71354" w:rsidRDefault="00DA2783">
            <w:pPr>
              <w:jc w:val="center"/>
              <w:textAlignment w:val="baseline"/>
              <w:rPr>
                <w:rFonts w:eastAsiaTheme="minorEastAsia"/>
                <w:b/>
                <w:bCs/>
              </w:rPr>
            </w:pPr>
            <w:r>
              <w:rPr>
                <w:rFonts w:eastAsiaTheme="minorEastAsia"/>
                <w:b/>
                <w:bCs/>
              </w:rPr>
              <w:t>№ п/п</w:t>
            </w:r>
          </w:p>
        </w:tc>
        <w:tc>
          <w:tcPr>
            <w:tcW w:w="169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71354" w:rsidRDefault="00DA2783">
            <w:pPr>
              <w:jc w:val="center"/>
              <w:textAlignment w:val="baseline"/>
              <w:rPr>
                <w:rFonts w:eastAsiaTheme="minorEastAsia"/>
                <w:b/>
                <w:bCs/>
              </w:rPr>
            </w:pPr>
            <w:r>
              <w:rPr>
                <w:rFonts w:eastAsiaTheme="minorEastAsia"/>
                <w:b/>
                <w:bCs/>
              </w:rPr>
              <w:t>Наименование/</w:t>
            </w:r>
          </w:p>
          <w:p w:rsidR="00E71354" w:rsidRDefault="00DA2783">
            <w:pPr>
              <w:jc w:val="center"/>
              <w:textAlignment w:val="baseline"/>
              <w:rPr>
                <w:rFonts w:eastAsiaTheme="minorEastAsia"/>
                <w:b/>
                <w:bCs/>
              </w:rPr>
            </w:pPr>
            <w:proofErr w:type="gramStart"/>
            <w:r>
              <w:rPr>
                <w:rFonts w:eastAsiaTheme="minorEastAsia"/>
                <w:b/>
                <w:bCs/>
              </w:rPr>
              <w:t>код</w:t>
            </w:r>
            <w:proofErr w:type="gramEnd"/>
            <w:r>
              <w:rPr>
                <w:rFonts w:eastAsiaTheme="minorEastAsia"/>
                <w:b/>
                <w:bCs/>
              </w:rPr>
              <w:t xml:space="preserve"> КТРУ</w:t>
            </w:r>
          </w:p>
        </w:tc>
        <w:tc>
          <w:tcPr>
            <w:tcW w:w="618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71354" w:rsidRDefault="00DA2783">
            <w:pPr>
              <w:jc w:val="center"/>
              <w:textAlignment w:val="baseline"/>
              <w:rPr>
                <w:rFonts w:eastAsiaTheme="minorEastAsia"/>
                <w:b/>
                <w:bCs/>
              </w:rPr>
            </w:pPr>
            <w:r>
              <w:rPr>
                <w:rFonts w:eastAsiaTheme="minorEastAsia"/>
                <w:b/>
                <w:bCs/>
              </w:rPr>
              <w:t>Функциональные, технические и качественные характеристики товара</w:t>
            </w:r>
          </w:p>
        </w:tc>
        <w:tc>
          <w:tcPr>
            <w:tcW w:w="96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71354" w:rsidRDefault="00DA2783">
            <w:pPr>
              <w:jc w:val="center"/>
              <w:textAlignment w:val="baseline"/>
              <w:rPr>
                <w:rFonts w:eastAsiaTheme="minorEastAsia"/>
                <w:b/>
                <w:bCs/>
              </w:rPr>
            </w:pPr>
            <w:r>
              <w:rPr>
                <w:rFonts w:eastAsiaTheme="minorEastAsia"/>
                <w:b/>
                <w:bCs/>
              </w:rPr>
              <w:t>Количество, штука</w:t>
            </w:r>
          </w:p>
        </w:tc>
      </w:tr>
      <w:tr w:rsidR="00E71354">
        <w:trPr>
          <w:trHeight w:val="158"/>
        </w:trPr>
        <w:tc>
          <w:tcPr>
            <w:tcW w:w="51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71354" w:rsidRDefault="00E71354">
            <w:pPr>
              <w:jc w:val="center"/>
              <w:textAlignment w:val="baseline"/>
              <w:rPr>
                <w:rFonts w:eastAsiaTheme="minorEastAsia"/>
                <w:b/>
                <w:bCs/>
              </w:rPr>
            </w:pPr>
          </w:p>
        </w:tc>
        <w:tc>
          <w:tcPr>
            <w:tcW w:w="169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71354" w:rsidRDefault="00E71354">
            <w:pPr>
              <w:jc w:val="center"/>
              <w:textAlignment w:val="baseline"/>
              <w:rPr>
                <w:rFonts w:eastAsiaTheme="minorEastAsia"/>
                <w:b/>
                <w:bCs/>
              </w:rPr>
            </w:pPr>
          </w:p>
        </w:tc>
        <w:tc>
          <w:tcPr>
            <w:tcW w:w="45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71354" w:rsidRDefault="00DA2783">
            <w:pPr>
              <w:tabs>
                <w:tab w:val="left" w:pos="1305"/>
              </w:tabs>
              <w:jc w:val="center"/>
              <w:textAlignment w:val="baseline"/>
              <w:rPr>
                <w:rFonts w:eastAsiaTheme="minorEastAsia"/>
                <w:b/>
                <w:bCs/>
              </w:rPr>
            </w:pPr>
            <w:r>
              <w:rPr>
                <w:rFonts w:eastAsia="Calibri"/>
                <w:b/>
                <w:bCs/>
              </w:rPr>
              <w:t>Наименование показателя</w:t>
            </w:r>
          </w:p>
        </w:tc>
        <w:tc>
          <w:tcPr>
            <w:tcW w:w="16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71354" w:rsidRDefault="00DA2783">
            <w:pPr>
              <w:jc w:val="center"/>
              <w:textAlignment w:val="baseline"/>
              <w:rPr>
                <w:rFonts w:eastAsiaTheme="minorEastAsia"/>
                <w:b/>
                <w:bCs/>
              </w:rPr>
            </w:pPr>
            <w:r>
              <w:rPr>
                <w:rFonts w:eastAsiaTheme="minorEastAsia"/>
                <w:b/>
                <w:bCs/>
              </w:rPr>
              <w:t>Значение показателя</w:t>
            </w:r>
          </w:p>
        </w:tc>
        <w:tc>
          <w:tcPr>
            <w:tcW w:w="96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71354" w:rsidRDefault="00E71354">
            <w:pPr>
              <w:jc w:val="center"/>
              <w:textAlignment w:val="baseline"/>
              <w:rPr>
                <w:rFonts w:eastAsiaTheme="minorEastAsia"/>
                <w:b/>
                <w:bCs/>
              </w:rPr>
            </w:pPr>
          </w:p>
        </w:tc>
      </w:tr>
      <w:tr w:rsidR="00E71354">
        <w:trPr>
          <w:trHeight w:val="194"/>
        </w:trPr>
        <w:tc>
          <w:tcPr>
            <w:tcW w:w="51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71354" w:rsidRDefault="00DA2783">
            <w:pPr>
              <w:rPr>
                <w:rFonts w:eastAsiaTheme="minorEastAsia"/>
              </w:rPr>
            </w:pPr>
            <w:r>
              <w:t>1.</w:t>
            </w:r>
          </w:p>
        </w:tc>
        <w:tc>
          <w:tcPr>
            <w:tcW w:w="169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71354" w:rsidRDefault="00DA2783">
            <w:pPr>
              <w:jc w:val="center"/>
              <w:rPr>
                <w:rFonts w:eastAsiaTheme="minorEastAsia"/>
              </w:rPr>
            </w:pPr>
            <w:r>
              <w:rPr>
                <w:rFonts w:eastAsiaTheme="minorEastAsia"/>
              </w:rPr>
              <w:t>Интерактивная панель/</w:t>
            </w:r>
          </w:p>
          <w:p w:rsidR="00E71354" w:rsidRDefault="00DA2783">
            <w:pPr>
              <w:jc w:val="center"/>
              <w:rPr>
                <w:rFonts w:eastAsia="Calibri"/>
              </w:rPr>
            </w:pPr>
            <w:r>
              <w:rPr>
                <w:rFonts w:eastAsia="Calibri"/>
              </w:rPr>
              <w:t xml:space="preserve"> 26.20.13.000-00000002</w:t>
            </w:r>
          </w:p>
        </w:tc>
        <w:tc>
          <w:tcPr>
            <w:tcW w:w="45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71354" w:rsidRDefault="00DA2783">
            <w:pPr>
              <w:textAlignment w:val="baseline"/>
              <w:rPr>
                <w:rFonts w:eastAsiaTheme="minorEastAsia"/>
                <w:u w:val="single"/>
              </w:rPr>
            </w:pPr>
            <w:r>
              <w:rPr>
                <w:rFonts w:eastAsiaTheme="minorEastAsia"/>
                <w:u w:val="single"/>
              </w:rPr>
              <w:t>Максимальный поддерживаемый объем накопителя дополнительного вычислительного блока, Гигабайт</w:t>
            </w:r>
          </w:p>
        </w:tc>
        <w:tc>
          <w:tcPr>
            <w:tcW w:w="16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71354" w:rsidRDefault="00DA2783">
            <w:pPr>
              <w:jc w:val="center"/>
              <w:rPr>
                <w:rFonts w:eastAsiaTheme="minorEastAsia"/>
              </w:rPr>
            </w:pPr>
            <w:r>
              <w:rPr>
                <w:rFonts w:eastAsiaTheme="minorEastAsia"/>
              </w:rPr>
              <w:t>512</w:t>
            </w:r>
          </w:p>
        </w:tc>
        <w:tc>
          <w:tcPr>
            <w:tcW w:w="96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71354" w:rsidRDefault="00DA2783">
            <w:pPr>
              <w:jc w:val="center"/>
              <w:textAlignment w:val="baseline"/>
              <w:rPr>
                <w:rFonts w:eastAsiaTheme="minorEastAsia"/>
              </w:rPr>
            </w:pPr>
            <w:r>
              <w:rPr>
                <w:rFonts w:eastAsiaTheme="minorEastAsia"/>
              </w:rPr>
              <w:t>80</w:t>
            </w:r>
          </w:p>
        </w:tc>
      </w:tr>
      <w:tr w:rsidR="00E71354">
        <w:trPr>
          <w:trHeight w:val="194"/>
        </w:trPr>
        <w:tc>
          <w:tcPr>
            <w:tcW w:w="51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71354" w:rsidRDefault="00E71354">
            <w:pPr>
              <w:textAlignment w:val="baseline"/>
              <w:rPr>
                <w:rFonts w:eastAsia="Calibri"/>
              </w:rPr>
            </w:pPr>
          </w:p>
        </w:tc>
        <w:tc>
          <w:tcPr>
            <w:tcW w:w="169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71354" w:rsidRDefault="00E71354">
            <w:pPr>
              <w:textAlignment w:val="baseline"/>
              <w:rPr>
                <w:rFonts w:eastAsia="Calibri"/>
              </w:rPr>
            </w:pPr>
          </w:p>
        </w:tc>
        <w:tc>
          <w:tcPr>
            <w:tcW w:w="45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71354" w:rsidRDefault="00DA2783">
            <w:pPr>
              <w:textAlignment w:val="baseline"/>
              <w:rPr>
                <w:rFonts w:eastAsiaTheme="minorEastAsia"/>
              </w:rPr>
            </w:pPr>
            <w:r>
              <w:rPr>
                <w:rFonts w:eastAsiaTheme="minorEastAsia"/>
                <w:u w:val="single"/>
              </w:rPr>
              <w:t xml:space="preserve">Максимальный поддерживаемый объем оперативной памяти дополнительного </w:t>
            </w:r>
            <w:r>
              <w:rPr>
                <w:rFonts w:eastAsiaTheme="minorEastAsia"/>
                <w:u w:val="single"/>
              </w:rPr>
              <w:t>вычислительного блока</w:t>
            </w:r>
            <w:r>
              <w:rPr>
                <w:rFonts w:eastAsiaTheme="minorEastAsia"/>
              </w:rPr>
              <w:t>, Гигабайт</w:t>
            </w:r>
          </w:p>
        </w:tc>
        <w:tc>
          <w:tcPr>
            <w:tcW w:w="16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71354" w:rsidRDefault="00DA2783">
            <w:pPr>
              <w:jc w:val="center"/>
              <w:textAlignment w:val="baseline"/>
              <w:rPr>
                <w:rFonts w:eastAsiaTheme="minorEastAsia"/>
              </w:rPr>
            </w:pPr>
            <w:r>
              <w:rPr>
                <w:rFonts w:eastAsiaTheme="minorEastAsia"/>
              </w:rPr>
              <w:t>32</w:t>
            </w:r>
          </w:p>
        </w:tc>
        <w:tc>
          <w:tcPr>
            <w:tcW w:w="96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71354" w:rsidRDefault="00E71354">
            <w:pPr>
              <w:jc w:val="center"/>
              <w:textAlignment w:val="baseline"/>
              <w:rPr>
                <w:rFonts w:eastAsiaTheme="minorEastAsia"/>
              </w:rPr>
            </w:pPr>
          </w:p>
        </w:tc>
      </w:tr>
      <w:tr w:rsidR="00E71354">
        <w:trPr>
          <w:trHeight w:val="194"/>
        </w:trPr>
        <w:tc>
          <w:tcPr>
            <w:tcW w:w="51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71354" w:rsidRDefault="00E71354">
            <w:pPr>
              <w:textAlignment w:val="baseline"/>
              <w:rPr>
                <w:rFonts w:eastAsia="Calibri"/>
              </w:rPr>
            </w:pPr>
          </w:p>
        </w:tc>
        <w:tc>
          <w:tcPr>
            <w:tcW w:w="169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71354" w:rsidRDefault="00E71354">
            <w:pPr>
              <w:textAlignment w:val="baseline"/>
              <w:rPr>
                <w:rFonts w:eastAsia="Calibri"/>
              </w:rPr>
            </w:pPr>
          </w:p>
        </w:tc>
        <w:tc>
          <w:tcPr>
            <w:tcW w:w="45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71354" w:rsidRDefault="00DA2783">
            <w:pPr>
              <w:textAlignment w:val="baseline"/>
              <w:rPr>
                <w:rFonts w:eastAsiaTheme="minorEastAsia"/>
              </w:rPr>
            </w:pPr>
            <w:r>
              <w:rPr>
                <w:rFonts w:eastAsiaTheme="minorEastAsia"/>
              </w:rPr>
              <w:t>Наличие слота на корпусе для установки дополнительного вычислительного блока</w:t>
            </w:r>
          </w:p>
        </w:tc>
        <w:tc>
          <w:tcPr>
            <w:tcW w:w="16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71354" w:rsidRDefault="00DA2783">
            <w:pPr>
              <w:jc w:val="center"/>
              <w:rPr>
                <w:rFonts w:eastAsiaTheme="minorEastAsia"/>
              </w:rPr>
            </w:pPr>
            <w:r>
              <w:rPr>
                <w:rFonts w:eastAsiaTheme="minorEastAsia"/>
              </w:rPr>
              <w:t>Да</w:t>
            </w:r>
          </w:p>
        </w:tc>
        <w:tc>
          <w:tcPr>
            <w:tcW w:w="96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71354" w:rsidRDefault="00E71354">
            <w:pPr>
              <w:jc w:val="center"/>
              <w:textAlignment w:val="baseline"/>
              <w:rPr>
                <w:rFonts w:eastAsiaTheme="minorEastAsia"/>
              </w:rPr>
            </w:pPr>
          </w:p>
        </w:tc>
      </w:tr>
    </w:tbl>
    <w:p w:rsidR="00E71354" w:rsidRDefault="00E71354">
      <w:pPr>
        <w:pStyle w:val="a4"/>
        <w:ind w:right="143"/>
        <w:jc w:val="both"/>
        <w:rPr>
          <w:sz w:val="24"/>
          <w:szCs w:val="24"/>
          <w:highlight w:val="yellow"/>
        </w:rPr>
      </w:pPr>
    </w:p>
    <w:p w:rsidR="00E71354" w:rsidRDefault="00DA2783">
      <w:pPr>
        <w:pStyle w:val="a4"/>
        <w:ind w:left="142" w:right="143" w:firstLine="696"/>
        <w:jc w:val="both"/>
        <w:rPr>
          <w:i/>
          <w:sz w:val="24"/>
          <w:szCs w:val="24"/>
        </w:rPr>
      </w:pPr>
      <w:r>
        <w:rPr>
          <w:sz w:val="24"/>
          <w:szCs w:val="24"/>
        </w:rPr>
        <w:t xml:space="preserve">Относительно требования предоставления номеров реестровой записи из единого реестра радиоэлектронной продукции или евразийского реестра промышленных товаров Заявителем в указанном документе приводится следующее: </w:t>
      </w:r>
      <w:r>
        <w:rPr>
          <w:i/>
          <w:sz w:val="24"/>
          <w:szCs w:val="24"/>
        </w:rPr>
        <w:t>(приведена выдержка из документа):</w:t>
      </w:r>
    </w:p>
    <w:p w:rsidR="00E71354" w:rsidRDefault="00DA2783">
      <w:pPr>
        <w:pStyle w:val="a4"/>
        <w:ind w:left="142" w:right="143" w:firstLine="696"/>
        <w:jc w:val="both"/>
        <w:rPr>
          <w:i/>
          <w:color w:val="000000" w:themeColor="text1"/>
          <w:sz w:val="24"/>
          <w:szCs w:val="24"/>
          <w:u w:val="single"/>
        </w:rPr>
      </w:pPr>
      <w:r>
        <w:rPr>
          <w:color w:val="000000" w:themeColor="text1"/>
          <w:sz w:val="24"/>
          <w:szCs w:val="24"/>
          <w:u w:val="single"/>
        </w:rPr>
        <w:lastRenderedPageBreak/>
        <w:t>- Номер р</w:t>
      </w:r>
      <w:r>
        <w:rPr>
          <w:color w:val="000000" w:themeColor="text1"/>
          <w:sz w:val="24"/>
          <w:szCs w:val="24"/>
          <w:u w:val="single"/>
        </w:rPr>
        <w:t>еестровой записи из реестра российской промышленной продукции: 70\1\2022</w:t>
      </w:r>
      <w:r>
        <w:rPr>
          <w:i/>
          <w:color w:val="000000" w:themeColor="text1"/>
          <w:sz w:val="24"/>
          <w:szCs w:val="24"/>
          <w:u w:val="single"/>
        </w:rPr>
        <w:t>.</w:t>
      </w:r>
    </w:p>
    <w:p w:rsidR="00E71354" w:rsidRDefault="00DA2783">
      <w:pPr>
        <w:pStyle w:val="a4"/>
        <w:ind w:left="142" w:right="143" w:firstLine="696"/>
        <w:jc w:val="both"/>
        <w:rPr>
          <w:i/>
          <w:color w:val="000000" w:themeColor="text1"/>
          <w:sz w:val="24"/>
          <w:szCs w:val="24"/>
          <w:highlight w:val="yellow"/>
          <w:u w:val="single"/>
        </w:rPr>
      </w:pPr>
      <w:r>
        <w:rPr>
          <w:color w:val="000000" w:themeColor="text1"/>
          <w:sz w:val="24"/>
          <w:szCs w:val="24"/>
          <w:u w:val="single"/>
        </w:rPr>
        <w:t>- Номер реестровой записи из единого реестра российской радиоэлектронной продукции: РЭ-6870/22.</w:t>
      </w:r>
    </w:p>
    <w:p w:rsidR="00E71354" w:rsidRDefault="00DA2783">
      <w:pPr>
        <w:pStyle w:val="a4"/>
        <w:ind w:left="155" w:right="154" w:firstLine="696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Проанализировав предлагаемое к поставке изделие в реестре российской радиоэлектронной </w:t>
      </w:r>
      <w:r>
        <w:rPr>
          <w:sz w:val="24"/>
          <w:szCs w:val="24"/>
        </w:rPr>
        <w:t xml:space="preserve">продукции (далее – РЭП), о чем свидетельствует информация, размещенная на официальном сайте </w:t>
      </w:r>
      <w:proofErr w:type="spellStart"/>
      <w:r>
        <w:rPr>
          <w:sz w:val="24"/>
          <w:szCs w:val="24"/>
        </w:rPr>
        <w:t>Минпромторга</w:t>
      </w:r>
      <w:proofErr w:type="spellEnd"/>
      <w:r>
        <w:rPr>
          <w:sz w:val="24"/>
          <w:szCs w:val="24"/>
        </w:rPr>
        <w:t xml:space="preserve"> – «ГИСП» (</w:t>
      </w:r>
      <w:hyperlink r:id="rId8" w:anchor="/" w:history="1">
        <w:r>
          <w:rPr>
            <w:sz w:val="24"/>
            <w:szCs w:val="24"/>
          </w:rPr>
          <w:t>https://gisp.gov.ru/pprf/marketplace/#/</w:t>
        </w:r>
      </w:hyperlink>
      <w:r>
        <w:rPr>
          <w:sz w:val="24"/>
          <w:szCs w:val="24"/>
        </w:rPr>
        <w:t>) установлено:</w:t>
      </w:r>
    </w:p>
    <w:p w:rsidR="00E71354" w:rsidRDefault="00DA2783">
      <w:pPr>
        <w:ind w:right="154" w:firstLine="696"/>
        <w:jc w:val="both"/>
        <w:rPr>
          <w:bCs/>
          <w:sz w:val="24"/>
          <w:szCs w:val="24"/>
        </w:rPr>
      </w:pPr>
      <w:r>
        <w:rPr>
          <w:sz w:val="24"/>
          <w:szCs w:val="24"/>
        </w:rPr>
        <w:t>-</w:t>
      </w:r>
      <w:r>
        <w:rPr>
          <w:bCs/>
          <w:sz w:val="24"/>
          <w:szCs w:val="24"/>
        </w:rPr>
        <w:t xml:space="preserve"> под записью № РЭ-6870/22,</w:t>
      </w:r>
      <w:r>
        <w:rPr>
          <w:bCs/>
          <w:sz w:val="24"/>
          <w:szCs w:val="24"/>
        </w:rPr>
        <w:t xml:space="preserve"> числится интерактивная панель BM </w:t>
      </w:r>
      <w:proofErr w:type="spellStart"/>
      <w:r>
        <w:rPr>
          <w:bCs/>
          <w:sz w:val="24"/>
          <w:szCs w:val="24"/>
        </w:rPr>
        <w:t>Stark</w:t>
      </w:r>
      <w:proofErr w:type="spellEnd"/>
      <w:r>
        <w:rPr>
          <w:bCs/>
          <w:sz w:val="24"/>
          <w:szCs w:val="24"/>
        </w:rPr>
        <w:t xml:space="preserve"> </w:t>
      </w:r>
      <w:proofErr w:type="spellStart"/>
      <w:r>
        <w:rPr>
          <w:bCs/>
          <w:sz w:val="24"/>
          <w:szCs w:val="24"/>
        </w:rPr>
        <w:t>Baikal</w:t>
      </w:r>
      <w:proofErr w:type="spellEnd"/>
      <w:r>
        <w:rPr>
          <w:bCs/>
          <w:sz w:val="24"/>
          <w:szCs w:val="24"/>
        </w:rPr>
        <w:t xml:space="preserve"> 75/1 (XX X-XXX X-</w:t>
      </w:r>
      <w:proofErr w:type="gramStart"/>
      <w:r>
        <w:rPr>
          <w:bCs/>
          <w:sz w:val="24"/>
          <w:szCs w:val="24"/>
        </w:rPr>
        <w:t>XXXX)Y</w:t>
      </w:r>
      <w:proofErr w:type="gramEnd"/>
      <w:r>
        <w:rPr>
          <w:bCs/>
          <w:sz w:val="24"/>
          <w:szCs w:val="24"/>
        </w:rPr>
        <w:t>, где X - цифры от 0 до 9, обозначающие объем оперативной памяти, тип и объем жесткого диска, количество и мощность ядер процессора; Y - одна из букв L,W,A обозначающих операционную сист</w:t>
      </w:r>
      <w:r>
        <w:rPr>
          <w:bCs/>
          <w:sz w:val="24"/>
          <w:szCs w:val="24"/>
        </w:rPr>
        <w:t>ему. Данная запись содержит ссылку на Заключение о производстве промышленной продукции на территории РФ 46094/11 от 18.05.2022, выданного Министерством промышленности и торговли Российской Федерации со сроком действия в течение 3 лет со дня его выдачи.</w:t>
      </w:r>
    </w:p>
    <w:p w:rsidR="00E71354" w:rsidRDefault="00DA2783">
      <w:pPr>
        <w:ind w:right="154" w:firstLine="696"/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>Одн</w:t>
      </w:r>
      <w:r>
        <w:rPr>
          <w:bCs/>
          <w:sz w:val="24"/>
          <w:szCs w:val="24"/>
        </w:rPr>
        <w:t xml:space="preserve">ако </w:t>
      </w:r>
      <w:r>
        <w:rPr>
          <w:bCs/>
          <w:sz w:val="24"/>
          <w:szCs w:val="24"/>
          <w:u w:val="single"/>
        </w:rPr>
        <w:t>в технических характеристиках к интерактивной панели указано: наличие дополнительного вычислительного блока – отсутствует.</w:t>
      </w:r>
    </w:p>
    <w:p w:rsidR="00E71354" w:rsidRDefault="00DA2783" w:rsidP="00DA63DA">
      <w:pPr>
        <w:ind w:right="154" w:firstLine="696"/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>В связи с этим заявителем сделан вывод о несоответствия друг другу отдельных технических характеристик, указанных в реестре РЭП и</w:t>
      </w:r>
      <w:r>
        <w:rPr>
          <w:bCs/>
          <w:sz w:val="24"/>
          <w:szCs w:val="24"/>
        </w:rPr>
        <w:t xml:space="preserve"> </w:t>
      </w:r>
      <w:r w:rsidR="00DA63DA">
        <w:rPr>
          <w:bCs/>
          <w:sz w:val="24"/>
          <w:szCs w:val="24"/>
        </w:rPr>
        <w:t xml:space="preserve">в </w:t>
      </w:r>
      <w:r>
        <w:rPr>
          <w:bCs/>
          <w:sz w:val="24"/>
          <w:szCs w:val="24"/>
        </w:rPr>
        <w:t xml:space="preserve">заявке победителя, предложенные победителем товары не являются товарами соответствующим предмету закупки, комиссия по осуществлению закупок уполномоченного органа не осуществила надлежащим образом </w:t>
      </w:r>
      <w:r w:rsidR="00DA63DA">
        <w:rPr>
          <w:bCs/>
          <w:sz w:val="24"/>
          <w:szCs w:val="24"/>
        </w:rPr>
        <w:t>проверку представленной заявки,</w:t>
      </w:r>
      <w:r>
        <w:rPr>
          <w:bCs/>
          <w:sz w:val="24"/>
          <w:szCs w:val="24"/>
        </w:rPr>
        <w:t xml:space="preserve"> поскольку должна была отк</w:t>
      </w:r>
      <w:r>
        <w:rPr>
          <w:bCs/>
          <w:sz w:val="24"/>
          <w:szCs w:val="24"/>
        </w:rPr>
        <w:t>лонить данного участника за несоответствие предложенного товара требованиям закупочной документации.</w:t>
      </w:r>
    </w:p>
    <w:p w:rsidR="00E71354" w:rsidRDefault="00DA2783">
      <w:pPr>
        <w:ind w:right="154" w:firstLine="696"/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>Комиссия Ярославского УФАС России считает, что в силу вышеуказанных положений Федерального закона от 05.04.2013 № 44-ФЗ и Постановления № 878, последние не</w:t>
      </w:r>
      <w:r>
        <w:rPr>
          <w:bCs/>
          <w:sz w:val="24"/>
          <w:szCs w:val="24"/>
        </w:rPr>
        <w:t xml:space="preserve"> предполагают проверку, в частности характеристик товаров, содержащихся в реестре РЭП, на соответствие описанию объекта закупки, необходимым и достаточным является наличие номера реестровой записи в реестре РЭП.</w:t>
      </w:r>
    </w:p>
    <w:p w:rsidR="00E71354" w:rsidRDefault="00DA2783">
      <w:pPr>
        <w:ind w:right="154" w:firstLine="696"/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>Исходя из содержания заявки победителя, хара</w:t>
      </w:r>
      <w:r>
        <w:rPr>
          <w:bCs/>
          <w:sz w:val="24"/>
          <w:szCs w:val="24"/>
        </w:rPr>
        <w:t xml:space="preserve">ктеристики предлагаемого ООО «БИЭМ ГРУПП ИНТЕГРАТОР» товара полностью соответствуют описанию объекта закупки. </w:t>
      </w:r>
    </w:p>
    <w:p w:rsidR="00E71354" w:rsidRDefault="00DA2783">
      <w:pPr>
        <w:ind w:right="154" w:firstLine="696"/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>Как пояснил представитель уполномоченного органа, оснований полагать, что данный участник закупки предоставил недостоверные сведения относительно</w:t>
      </w:r>
      <w:r>
        <w:rPr>
          <w:bCs/>
          <w:sz w:val="24"/>
          <w:szCs w:val="24"/>
        </w:rPr>
        <w:t xml:space="preserve"> характеристик товара, у членов комиссии по осуществлению закупок уполномоченного органа не было.</w:t>
      </w:r>
    </w:p>
    <w:p w:rsidR="00E71354" w:rsidRDefault="00DA2783">
      <w:pPr>
        <w:ind w:right="154" w:firstLine="696"/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>Кроме того, согласно письму Министерства промышленности и торговли Российской Федерации от 24.09.2019 № ПГ-11-7984 «О едином реестре российской радиоэлектронн</w:t>
      </w:r>
      <w:r>
        <w:rPr>
          <w:bCs/>
          <w:sz w:val="24"/>
          <w:szCs w:val="24"/>
        </w:rPr>
        <w:t xml:space="preserve">ой продукции»: </w:t>
      </w:r>
      <w:r>
        <w:rPr>
          <w:bCs/>
          <w:sz w:val="24"/>
          <w:szCs w:val="24"/>
          <w:u w:val="single"/>
        </w:rPr>
        <w:t>«в реестре указано оборудование и его производитель. Соответствие характеристик оборудования соответствующим характеристикам, установленным заказчиком, можно выяснить у производителя оборудования.».</w:t>
      </w:r>
    </w:p>
    <w:p w:rsidR="00E71354" w:rsidRDefault="00DA2783">
      <w:pPr>
        <w:ind w:right="154" w:firstLine="696"/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>Применительно к рассматриваемой ситуации К</w:t>
      </w:r>
      <w:r>
        <w:rPr>
          <w:bCs/>
          <w:sz w:val="24"/>
          <w:szCs w:val="24"/>
        </w:rPr>
        <w:t>омиссия Ярославского УФАС России соглашается с уполномоченным органом и заказчиком, учитывая то обстоятельство, что ООО «БИЭМ ГРУПП ИНТЕГРАТОР» является непосредственно производителем требуемого и предлагаемого к поставке товара и принимая во внимание отсу</w:t>
      </w:r>
      <w:r>
        <w:rPr>
          <w:bCs/>
          <w:sz w:val="24"/>
          <w:szCs w:val="24"/>
        </w:rPr>
        <w:t>тствие законодательно закрепленной обязанности направления запросов производителю товара (реализацию таких действий допустимо рассматривать в качестве права заказчика, комиссии по осуществлению закупок при на</w:t>
      </w:r>
      <w:r w:rsidR="00DA63DA">
        <w:rPr>
          <w:bCs/>
          <w:sz w:val="24"/>
          <w:szCs w:val="24"/>
        </w:rPr>
        <w:t>личии сомнений, неясностей и т.</w:t>
      </w:r>
      <w:r>
        <w:rPr>
          <w:bCs/>
          <w:sz w:val="24"/>
          <w:szCs w:val="24"/>
        </w:rPr>
        <w:t>д. в отношении п</w:t>
      </w:r>
      <w:r>
        <w:rPr>
          <w:bCs/>
          <w:sz w:val="24"/>
          <w:szCs w:val="24"/>
        </w:rPr>
        <w:t>редставленной информации, сведений), о нецелесообразности обращения к производителю с целью установления характеристик товара.</w:t>
      </w:r>
    </w:p>
    <w:p w:rsidR="00E71354" w:rsidRDefault="00DA2783">
      <w:pPr>
        <w:pStyle w:val="a4"/>
        <w:ind w:right="155"/>
        <w:jc w:val="both"/>
        <w:rPr>
          <w:sz w:val="24"/>
          <w:szCs w:val="24"/>
        </w:rPr>
      </w:pPr>
      <w:r>
        <w:rPr>
          <w:bCs/>
          <w:sz w:val="24"/>
          <w:szCs w:val="24"/>
        </w:rPr>
        <w:tab/>
      </w:r>
      <w:r>
        <w:rPr>
          <w:sz w:val="24"/>
          <w:szCs w:val="24"/>
        </w:rPr>
        <w:t>При таких обстоятельствах Комиссия Ярославского УФАС России приходит к выводу об отсутствии в действиях комиссии по осуществлени</w:t>
      </w:r>
      <w:r>
        <w:rPr>
          <w:sz w:val="24"/>
          <w:szCs w:val="24"/>
        </w:rPr>
        <w:t xml:space="preserve">ю закупок уполномоченного </w:t>
      </w:r>
      <w:r>
        <w:rPr>
          <w:sz w:val="24"/>
          <w:szCs w:val="24"/>
        </w:rPr>
        <w:lastRenderedPageBreak/>
        <w:t>органа при проведении рассматриваемой закупки указанных выше нарушений законодательства о контрактной системе (заявка победителя, ООО</w:t>
      </w:r>
      <w:r>
        <w:t xml:space="preserve"> «</w:t>
      </w:r>
      <w:r>
        <w:rPr>
          <w:sz w:val="24"/>
          <w:szCs w:val="24"/>
        </w:rPr>
        <w:t>БИЭМ ГРУПП ИНТЕГРАТОР», обоснованно, на стадии рассмотрения заявок, признана соответствующей из</w:t>
      </w:r>
      <w:r>
        <w:rPr>
          <w:sz w:val="24"/>
          <w:szCs w:val="24"/>
        </w:rPr>
        <w:t>вещению).</w:t>
      </w:r>
    </w:p>
    <w:p w:rsidR="00E71354" w:rsidRDefault="00DA2783">
      <w:pPr>
        <w:pStyle w:val="a4"/>
        <w:ind w:left="155" w:right="155" w:firstLine="696"/>
        <w:jc w:val="both"/>
        <w:rPr>
          <w:sz w:val="24"/>
          <w:szCs w:val="24"/>
        </w:rPr>
      </w:pPr>
      <w:r>
        <w:rPr>
          <w:sz w:val="24"/>
          <w:szCs w:val="24"/>
        </w:rPr>
        <w:t>На основании изложенного и руководствуясь частью 8 статьи 106 Федерального закона от 05.04.2013 № 44-ФЗ, Комиссия Ярославского УФАС России по контролю закупок,</w:t>
      </w:r>
    </w:p>
    <w:p w:rsidR="00E71354" w:rsidRDefault="00E71354">
      <w:pPr>
        <w:pStyle w:val="a4"/>
        <w:spacing w:before="1"/>
        <w:rPr>
          <w:sz w:val="24"/>
          <w:szCs w:val="24"/>
        </w:rPr>
      </w:pPr>
    </w:p>
    <w:p w:rsidR="00E71354" w:rsidRDefault="00DA2783">
      <w:pPr>
        <w:pStyle w:val="1"/>
        <w:ind w:left="3199" w:right="3252"/>
        <w:rPr>
          <w:b w:val="0"/>
          <w:sz w:val="24"/>
          <w:szCs w:val="24"/>
        </w:rPr>
      </w:pPr>
      <w:r>
        <w:rPr>
          <w:b w:val="0"/>
          <w:sz w:val="24"/>
          <w:szCs w:val="24"/>
        </w:rPr>
        <w:t>РЕШИЛА:</w:t>
      </w:r>
    </w:p>
    <w:p w:rsidR="00E71354" w:rsidRDefault="00E71354">
      <w:pPr>
        <w:pStyle w:val="1"/>
        <w:ind w:left="3199" w:right="3252"/>
        <w:rPr>
          <w:b w:val="0"/>
          <w:sz w:val="24"/>
          <w:szCs w:val="24"/>
        </w:rPr>
      </w:pPr>
    </w:p>
    <w:p w:rsidR="00E71354" w:rsidRDefault="00DA2783">
      <w:pPr>
        <w:ind w:firstLine="720"/>
        <w:jc w:val="both"/>
        <w:rPr>
          <w:rFonts w:eastAsia="SimSun" w:cs="Lucida Sans"/>
          <w:bCs/>
          <w:kern w:val="2"/>
          <w:sz w:val="24"/>
          <w:szCs w:val="24"/>
          <w:lang w:eastAsia="hi-IN" w:bidi="hi-IN"/>
        </w:rPr>
      </w:pPr>
      <w:r>
        <w:rPr>
          <w:rFonts w:eastAsia="SimSun" w:cs="Lucida Sans"/>
          <w:bCs/>
          <w:kern w:val="2"/>
          <w:sz w:val="24"/>
          <w:szCs w:val="24"/>
          <w:lang w:eastAsia="hi-IN" w:bidi="hi-IN"/>
        </w:rPr>
        <w:t xml:space="preserve">1. Признать жалобу общества с ограниченной ответственностью «ГРОМВИЖН» (ИНН </w:t>
      </w:r>
      <w:r>
        <w:rPr>
          <w:rFonts w:eastAsia="SimSun" w:cs="Lucida Sans"/>
          <w:bCs/>
          <w:kern w:val="2"/>
          <w:sz w:val="24"/>
          <w:szCs w:val="24"/>
          <w:lang w:eastAsia="hi-IN" w:bidi="hi-IN"/>
        </w:rPr>
        <w:t>7720700150, ОГРН</w:t>
      </w:r>
      <w:r>
        <w:rPr>
          <w:sz w:val="24"/>
          <w:szCs w:val="24"/>
        </w:rPr>
        <w:t xml:space="preserve"> 1107746901239</w:t>
      </w:r>
      <w:r>
        <w:rPr>
          <w:rFonts w:eastAsia="SimSun" w:cs="Lucida Sans"/>
          <w:bCs/>
          <w:kern w:val="2"/>
          <w:sz w:val="24"/>
          <w:szCs w:val="24"/>
          <w:lang w:eastAsia="hi-IN" w:bidi="hi-IN"/>
        </w:rPr>
        <w:t>) на действия комиссии по осуществлению закупок уполномоченного органа,</w:t>
      </w:r>
      <w:r>
        <w:t xml:space="preserve"> </w:t>
      </w:r>
      <w:r>
        <w:rPr>
          <w:rFonts w:eastAsia="SimSun" w:cs="Lucida Sans"/>
          <w:bCs/>
          <w:kern w:val="2"/>
          <w:sz w:val="24"/>
          <w:szCs w:val="24"/>
          <w:lang w:eastAsia="hi-IN" w:bidi="hi-IN"/>
        </w:rPr>
        <w:t xml:space="preserve">Департамента государственного заказа Ярославской области </w:t>
      </w:r>
      <w:r>
        <w:rPr>
          <w:sz w:val="24"/>
          <w:szCs w:val="24"/>
        </w:rPr>
        <w:t>(</w:t>
      </w:r>
      <w:r>
        <w:rPr>
          <w:rFonts w:eastAsia="SimSun" w:cs="Lucida Sans"/>
          <w:bCs/>
          <w:kern w:val="2"/>
          <w:sz w:val="24"/>
          <w:szCs w:val="24"/>
          <w:lang w:eastAsia="hi-IN" w:bidi="hi-IN"/>
        </w:rPr>
        <w:t>ИНН 7604084334, ОГРН</w:t>
      </w:r>
      <w:r>
        <w:rPr>
          <w:sz w:val="24"/>
          <w:szCs w:val="24"/>
        </w:rPr>
        <w:t xml:space="preserve"> 1067604003411</w:t>
      </w:r>
      <w:r>
        <w:rPr>
          <w:rFonts w:eastAsia="SimSun" w:cs="Lucida Sans"/>
          <w:bCs/>
          <w:kern w:val="2"/>
          <w:sz w:val="24"/>
          <w:szCs w:val="24"/>
          <w:lang w:eastAsia="hi-IN" w:bidi="hi-IN"/>
        </w:rPr>
        <w:t>), при проведении аукциона в электронной форме на право заключ</w:t>
      </w:r>
      <w:r>
        <w:rPr>
          <w:rFonts w:eastAsia="SimSun" w:cs="Lucida Sans"/>
          <w:bCs/>
          <w:kern w:val="2"/>
          <w:sz w:val="24"/>
          <w:szCs w:val="24"/>
          <w:lang w:eastAsia="hi-IN" w:bidi="hi-IN"/>
        </w:rPr>
        <w:t>ения контракта Шифр: 78-2023-нр2131 Поставка интерактивного оборудования для обеспечения образовательных организаций материально-технической базой для внедрения цифровой образовательной среды в рамках федерального проекта «Цифровая образовательная среда» н</w:t>
      </w:r>
      <w:r>
        <w:rPr>
          <w:rFonts w:eastAsia="SimSun" w:cs="Lucida Sans"/>
          <w:bCs/>
          <w:kern w:val="2"/>
          <w:sz w:val="24"/>
          <w:szCs w:val="24"/>
          <w:lang w:eastAsia="hi-IN" w:bidi="hi-IN"/>
        </w:rPr>
        <w:t>ационального проекта «Образование» (извещение № 0171200001923002209), необоснованной.</w:t>
      </w:r>
    </w:p>
    <w:p w:rsidR="00E71354" w:rsidRDefault="00DA2783">
      <w:pPr>
        <w:ind w:firstLine="720"/>
        <w:jc w:val="both"/>
        <w:rPr>
          <w:rFonts w:eastAsia="SimSun" w:cs="Lucida Sans"/>
          <w:bCs/>
          <w:kern w:val="2"/>
          <w:sz w:val="24"/>
          <w:szCs w:val="24"/>
          <w:lang w:eastAsia="hi-IN" w:bidi="hi-IN"/>
        </w:rPr>
      </w:pPr>
      <w:r>
        <w:rPr>
          <w:rFonts w:eastAsia="SimSun" w:cs="Lucida Sans"/>
          <w:bCs/>
          <w:kern w:val="2"/>
          <w:sz w:val="24"/>
          <w:szCs w:val="24"/>
          <w:lang w:eastAsia="hi-IN" w:bidi="hi-IN"/>
        </w:rPr>
        <w:t xml:space="preserve"> 2. По результатам внеплановой проверки действий заказчика,</w:t>
      </w:r>
      <w:r>
        <w:t xml:space="preserve"> </w:t>
      </w:r>
      <w:r>
        <w:rPr>
          <w:rFonts w:eastAsia="SimSun" w:cs="Lucida Sans"/>
          <w:bCs/>
          <w:kern w:val="2"/>
          <w:sz w:val="24"/>
          <w:szCs w:val="24"/>
          <w:lang w:eastAsia="hi-IN" w:bidi="hi-IN"/>
        </w:rPr>
        <w:t>Государственного казенного учреждения Ярославской области "Агентство по обеспечению функционирования системы о</w:t>
      </w:r>
      <w:r>
        <w:rPr>
          <w:rFonts w:eastAsia="SimSun" w:cs="Lucida Sans"/>
          <w:bCs/>
          <w:kern w:val="2"/>
          <w:sz w:val="24"/>
          <w:szCs w:val="24"/>
          <w:lang w:eastAsia="hi-IN" w:bidi="hi-IN"/>
        </w:rPr>
        <w:t xml:space="preserve">бразования Ярославской области" (ИНН 7606025398, ОГРН 1027600846228), уполномоченного органа, комиссии по осуществления закупки уполномоченного органа, Департамента государственного заказа Ярославской области </w:t>
      </w:r>
      <w:r>
        <w:rPr>
          <w:sz w:val="24"/>
          <w:szCs w:val="24"/>
        </w:rPr>
        <w:t>(</w:t>
      </w:r>
      <w:r>
        <w:rPr>
          <w:rFonts w:eastAsia="SimSun" w:cs="Lucida Sans"/>
          <w:bCs/>
          <w:kern w:val="2"/>
          <w:sz w:val="24"/>
          <w:szCs w:val="24"/>
          <w:lang w:eastAsia="hi-IN" w:bidi="hi-IN"/>
        </w:rPr>
        <w:t>ИНН 7604084334, ОГРН</w:t>
      </w:r>
      <w:r>
        <w:rPr>
          <w:sz w:val="24"/>
          <w:szCs w:val="24"/>
        </w:rPr>
        <w:t xml:space="preserve"> 1067604003411</w:t>
      </w:r>
      <w:r>
        <w:rPr>
          <w:rFonts w:eastAsia="SimSun" w:cs="Lucida Sans"/>
          <w:bCs/>
          <w:kern w:val="2"/>
          <w:sz w:val="24"/>
          <w:szCs w:val="24"/>
          <w:lang w:eastAsia="hi-IN" w:bidi="hi-IN"/>
        </w:rPr>
        <w:t xml:space="preserve">), при </w:t>
      </w:r>
      <w:r>
        <w:rPr>
          <w:rFonts w:eastAsia="SimSun" w:cs="Lucida Sans"/>
          <w:bCs/>
          <w:kern w:val="2"/>
          <w:sz w:val="24"/>
          <w:szCs w:val="24"/>
          <w:lang w:eastAsia="hi-IN" w:bidi="hi-IN"/>
        </w:rPr>
        <w:t xml:space="preserve">проведении аукциона в электронной форме на право заключения контракта Шифр: 78-2023-нр2131 Поставка интерактивного оборудования для обеспечения образовательных организаций материально-технической базой для внедрения цифровой образовательной среды в рамках </w:t>
      </w:r>
      <w:r>
        <w:rPr>
          <w:rFonts w:eastAsia="SimSun" w:cs="Lucida Sans"/>
          <w:bCs/>
          <w:kern w:val="2"/>
          <w:sz w:val="24"/>
          <w:szCs w:val="24"/>
          <w:lang w:eastAsia="hi-IN" w:bidi="hi-IN"/>
        </w:rPr>
        <w:t>федерального проекта «Цифровая образовательная среда» национального проекта «Образование» (извещение № 0171200001923002209), нарушений законодательства о контрактной системе в сфере закупок не обнаружено.</w:t>
      </w:r>
    </w:p>
    <w:p w:rsidR="00E71354" w:rsidRDefault="00E71354">
      <w:pPr>
        <w:ind w:firstLine="720"/>
        <w:jc w:val="both"/>
        <w:rPr>
          <w:rFonts w:eastAsia="SimSun" w:cs="Lucida Sans"/>
          <w:bCs/>
          <w:kern w:val="2"/>
          <w:sz w:val="24"/>
          <w:szCs w:val="24"/>
          <w:highlight w:val="yellow"/>
          <w:lang w:eastAsia="hi-IN" w:bidi="hi-IN"/>
        </w:rPr>
      </w:pPr>
    </w:p>
    <w:p w:rsidR="00E71354" w:rsidRDefault="00DA2783">
      <w:pPr>
        <w:spacing w:line="276" w:lineRule="auto"/>
        <w:ind w:left="155" w:right="182" w:firstLine="710"/>
        <w:jc w:val="both"/>
        <w:rPr>
          <w:sz w:val="24"/>
          <w:szCs w:val="24"/>
        </w:rPr>
      </w:pPr>
      <w:r>
        <w:rPr>
          <w:sz w:val="24"/>
          <w:szCs w:val="24"/>
        </w:rPr>
        <w:t>Решение может быть обжаловано в судебном порядке в</w:t>
      </w:r>
      <w:r>
        <w:rPr>
          <w:sz w:val="24"/>
          <w:szCs w:val="24"/>
        </w:rPr>
        <w:t xml:space="preserve"> течение трех месяцев со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дня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его принятия.</w:t>
      </w:r>
    </w:p>
    <w:p w:rsidR="00E71354" w:rsidRDefault="00E71354">
      <w:pPr>
        <w:pStyle w:val="a4"/>
        <w:spacing w:line="298" w:lineRule="exact"/>
        <w:ind w:left="155"/>
        <w:rPr>
          <w:sz w:val="24"/>
          <w:szCs w:val="24"/>
        </w:rPr>
      </w:pPr>
    </w:p>
    <w:p w:rsidR="00E71354" w:rsidRDefault="00E71354"/>
    <w:sectPr w:rsidR="00E71354">
      <w:pgSz w:w="11906" w:h="16838"/>
      <w:pgMar w:top="1134" w:right="850" w:bottom="1134" w:left="1701" w:header="0" w:footer="0" w:gutter="0"/>
      <w:cols w:space="720"/>
      <w:formProt w:val="0"/>
      <w:docGrid w:linePitch="360" w:charSpace="409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Liberation Sans">
    <w:panose1 w:val="020B0604020202020204"/>
    <w:charset w:val="CC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Lucida Sans">
    <w:altName w:val="Times New Roman"/>
    <w:panose1 w:val="00000000000000000000"/>
    <w:charset w:val="00"/>
    <w:family w:val="roman"/>
    <w:notTrueType/>
    <w:pitch w:val="default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autoHyphenation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71354"/>
    <w:rsid w:val="006B40CE"/>
    <w:rsid w:val="00CA1201"/>
    <w:rsid w:val="00DA2783"/>
    <w:rsid w:val="00DA63DA"/>
    <w:rsid w:val="00E713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F676B7F1-BD35-4BBF-A0AB-E8CBCB8319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1">
    <w:lsdException w:name="Normal" w:uiPriority="1" w:qFormat="1"/>
    <w:lsdException w:name="heading 1" w:uiPriority="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uiPriority w:val="1"/>
    <w:qFormat/>
    <w:rsid w:val="00CD7CFC"/>
    <w:pPr>
      <w:widowControl w:val="0"/>
    </w:pPr>
    <w:rPr>
      <w:rFonts w:ascii="Times New Roman" w:eastAsia="Times New Roman" w:hAnsi="Times New Roman" w:cs="Times New Roman"/>
    </w:rPr>
  </w:style>
  <w:style w:type="paragraph" w:styleId="1">
    <w:name w:val="heading 1"/>
    <w:basedOn w:val="a"/>
    <w:link w:val="10"/>
    <w:uiPriority w:val="1"/>
    <w:qFormat/>
    <w:rsid w:val="00CD7CFC"/>
    <w:pPr>
      <w:ind w:left="44" w:right="36"/>
      <w:jc w:val="center"/>
      <w:outlineLvl w:val="0"/>
    </w:pPr>
    <w:rPr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1"/>
    <w:qFormat/>
    <w:rsid w:val="00CD7CFC"/>
    <w:rPr>
      <w:rFonts w:ascii="Times New Roman" w:eastAsia="Times New Roman" w:hAnsi="Times New Roman" w:cs="Times New Roman"/>
      <w:b/>
      <w:bCs/>
      <w:sz w:val="26"/>
      <w:szCs w:val="26"/>
    </w:rPr>
  </w:style>
  <w:style w:type="character" w:customStyle="1" w:styleId="-">
    <w:name w:val="Интернет-ссылка"/>
    <w:basedOn w:val="a0"/>
    <w:uiPriority w:val="99"/>
    <w:unhideWhenUsed/>
    <w:rsid w:val="00CD7CFC"/>
    <w:rPr>
      <w:color w:val="0563C1" w:themeColor="hyperlink"/>
      <w:u w:val="single"/>
    </w:rPr>
  </w:style>
  <w:style w:type="character" w:customStyle="1" w:styleId="a3">
    <w:name w:val="Основной текст Знак"/>
    <w:basedOn w:val="a0"/>
    <w:link w:val="a4"/>
    <w:uiPriority w:val="1"/>
    <w:qFormat/>
    <w:rsid w:val="00CD7CFC"/>
    <w:rPr>
      <w:rFonts w:ascii="Times New Roman" w:eastAsia="Times New Roman" w:hAnsi="Times New Roman" w:cs="Times New Roman"/>
      <w:sz w:val="26"/>
      <w:szCs w:val="26"/>
    </w:rPr>
  </w:style>
  <w:style w:type="character" w:customStyle="1" w:styleId="sectiontitle">
    <w:name w:val="section__title"/>
    <w:basedOn w:val="a0"/>
    <w:qFormat/>
    <w:rsid w:val="004A4740"/>
  </w:style>
  <w:style w:type="character" w:customStyle="1" w:styleId="sectioninfo">
    <w:name w:val="section__info"/>
    <w:basedOn w:val="a0"/>
    <w:qFormat/>
    <w:rsid w:val="004A4740"/>
  </w:style>
  <w:style w:type="character" w:customStyle="1" w:styleId="timezonename">
    <w:name w:val="timezonename"/>
    <w:basedOn w:val="a0"/>
    <w:qFormat/>
    <w:rsid w:val="004A4740"/>
  </w:style>
  <w:style w:type="character" w:customStyle="1" w:styleId="a5">
    <w:name w:val="Посещённая гиперссылка"/>
    <w:basedOn w:val="a0"/>
    <w:uiPriority w:val="99"/>
    <w:semiHidden/>
    <w:unhideWhenUsed/>
    <w:rsid w:val="00EE07A0"/>
    <w:rPr>
      <w:color w:val="954F72" w:themeColor="followedHyperlink"/>
      <w:u w:val="single"/>
    </w:rPr>
  </w:style>
  <w:style w:type="paragraph" w:customStyle="1" w:styleId="a6">
    <w:name w:val="Заголовок"/>
    <w:basedOn w:val="a"/>
    <w:next w:val="a4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a4">
    <w:name w:val="Body Text"/>
    <w:basedOn w:val="a"/>
    <w:link w:val="a3"/>
    <w:uiPriority w:val="1"/>
    <w:unhideWhenUsed/>
    <w:qFormat/>
    <w:rsid w:val="00CD7CFC"/>
    <w:rPr>
      <w:sz w:val="26"/>
      <w:szCs w:val="26"/>
    </w:rPr>
  </w:style>
  <w:style w:type="paragraph" w:styleId="a7">
    <w:name w:val="List"/>
    <w:basedOn w:val="a4"/>
    <w:rPr>
      <w:rFonts w:cs="Lucida Sans"/>
    </w:rPr>
  </w:style>
  <w:style w:type="paragraph" w:styleId="a8">
    <w:name w:val="caption"/>
    <w:basedOn w:val="a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a9">
    <w:name w:val="index heading"/>
    <w:basedOn w:val="a"/>
    <w:qFormat/>
    <w:pPr>
      <w:suppressLineNumbers/>
    </w:pPr>
    <w:rPr>
      <w:rFonts w:cs="Lucida Sans"/>
    </w:rPr>
  </w:style>
  <w:style w:type="table" w:styleId="aa">
    <w:name w:val="Table Grid"/>
    <w:basedOn w:val="a1"/>
    <w:uiPriority w:val="59"/>
    <w:rsid w:val="00CD7CFC"/>
    <w:rPr>
      <w:lang w:val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gisp.gov.ru/pprf/marketplace/" TargetMode="External"/><Relationship Id="rId3" Type="http://schemas.openxmlformats.org/officeDocument/2006/relationships/settings" Target="settings.xml"/><Relationship Id="rId7" Type="http://schemas.openxmlformats.org/officeDocument/2006/relationships/hyperlink" Target="consultantplus://offline/ref=5DFDF27DBD1A17AA047750634A191F6D842940DF7859740B773F97BE5496A1EFC7D261F881266AC9813FCFF333848E950B491B935E59e7K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hyperlink" Target="consultantplus://offline/ref=5DFDF27DBD1A17AA047750634A191F6D842940DF7859740B773F97BE5496A1EFC7D261F889256196842ADEAB3F8D988B0A5607915C9757eFK" TargetMode="External"/><Relationship Id="rId5" Type="http://schemas.openxmlformats.org/officeDocument/2006/relationships/hyperlink" Target="mailto:info@sberbank-ast.ru" TargetMode="Externa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4AC9634-D322-4E28-89B3-7E9E634A135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8</Pages>
  <Words>3636</Words>
  <Characters>20730</Characters>
  <Application>Microsoft Office Word</Application>
  <DocSecurity>0</DocSecurity>
  <Lines>172</Lines>
  <Paragraphs>48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24318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Администратор</dc:creator>
  <dc:description/>
  <cp:lastModifiedBy>Администратор</cp:lastModifiedBy>
  <cp:revision>2</cp:revision>
  <dcterms:created xsi:type="dcterms:W3CDTF">2023-07-19T14:00:00Z</dcterms:created>
  <dcterms:modified xsi:type="dcterms:W3CDTF">2023-07-19T14:00:00Z</dcterms:modified>
  <dc:language>ru-RU</dc:language>
</cp:coreProperties>
</file>