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ayout w:type="fixed"/>
        <w:tblLook w:val="01E0" w:firstRow="1" w:lastRow="1" w:firstColumn="1" w:lastColumn="1" w:noHBand="0" w:noVBand="0"/>
      </w:tblPr>
      <w:tblGrid>
        <w:gridCol w:w="4402"/>
        <w:gridCol w:w="5096"/>
      </w:tblGrid>
      <w:tr w:rsidR="00FD0A72" w:rsidTr="00023EB4">
        <w:tc>
          <w:tcPr>
            <w:tcW w:w="4402" w:type="dxa"/>
          </w:tcPr>
          <w:p w:rsidR="00FD0A72" w:rsidRDefault="00FD0A72">
            <w:pPr>
              <w:widowControl w:val="0"/>
              <w:spacing w:line="254" w:lineRule="auto"/>
              <w:rPr>
                <w:sz w:val="26"/>
                <w:szCs w:val="26"/>
                <w:lang w:eastAsia="en-US"/>
              </w:rPr>
            </w:pPr>
          </w:p>
        </w:tc>
        <w:tc>
          <w:tcPr>
            <w:tcW w:w="5096" w:type="dxa"/>
          </w:tcPr>
          <w:p w:rsidR="00FD0A72" w:rsidRDefault="00FD0A72">
            <w:pPr>
              <w:widowControl w:val="0"/>
              <w:spacing w:line="254" w:lineRule="auto"/>
              <w:rPr>
                <w:iCs/>
                <w:sz w:val="26"/>
                <w:szCs w:val="26"/>
                <w:lang w:eastAsia="en-US"/>
              </w:rPr>
            </w:pPr>
          </w:p>
          <w:p w:rsidR="003C0674" w:rsidRDefault="003C0674">
            <w:pPr>
              <w:widowControl w:val="0"/>
              <w:spacing w:line="254" w:lineRule="auto"/>
              <w:rPr>
                <w:iCs/>
                <w:sz w:val="26"/>
                <w:szCs w:val="26"/>
                <w:lang w:eastAsia="en-US"/>
              </w:rPr>
            </w:pPr>
          </w:p>
          <w:p w:rsidR="003C0674" w:rsidRDefault="003C0674">
            <w:pPr>
              <w:widowControl w:val="0"/>
              <w:spacing w:line="254" w:lineRule="auto"/>
              <w:rPr>
                <w:iCs/>
                <w:sz w:val="26"/>
                <w:szCs w:val="26"/>
                <w:lang w:eastAsia="en-US"/>
              </w:rPr>
            </w:pPr>
          </w:p>
          <w:p w:rsidR="003C0674" w:rsidRDefault="003C0674">
            <w:pPr>
              <w:widowControl w:val="0"/>
              <w:spacing w:line="254" w:lineRule="auto"/>
              <w:rPr>
                <w:iCs/>
                <w:sz w:val="26"/>
                <w:szCs w:val="26"/>
                <w:lang w:eastAsia="en-US"/>
              </w:rPr>
            </w:pPr>
          </w:p>
          <w:p w:rsidR="003C0674" w:rsidRDefault="003C0674">
            <w:pPr>
              <w:widowControl w:val="0"/>
              <w:spacing w:line="254" w:lineRule="auto"/>
              <w:rPr>
                <w:iCs/>
                <w:sz w:val="26"/>
                <w:szCs w:val="26"/>
                <w:lang w:eastAsia="en-US"/>
              </w:rPr>
            </w:pPr>
          </w:p>
          <w:p w:rsidR="00D87B36" w:rsidRPr="00D87B36" w:rsidRDefault="00D87B36" w:rsidP="00D87B36">
            <w:pPr>
              <w:widowControl w:val="0"/>
              <w:spacing w:line="254" w:lineRule="auto"/>
              <w:rPr>
                <w:iCs/>
                <w:sz w:val="26"/>
                <w:szCs w:val="26"/>
                <w:lang w:eastAsia="en-US"/>
              </w:rPr>
            </w:pPr>
            <w:r w:rsidRPr="00D87B36">
              <w:rPr>
                <w:iCs/>
                <w:sz w:val="26"/>
                <w:szCs w:val="26"/>
                <w:lang w:eastAsia="en-US"/>
              </w:rPr>
              <w:t xml:space="preserve">Администрация Невского района </w:t>
            </w:r>
            <w:r w:rsidR="00763650">
              <w:rPr>
                <w:iCs/>
                <w:sz w:val="26"/>
                <w:szCs w:val="26"/>
                <w:lang w:eastAsia="en-US"/>
              </w:rPr>
              <w:br/>
            </w:r>
            <w:r w:rsidRPr="00D87B36">
              <w:rPr>
                <w:iCs/>
                <w:sz w:val="26"/>
                <w:szCs w:val="26"/>
                <w:lang w:eastAsia="en-US"/>
              </w:rPr>
              <w:t>Санкт-Петербурга</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 xml:space="preserve">проспект </w:t>
            </w:r>
            <w:proofErr w:type="spellStart"/>
            <w:r w:rsidRPr="00D87B36">
              <w:rPr>
                <w:iCs/>
                <w:sz w:val="26"/>
                <w:szCs w:val="26"/>
                <w:lang w:eastAsia="en-US"/>
              </w:rPr>
              <w:t>Обуховской</w:t>
            </w:r>
            <w:proofErr w:type="spellEnd"/>
            <w:r w:rsidRPr="00D87B36">
              <w:rPr>
                <w:iCs/>
                <w:sz w:val="26"/>
                <w:szCs w:val="26"/>
                <w:lang w:eastAsia="en-US"/>
              </w:rPr>
              <w:t xml:space="preserve"> Обороны, </w:t>
            </w:r>
            <w:r>
              <w:rPr>
                <w:iCs/>
                <w:sz w:val="26"/>
                <w:szCs w:val="26"/>
                <w:lang w:eastAsia="en-US"/>
              </w:rPr>
              <w:t xml:space="preserve">д. </w:t>
            </w:r>
            <w:r w:rsidRPr="00D87B36">
              <w:rPr>
                <w:iCs/>
                <w:sz w:val="26"/>
                <w:szCs w:val="26"/>
                <w:lang w:eastAsia="en-US"/>
              </w:rPr>
              <w:t>163</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Санкт-Петербург, 193131</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 xml:space="preserve">тел.: </w:t>
            </w:r>
            <w:r>
              <w:rPr>
                <w:iCs/>
                <w:sz w:val="26"/>
                <w:szCs w:val="26"/>
                <w:lang w:eastAsia="en-US"/>
              </w:rPr>
              <w:t>(</w:t>
            </w:r>
            <w:r w:rsidRPr="00D87B36">
              <w:rPr>
                <w:iCs/>
                <w:sz w:val="26"/>
                <w:szCs w:val="26"/>
                <w:lang w:eastAsia="en-US"/>
              </w:rPr>
              <w:t>812</w:t>
            </w:r>
            <w:r>
              <w:rPr>
                <w:iCs/>
                <w:sz w:val="26"/>
                <w:szCs w:val="26"/>
                <w:lang w:eastAsia="en-US"/>
              </w:rPr>
              <w:t xml:space="preserve">) </w:t>
            </w:r>
            <w:r w:rsidRPr="00D87B36">
              <w:rPr>
                <w:iCs/>
                <w:sz w:val="26"/>
                <w:szCs w:val="26"/>
                <w:lang w:eastAsia="en-US"/>
              </w:rPr>
              <w:t>409</w:t>
            </w:r>
            <w:r>
              <w:rPr>
                <w:iCs/>
                <w:sz w:val="26"/>
                <w:szCs w:val="26"/>
                <w:lang w:eastAsia="en-US"/>
              </w:rPr>
              <w:t>-</w:t>
            </w:r>
            <w:r w:rsidRPr="00D87B36">
              <w:rPr>
                <w:iCs/>
                <w:sz w:val="26"/>
                <w:szCs w:val="26"/>
                <w:lang w:eastAsia="en-US"/>
              </w:rPr>
              <w:t>80</w:t>
            </w:r>
            <w:r>
              <w:rPr>
                <w:iCs/>
                <w:sz w:val="26"/>
                <w:szCs w:val="26"/>
                <w:lang w:eastAsia="en-US"/>
              </w:rPr>
              <w:t>-</w:t>
            </w:r>
            <w:r w:rsidRPr="00D87B36">
              <w:rPr>
                <w:iCs/>
                <w:sz w:val="26"/>
                <w:szCs w:val="26"/>
                <w:lang w:eastAsia="en-US"/>
              </w:rPr>
              <w:t>05</w:t>
            </w:r>
          </w:p>
          <w:p w:rsidR="00D87B36" w:rsidRPr="00D87B36" w:rsidRDefault="00D87B36" w:rsidP="00D87B36">
            <w:pPr>
              <w:widowControl w:val="0"/>
              <w:spacing w:line="254" w:lineRule="auto"/>
              <w:rPr>
                <w:iCs/>
                <w:sz w:val="26"/>
                <w:szCs w:val="26"/>
                <w:lang w:eastAsia="en-US"/>
              </w:rPr>
            </w:pPr>
          </w:p>
          <w:p w:rsidR="00D87B36" w:rsidRPr="00D87B36" w:rsidRDefault="00D87B36" w:rsidP="00D87B36">
            <w:pPr>
              <w:widowControl w:val="0"/>
              <w:spacing w:line="254" w:lineRule="auto"/>
              <w:rPr>
                <w:iCs/>
                <w:sz w:val="26"/>
                <w:szCs w:val="26"/>
                <w:lang w:eastAsia="en-US"/>
              </w:rPr>
            </w:pPr>
            <w:r w:rsidRPr="00D87B36">
              <w:rPr>
                <w:iCs/>
                <w:sz w:val="26"/>
                <w:szCs w:val="26"/>
                <w:lang w:eastAsia="en-US"/>
              </w:rPr>
              <w:t>АО «ЕЭТП»</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 xml:space="preserve">проспект 60-я Октября, д. 9, </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Москва, 117312</w:t>
            </w:r>
          </w:p>
          <w:p w:rsidR="00D87B36" w:rsidRPr="00D87B36" w:rsidRDefault="00EE1720" w:rsidP="00D87B36">
            <w:pPr>
              <w:widowControl w:val="0"/>
              <w:spacing w:line="254" w:lineRule="auto"/>
              <w:rPr>
                <w:iCs/>
                <w:sz w:val="26"/>
                <w:szCs w:val="26"/>
                <w:lang w:eastAsia="en-US"/>
              </w:rPr>
            </w:pPr>
            <w:r>
              <w:rPr>
                <w:iCs/>
                <w:sz w:val="26"/>
                <w:szCs w:val="26"/>
                <w:lang w:eastAsia="en-US"/>
              </w:rPr>
              <w:t>факс: (495) 542-40-20</w:t>
            </w:r>
          </w:p>
          <w:p w:rsidR="00D87B36" w:rsidRPr="00D87B36" w:rsidRDefault="00D87B36" w:rsidP="00D87B36">
            <w:pPr>
              <w:widowControl w:val="0"/>
              <w:spacing w:line="254" w:lineRule="auto"/>
              <w:rPr>
                <w:iCs/>
                <w:sz w:val="26"/>
                <w:szCs w:val="26"/>
                <w:lang w:eastAsia="en-US"/>
              </w:rPr>
            </w:pPr>
          </w:p>
          <w:p w:rsidR="00D87B36" w:rsidRPr="00D87B36" w:rsidRDefault="00D87B36" w:rsidP="00D87B36">
            <w:pPr>
              <w:widowControl w:val="0"/>
              <w:spacing w:line="254" w:lineRule="auto"/>
              <w:rPr>
                <w:iCs/>
                <w:sz w:val="26"/>
                <w:szCs w:val="26"/>
                <w:lang w:eastAsia="en-US"/>
              </w:rPr>
            </w:pPr>
            <w:r w:rsidRPr="00D87B36">
              <w:rPr>
                <w:iCs/>
                <w:sz w:val="26"/>
                <w:szCs w:val="26"/>
                <w:lang w:eastAsia="en-US"/>
              </w:rPr>
              <w:t>ООО «Эверест»</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Литейный пр., д. 51, лит. А, кв. 59,</w:t>
            </w:r>
          </w:p>
          <w:p w:rsidR="00D87B36" w:rsidRPr="00D87B36" w:rsidRDefault="00D87B36" w:rsidP="00D87B36">
            <w:pPr>
              <w:widowControl w:val="0"/>
              <w:spacing w:line="254" w:lineRule="auto"/>
              <w:rPr>
                <w:iCs/>
                <w:sz w:val="26"/>
                <w:szCs w:val="26"/>
                <w:lang w:eastAsia="en-US"/>
              </w:rPr>
            </w:pPr>
            <w:r w:rsidRPr="00D87B36">
              <w:rPr>
                <w:iCs/>
                <w:sz w:val="26"/>
                <w:szCs w:val="26"/>
                <w:lang w:eastAsia="en-US"/>
              </w:rPr>
              <w:t>Санкт-Петербург, 190000</w:t>
            </w:r>
          </w:p>
          <w:p w:rsidR="00FD0A72" w:rsidRDefault="00D87B36" w:rsidP="00EE1720">
            <w:pPr>
              <w:widowControl w:val="0"/>
              <w:spacing w:line="254" w:lineRule="auto"/>
              <w:rPr>
                <w:iCs/>
                <w:sz w:val="26"/>
                <w:szCs w:val="26"/>
                <w:lang w:eastAsia="en-US"/>
              </w:rPr>
            </w:pPr>
            <w:r w:rsidRPr="00D87B36">
              <w:rPr>
                <w:iCs/>
                <w:sz w:val="26"/>
                <w:szCs w:val="26"/>
                <w:lang w:eastAsia="en-US"/>
              </w:rPr>
              <w:t xml:space="preserve">тел.: </w:t>
            </w:r>
            <w:r w:rsidR="00EE1720">
              <w:rPr>
                <w:iCs/>
                <w:sz w:val="26"/>
                <w:szCs w:val="26"/>
                <w:lang w:eastAsia="en-US"/>
              </w:rPr>
              <w:t>(</w:t>
            </w:r>
            <w:r w:rsidRPr="00D87B36">
              <w:rPr>
                <w:iCs/>
                <w:sz w:val="26"/>
                <w:szCs w:val="26"/>
                <w:lang w:eastAsia="en-US"/>
              </w:rPr>
              <w:t>931</w:t>
            </w:r>
            <w:r w:rsidR="00EE1720">
              <w:rPr>
                <w:iCs/>
                <w:sz w:val="26"/>
                <w:szCs w:val="26"/>
                <w:lang w:eastAsia="en-US"/>
              </w:rPr>
              <w:t xml:space="preserve">) </w:t>
            </w:r>
            <w:r w:rsidRPr="00D87B36">
              <w:rPr>
                <w:iCs/>
                <w:sz w:val="26"/>
                <w:szCs w:val="26"/>
                <w:lang w:eastAsia="en-US"/>
              </w:rPr>
              <w:t>344-39-33</w:t>
            </w:r>
          </w:p>
        </w:tc>
      </w:tr>
      <w:tr w:rsidR="00FD0A72" w:rsidTr="00023EB4">
        <w:tc>
          <w:tcPr>
            <w:tcW w:w="4402" w:type="dxa"/>
          </w:tcPr>
          <w:p w:rsidR="00FD0A72" w:rsidRDefault="00FD0A72">
            <w:pPr>
              <w:widowControl w:val="0"/>
              <w:spacing w:line="254" w:lineRule="auto"/>
              <w:ind w:right="-908"/>
              <w:rPr>
                <w:sz w:val="26"/>
                <w:szCs w:val="26"/>
                <w:lang w:eastAsia="en-US"/>
              </w:rPr>
            </w:pPr>
          </w:p>
        </w:tc>
        <w:tc>
          <w:tcPr>
            <w:tcW w:w="5096" w:type="dxa"/>
          </w:tcPr>
          <w:p w:rsidR="00FD0A72" w:rsidRDefault="00FD0A72">
            <w:pPr>
              <w:widowControl w:val="0"/>
            </w:pPr>
          </w:p>
        </w:tc>
      </w:tr>
      <w:tr w:rsidR="00FD0A72" w:rsidTr="00023EB4">
        <w:trPr>
          <w:trHeight w:val="80"/>
        </w:trPr>
        <w:tc>
          <w:tcPr>
            <w:tcW w:w="4402" w:type="dxa"/>
          </w:tcPr>
          <w:p w:rsidR="00FD0A72" w:rsidRDefault="00FD0A72">
            <w:pPr>
              <w:widowControl w:val="0"/>
              <w:spacing w:line="254" w:lineRule="auto"/>
              <w:ind w:right="-908"/>
              <w:rPr>
                <w:sz w:val="26"/>
                <w:szCs w:val="26"/>
                <w:lang w:eastAsia="en-US"/>
              </w:rPr>
            </w:pPr>
          </w:p>
        </w:tc>
        <w:tc>
          <w:tcPr>
            <w:tcW w:w="5096" w:type="dxa"/>
          </w:tcPr>
          <w:p w:rsidR="00023EB4" w:rsidRDefault="00023EB4">
            <w:pPr>
              <w:widowControl w:val="0"/>
            </w:pPr>
          </w:p>
          <w:p w:rsidR="00023EB4" w:rsidRDefault="00023EB4">
            <w:pPr>
              <w:widowControl w:val="0"/>
            </w:pPr>
          </w:p>
          <w:p w:rsidR="00023EB4" w:rsidRDefault="00023EB4">
            <w:pPr>
              <w:widowControl w:val="0"/>
            </w:pPr>
          </w:p>
          <w:p w:rsidR="00023EB4" w:rsidRDefault="00023EB4">
            <w:pPr>
              <w:widowControl w:val="0"/>
            </w:pPr>
          </w:p>
          <w:p w:rsidR="00023EB4" w:rsidRDefault="00023EB4">
            <w:pPr>
              <w:widowControl w:val="0"/>
            </w:pPr>
          </w:p>
        </w:tc>
      </w:tr>
    </w:tbl>
    <w:p w:rsidR="00FD0A72" w:rsidRDefault="007B1929">
      <w:pPr>
        <w:jc w:val="center"/>
        <w:rPr>
          <w:b/>
          <w:sz w:val="26"/>
          <w:szCs w:val="26"/>
        </w:rPr>
      </w:pPr>
      <w:r>
        <w:rPr>
          <w:b/>
          <w:sz w:val="26"/>
          <w:szCs w:val="26"/>
        </w:rPr>
        <w:t>РЕШЕНИЕ</w:t>
      </w:r>
    </w:p>
    <w:p w:rsidR="00FD0A72" w:rsidRDefault="007B1929">
      <w:pPr>
        <w:jc w:val="center"/>
        <w:rPr>
          <w:sz w:val="26"/>
          <w:szCs w:val="26"/>
        </w:rPr>
      </w:pPr>
      <w:r>
        <w:rPr>
          <w:sz w:val="26"/>
          <w:szCs w:val="26"/>
        </w:rPr>
        <w:t xml:space="preserve">по делу </w:t>
      </w:r>
      <w:r>
        <w:rPr>
          <w:b/>
          <w:sz w:val="26"/>
          <w:szCs w:val="26"/>
        </w:rPr>
        <w:t xml:space="preserve">№ </w:t>
      </w:r>
      <w:bookmarkStart w:id="0" w:name="_Hlk23889619"/>
      <w:r>
        <w:rPr>
          <w:b/>
          <w:sz w:val="26"/>
          <w:szCs w:val="26"/>
        </w:rPr>
        <w:t>44-</w:t>
      </w:r>
      <w:r w:rsidR="00C72E35">
        <w:rPr>
          <w:b/>
          <w:sz w:val="26"/>
          <w:szCs w:val="26"/>
        </w:rPr>
        <w:t>1570</w:t>
      </w:r>
      <w:r>
        <w:rPr>
          <w:b/>
          <w:sz w:val="26"/>
          <w:szCs w:val="26"/>
        </w:rPr>
        <w:t>/</w:t>
      </w:r>
      <w:bookmarkEnd w:id="0"/>
      <w:r>
        <w:rPr>
          <w:b/>
          <w:sz w:val="26"/>
          <w:szCs w:val="26"/>
        </w:rPr>
        <w:t>2</w:t>
      </w:r>
      <w:r w:rsidR="004F56DE">
        <w:rPr>
          <w:b/>
          <w:sz w:val="26"/>
          <w:szCs w:val="26"/>
        </w:rPr>
        <w:t>3</w:t>
      </w:r>
      <w:r>
        <w:rPr>
          <w:b/>
          <w:sz w:val="26"/>
          <w:szCs w:val="26"/>
        </w:rPr>
        <w:t xml:space="preserve"> </w:t>
      </w:r>
      <w:r>
        <w:rPr>
          <w:sz w:val="26"/>
          <w:szCs w:val="26"/>
        </w:rPr>
        <w:t>о нарушении законодательства о контрактной системе</w:t>
      </w:r>
    </w:p>
    <w:p w:rsidR="00FD0A72" w:rsidRDefault="00FD0A72">
      <w:pPr>
        <w:ind w:firstLine="540"/>
        <w:jc w:val="both"/>
        <w:rPr>
          <w:sz w:val="26"/>
          <w:szCs w:val="26"/>
        </w:rPr>
      </w:pPr>
    </w:p>
    <w:p w:rsidR="00FD0A72" w:rsidRDefault="00D87B36">
      <w:pPr>
        <w:tabs>
          <w:tab w:val="left" w:pos="0"/>
        </w:tabs>
        <w:jc w:val="both"/>
        <w:rPr>
          <w:sz w:val="26"/>
          <w:szCs w:val="26"/>
        </w:rPr>
      </w:pPr>
      <w:r>
        <w:rPr>
          <w:sz w:val="26"/>
          <w:szCs w:val="26"/>
        </w:rPr>
        <w:t>28</w:t>
      </w:r>
      <w:r w:rsidR="007B1929">
        <w:rPr>
          <w:sz w:val="26"/>
          <w:szCs w:val="26"/>
        </w:rPr>
        <w:t>.</w:t>
      </w:r>
      <w:r w:rsidR="004F56DE">
        <w:rPr>
          <w:sz w:val="26"/>
          <w:szCs w:val="26"/>
        </w:rPr>
        <w:t>04</w:t>
      </w:r>
      <w:r w:rsidR="007B1929">
        <w:rPr>
          <w:sz w:val="26"/>
          <w:szCs w:val="26"/>
        </w:rPr>
        <w:t>.202</w:t>
      </w:r>
      <w:r w:rsidR="004F56DE">
        <w:rPr>
          <w:sz w:val="26"/>
          <w:szCs w:val="26"/>
        </w:rPr>
        <w:t>3</w:t>
      </w:r>
      <w:r w:rsidR="007B1929">
        <w:rPr>
          <w:sz w:val="26"/>
          <w:szCs w:val="26"/>
        </w:rPr>
        <w:t xml:space="preserve">                                                                                                Санкт-Петербург</w:t>
      </w:r>
    </w:p>
    <w:p w:rsidR="00FD0A72" w:rsidRDefault="00FD0A72">
      <w:pPr>
        <w:tabs>
          <w:tab w:val="left" w:pos="0"/>
        </w:tabs>
        <w:jc w:val="both"/>
        <w:rPr>
          <w:sz w:val="26"/>
          <w:szCs w:val="26"/>
        </w:rPr>
      </w:pPr>
    </w:p>
    <w:p w:rsidR="00FD0A72" w:rsidRDefault="007B1929">
      <w:pPr>
        <w:tabs>
          <w:tab w:val="left" w:pos="0"/>
        </w:tabs>
        <w:jc w:val="both"/>
        <w:rPr>
          <w:sz w:val="26"/>
          <w:szCs w:val="26"/>
        </w:rPr>
      </w:pPr>
      <w:r>
        <w:rPr>
          <w:sz w:val="26"/>
          <w:szCs w:val="26"/>
        </w:rPr>
        <w:tab/>
        <w:t>Комиссия Санкт-Петербургского УФАС России по контролю в сфере закупок (далее – Комиссия УФАС) в составе:</w:t>
      </w:r>
    </w:p>
    <w:p w:rsidR="00E948BC" w:rsidRDefault="007B1929" w:rsidP="00E948BC">
      <w:pPr>
        <w:tabs>
          <w:tab w:val="left" w:pos="0"/>
        </w:tabs>
        <w:jc w:val="both"/>
        <w:rPr>
          <w:sz w:val="26"/>
          <w:szCs w:val="26"/>
        </w:rPr>
      </w:pPr>
      <w:r>
        <w:rPr>
          <w:sz w:val="26"/>
          <w:szCs w:val="26"/>
        </w:rPr>
        <w:tab/>
      </w:r>
    </w:p>
    <w:p w:rsidR="00FD0A72" w:rsidRDefault="007B1929" w:rsidP="00E948BC">
      <w:pPr>
        <w:tabs>
          <w:tab w:val="left" w:pos="0"/>
        </w:tabs>
        <w:jc w:val="both"/>
        <w:rPr>
          <w:sz w:val="26"/>
          <w:szCs w:val="26"/>
        </w:rPr>
      </w:pPr>
      <w:r>
        <w:rPr>
          <w:sz w:val="26"/>
          <w:szCs w:val="26"/>
        </w:rPr>
        <w:t>при участии представителей:</w:t>
      </w:r>
    </w:p>
    <w:p w:rsidR="00E948BC" w:rsidRDefault="00D87B36">
      <w:pPr>
        <w:ind w:firstLine="709"/>
        <w:jc w:val="both"/>
        <w:rPr>
          <w:sz w:val="26"/>
          <w:szCs w:val="26"/>
        </w:rPr>
      </w:pPr>
      <w:r w:rsidRPr="00D87B36">
        <w:rPr>
          <w:iCs/>
          <w:sz w:val="26"/>
          <w:szCs w:val="26"/>
          <w:lang w:eastAsia="en-US"/>
        </w:rPr>
        <w:t>Администрация Невского района Санкт-Петербурга</w:t>
      </w:r>
      <w:r w:rsidR="004F56DE">
        <w:rPr>
          <w:sz w:val="26"/>
          <w:szCs w:val="26"/>
        </w:rPr>
        <w:t xml:space="preserve"> </w:t>
      </w:r>
      <w:r w:rsidR="007B1929">
        <w:rPr>
          <w:sz w:val="26"/>
          <w:szCs w:val="26"/>
        </w:rPr>
        <w:t xml:space="preserve">(далее – </w:t>
      </w:r>
      <w:r>
        <w:rPr>
          <w:sz w:val="26"/>
          <w:szCs w:val="26"/>
        </w:rPr>
        <w:t>Уполномоченный орган</w:t>
      </w:r>
      <w:r w:rsidR="007B1929">
        <w:rPr>
          <w:sz w:val="26"/>
          <w:szCs w:val="26"/>
        </w:rPr>
        <w:t xml:space="preserve">): </w:t>
      </w:r>
    </w:p>
    <w:p w:rsidR="00E948BC" w:rsidRDefault="00E948BC">
      <w:pPr>
        <w:ind w:firstLine="709"/>
        <w:jc w:val="both"/>
        <w:rPr>
          <w:sz w:val="26"/>
          <w:szCs w:val="26"/>
        </w:rPr>
      </w:pPr>
    </w:p>
    <w:p w:rsidR="00E948BC" w:rsidRDefault="007B1929">
      <w:pPr>
        <w:ind w:firstLine="709"/>
        <w:jc w:val="both"/>
        <w:rPr>
          <w:sz w:val="26"/>
          <w:szCs w:val="26"/>
        </w:rPr>
      </w:pPr>
      <w:r>
        <w:rPr>
          <w:iCs/>
          <w:sz w:val="26"/>
          <w:szCs w:val="26"/>
          <w:shd w:val="clear" w:color="auto" w:fill="FFFFFF"/>
          <w:lang w:eastAsia="en-US"/>
        </w:rPr>
        <w:t>ООО «</w:t>
      </w:r>
      <w:r w:rsidR="00EE1720" w:rsidRPr="00D87B36">
        <w:rPr>
          <w:iCs/>
          <w:sz w:val="26"/>
          <w:szCs w:val="26"/>
          <w:lang w:eastAsia="en-US"/>
        </w:rPr>
        <w:t>Эверест</w:t>
      </w:r>
      <w:r>
        <w:rPr>
          <w:iCs/>
          <w:sz w:val="26"/>
          <w:szCs w:val="26"/>
          <w:shd w:val="clear" w:color="auto" w:fill="FFFFFF"/>
          <w:lang w:eastAsia="en-US"/>
        </w:rPr>
        <w:t>»</w:t>
      </w:r>
      <w:r>
        <w:rPr>
          <w:sz w:val="26"/>
          <w:szCs w:val="26"/>
        </w:rPr>
        <w:t xml:space="preserve"> (далее – Заявитель):</w:t>
      </w:r>
      <w:r w:rsidR="00CB0F2F">
        <w:rPr>
          <w:sz w:val="26"/>
          <w:szCs w:val="26"/>
        </w:rPr>
        <w:t xml:space="preserve"> </w:t>
      </w:r>
    </w:p>
    <w:p w:rsidR="00E948BC" w:rsidRDefault="00E948BC">
      <w:pPr>
        <w:ind w:firstLine="709"/>
        <w:jc w:val="both"/>
        <w:rPr>
          <w:sz w:val="26"/>
          <w:szCs w:val="26"/>
        </w:rPr>
      </w:pPr>
    </w:p>
    <w:p w:rsidR="00FD0A72" w:rsidRDefault="007B1929">
      <w:pPr>
        <w:ind w:firstLine="709"/>
        <w:jc w:val="both"/>
        <w:rPr>
          <w:iCs/>
          <w:sz w:val="26"/>
          <w:szCs w:val="26"/>
        </w:rPr>
      </w:pPr>
      <w:r>
        <w:rPr>
          <w:sz w:val="26"/>
          <w:szCs w:val="26"/>
        </w:rPr>
        <w:t>рассмотрев посредством системы видеоконференцсвязи жалобу Заявителя (</w:t>
      </w:r>
      <w:proofErr w:type="spellStart"/>
      <w:r>
        <w:rPr>
          <w:sz w:val="26"/>
          <w:szCs w:val="26"/>
        </w:rPr>
        <w:t>вх</w:t>
      </w:r>
      <w:proofErr w:type="spellEnd"/>
      <w:r>
        <w:rPr>
          <w:sz w:val="26"/>
          <w:szCs w:val="26"/>
        </w:rPr>
        <w:t xml:space="preserve">. № </w:t>
      </w:r>
      <w:r w:rsidR="00CC1E85" w:rsidRPr="00CC1E85">
        <w:rPr>
          <w:sz w:val="26"/>
          <w:szCs w:val="26"/>
        </w:rPr>
        <w:t>10117-ЭП/23 от 24.04.2023</w:t>
      </w:r>
      <w:r>
        <w:rPr>
          <w:sz w:val="26"/>
          <w:szCs w:val="26"/>
        </w:rPr>
        <w:t xml:space="preserve">) на действия </w:t>
      </w:r>
      <w:r w:rsidR="0006734D">
        <w:rPr>
          <w:sz w:val="26"/>
          <w:szCs w:val="26"/>
        </w:rPr>
        <w:t xml:space="preserve">комиссии </w:t>
      </w:r>
      <w:r w:rsidR="00CC1E85">
        <w:rPr>
          <w:sz w:val="26"/>
          <w:szCs w:val="26"/>
        </w:rPr>
        <w:t xml:space="preserve">Уполномоченного органа </w:t>
      </w:r>
      <w:r w:rsidR="0006734D">
        <w:rPr>
          <w:sz w:val="26"/>
          <w:szCs w:val="26"/>
        </w:rPr>
        <w:t xml:space="preserve">по осуществлению закупок </w:t>
      </w:r>
      <w:r>
        <w:rPr>
          <w:sz w:val="26"/>
          <w:szCs w:val="26"/>
        </w:rPr>
        <w:t xml:space="preserve">при определении исполнителя путем проведения открытого конкурса в электронной форме </w:t>
      </w:r>
      <w:r w:rsidR="00CC1E85" w:rsidRPr="00CC1E85">
        <w:rPr>
          <w:sz w:val="26"/>
          <w:szCs w:val="26"/>
        </w:rPr>
        <w:t xml:space="preserve">на ремонт помещений Шелгунова 1(10-17,30,31, 2(1-30) по адресу: ул. Шелгунова, д. 17, лит. Д (извещение </w:t>
      </w:r>
      <w:r w:rsidR="00CC1E85">
        <w:rPr>
          <w:sz w:val="26"/>
          <w:szCs w:val="26"/>
        </w:rPr>
        <w:t>номер</w:t>
      </w:r>
      <w:r w:rsidR="00CC1E85" w:rsidRPr="00CC1E85">
        <w:rPr>
          <w:sz w:val="26"/>
          <w:szCs w:val="26"/>
        </w:rPr>
        <w:t xml:space="preserve"> 0172200004723000076</w:t>
      </w:r>
      <w:r>
        <w:rPr>
          <w:sz w:val="26"/>
          <w:szCs w:val="26"/>
        </w:rPr>
        <w:t xml:space="preserve">) (далее – конкурс), а также в результате проведения внеплановой проверки на основании п. 1 ч. 15 ст. 99 Федерального закона от </w:t>
      </w:r>
      <w:r>
        <w:rPr>
          <w:sz w:val="26"/>
          <w:szCs w:val="26"/>
        </w:rPr>
        <w:lastRenderedPageBreak/>
        <w:t xml:space="preserve">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Pr>
          <w:sz w:val="26"/>
          <w:szCs w:val="26"/>
        </w:rPr>
        <w:t>, утвержденного приказом ФАС России от 19.11.2014 № 727/14 (далее – Административный регламент),</w:t>
      </w:r>
    </w:p>
    <w:p w:rsidR="00FD0A72" w:rsidRDefault="00FD0A72">
      <w:pPr>
        <w:jc w:val="center"/>
        <w:rPr>
          <w:sz w:val="26"/>
          <w:szCs w:val="26"/>
        </w:rPr>
      </w:pPr>
    </w:p>
    <w:p w:rsidR="00FD0A72" w:rsidRDefault="007B1929">
      <w:pPr>
        <w:jc w:val="center"/>
        <w:rPr>
          <w:b/>
          <w:sz w:val="26"/>
          <w:szCs w:val="26"/>
        </w:rPr>
      </w:pPr>
      <w:r>
        <w:rPr>
          <w:b/>
          <w:sz w:val="26"/>
          <w:szCs w:val="26"/>
        </w:rPr>
        <w:t>УСТАНОВИЛА:</w:t>
      </w:r>
    </w:p>
    <w:p w:rsidR="00FD0A72" w:rsidRDefault="00FD0A72">
      <w:pPr>
        <w:jc w:val="center"/>
        <w:outlineLvl w:val="0"/>
        <w:rPr>
          <w:sz w:val="26"/>
          <w:szCs w:val="26"/>
        </w:rPr>
      </w:pPr>
    </w:p>
    <w:p w:rsidR="00FD0A72" w:rsidRDefault="007B1929">
      <w:pPr>
        <w:ind w:right="-5" w:firstLine="720"/>
        <w:jc w:val="both"/>
        <w:rPr>
          <w:sz w:val="26"/>
          <w:szCs w:val="26"/>
        </w:rPr>
      </w:pPr>
      <w:r>
        <w:rPr>
          <w:sz w:val="26"/>
          <w:szCs w:val="26"/>
        </w:rPr>
        <w:t xml:space="preserve">Извещение о проведении конкурса размещено </w:t>
      </w:r>
      <w:r w:rsidR="00CC1E85">
        <w:rPr>
          <w:sz w:val="26"/>
          <w:szCs w:val="26"/>
        </w:rPr>
        <w:t>29</w:t>
      </w:r>
      <w:r>
        <w:rPr>
          <w:sz w:val="26"/>
          <w:szCs w:val="26"/>
        </w:rPr>
        <w:t>.</w:t>
      </w:r>
      <w:r w:rsidR="009766FC">
        <w:rPr>
          <w:sz w:val="26"/>
          <w:szCs w:val="26"/>
        </w:rPr>
        <w:t>03</w:t>
      </w:r>
      <w:r>
        <w:rPr>
          <w:sz w:val="26"/>
          <w:szCs w:val="26"/>
        </w:rPr>
        <w:t>.202</w:t>
      </w:r>
      <w:r w:rsidR="009766FC">
        <w:rPr>
          <w:sz w:val="26"/>
          <w:szCs w:val="26"/>
        </w:rPr>
        <w:t>3</w:t>
      </w:r>
      <w:r>
        <w:rPr>
          <w:sz w:val="26"/>
          <w:szCs w:val="26"/>
        </w:rPr>
        <w:t xml:space="preserve"> на </w:t>
      </w:r>
      <w:r w:rsidR="009766FC">
        <w:rPr>
          <w:sz w:val="26"/>
          <w:szCs w:val="26"/>
        </w:rPr>
        <w:t>о</w:t>
      </w:r>
      <w:r>
        <w:rPr>
          <w:sz w:val="26"/>
          <w:szCs w:val="26"/>
        </w:rPr>
        <w:t xml:space="preserve">фициальном сайте </w:t>
      </w:r>
      <w:r w:rsidR="009766FC">
        <w:rPr>
          <w:sz w:val="26"/>
          <w:szCs w:val="26"/>
        </w:rPr>
        <w:t>е</w:t>
      </w:r>
      <w:r>
        <w:rPr>
          <w:sz w:val="26"/>
          <w:szCs w:val="26"/>
        </w:rPr>
        <w:t xml:space="preserve">диной информационной системы в сфере закупок www.zakupki.gov.ru, номер извещения </w:t>
      </w:r>
      <w:r w:rsidR="00CC1E85" w:rsidRPr="00CC1E85">
        <w:rPr>
          <w:sz w:val="26"/>
          <w:szCs w:val="26"/>
        </w:rPr>
        <w:t>0172200004723000076</w:t>
      </w:r>
      <w:r>
        <w:rPr>
          <w:sz w:val="26"/>
          <w:szCs w:val="26"/>
        </w:rPr>
        <w:t xml:space="preserve">. Начальная (максимальная) цена контракта – </w:t>
      </w:r>
      <w:r w:rsidR="00CC1E85" w:rsidRPr="00CC1E85">
        <w:rPr>
          <w:sz w:val="26"/>
          <w:szCs w:val="26"/>
        </w:rPr>
        <w:t>15</w:t>
      </w:r>
      <w:r w:rsidR="00CC1E85">
        <w:rPr>
          <w:sz w:val="26"/>
          <w:szCs w:val="26"/>
        </w:rPr>
        <w:t> </w:t>
      </w:r>
      <w:r w:rsidR="00CC1E85" w:rsidRPr="00CC1E85">
        <w:rPr>
          <w:sz w:val="26"/>
          <w:szCs w:val="26"/>
        </w:rPr>
        <w:t>269</w:t>
      </w:r>
      <w:r w:rsidR="00CC1E85">
        <w:rPr>
          <w:sz w:val="26"/>
          <w:szCs w:val="26"/>
        </w:rPr>
        <w:t> </w:t>
      </w:r>
      <w:r w:rsidR="00CC1E85" w:rsidRPr="00CC1E85">
        <w:rPr>
          <w:sz w:val="26"/>
          <w:szCs w:val="26"/>
        </w:rPr>
        <w:t>718</w:t>
      </w:r>
      <w:r w:rsidR="00CC1E85">
        <w:rPr>
          <w:sz w:val="26"/>
          <w:szCs w:val="26"/>
        </w:rPr>
        <w:t>,</w:t>
      </w:r>
      <w:r w:rsidR="00CC1E85" w:rsidRPr="00CC1E85">
        <w:rPr>
          <w:sz w:val="26"/>
          <w:szCs w:val="26"/>
        </w:rPr>
        <w:t xml:space="preserve">00 </w:t>
      </w:r>
      <w:r>
        <w:rPr>
          <w:sz w:val="26"/>
          <w:szCs w:val="26"/>
        </w:rPr>
        <w:t>рублей.</w:t>
      </w:r>
    </w:p>
    <w:p w:rsidR="00FD0A72" w:rsidRDefault="007B1929">
      <w:pPr>
        <w:ind w:right="-5" w:firstLine="720"/>
        <w:jc w:val="both"/>
        <w:rPr>
          <w:sz w:val="26"/>
          <w:szCs w:val="26"/>
        </w:rPr>
      </w:pPr>
      <w:r>
        <w:rPr>
          <w:sz w:val="26"/>
          <w:szCs w:val="26"/>
        </w:rPr>
        <w:t>В жалобе Заявитель указал на неправомерные действия комиссии Заказчика</w:t>
      </w:r>
      <w:r w:rsidR="009D16F3">
        <w:rPr>
          <w:sz w:val="26"/>
          <w:szCs w:val="26"/>
        </w:rPr>
        <w:t xml:space="preserve"> по осуществлению закупок, выразившиеся в нарушении требований к содержанию протокола </w:t>
      </w:r>
      <w:r w:rsidR="00D73ED3">
        <w:rPr>
          <w:sz w:val="26"/>
          <w:szCs w:val="26"/>
        </w:rPr>
        <w:t>рассмотрения и оценки заявок</w:t>
      </w:r>
      <w:r w:rsidR="009D16F3">
        <w:rPr>
          <w:sz w:val="26"/>
          <w:szCs w:val="26"/>
        </w:rPr>
        <w:t>.</w:t>
      </w:r>
    </w:p>
    <w:p w:rsidR="00FD0A72" w:rsidRDefault="007B1929">
      <w:pPr>
        <w:ind w:right="-5" w:firstLine="720"/>
        <w:jc w:val="both"/>
        <w:rPr>
          <w:sz w:val="26"/>
          <w:szCs w:val="26"/>
        </w:rPr>
      </w:pPr>
      <w:r>
        <w:rPr>
          <w:sz w:val="26"/>
          <w:szCs w:val="26"/>
        </w:rPr>
        <w:t>Информация, изложенная в жалобе, представленные документы подтверждают следующие обстоятельства:</w:t>
      </w:r>
    </w:p>
    <w:p w:rsidR="00FD0A72" w:rsidRDefault="007B1929">
      <w:pPr>
        <w:ind w:firstLine="708"/>
        <w:jc w:val="both"/>
        <w:rPr>
          <w:sz w:val="26"/>
          <w:szCs w:val="26"/>
        </w:rPr>
      </w:pPr>
      <w:r>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E1863" w:rsidRPr="001E1863" w:rsidRDefault="001E1863" w:rsidP="001E1863">
      <w:pPr>
        <w:ind w:firstLine="708"/>
        <w:jc w:val="both"/>
        <w:rPr>
          <w:sz w:val="26"/>
          <w:szCs w:val="26"/>
        </w:rPr>
      </w:pPr>
      <w:r w:rsidRPr="001E1863">
        <w:rPr>
          <w:sz w:val="26"/>
          <w:szCs w:val="26"/>
        </w:rPr>
        <w:t xml:space="preserve">По смыслу </w:t>
      </w:r>
      <w:proofErr w:type="spellStart"/>
      <w:r w:rsidRPr="001E1863">
        <w:rPr>
          <w:sz w:val="26"/>
          <w:szCs w:val="26"/>
        </w:rPr>
        <w:t>ч.ч</w:t>
      </w:r>
      <w:proofErr w:type="spellEnd"/>
      <w:r w:rsidRPr="001E1863">
        <w:rPr>
          <w:sz w:val="26"/>
          <w:szCs w:val="26"/>
        </w:rPr>
        <w:t>. 1, 2 и 4 ст. 24 Закона о контрактной системе открытый конкурс в электронной форме является конкурентным способом определения поставщиков (подрядчиков, исполнителей), победителем которого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1E1863" w:rsidRDefault="001E1863" w:rsidP="001E1863">
      <w:pPr>
        <w:ind w:firstLine="708"/>
        <w:jc w:val="both"/>
        <w:rPr>
          <w:sz w:val="26"/>
          <w:szCs w:val="26"/>
        </w:rPr>
      </w:pPr>
      <w:r w:rsidRPr="001E1863">
        <w:rPr>
          <w:sz w:val="26"/>
          <w:szCs w:val="26"/>
        </w:rPr>
        <w:t>Электронный конкурс начинается с размещения в единой информационной системе извещения об осуществлении закупки (ч. 1 ст. 48 Закона о контрактной системе).</w:t>
      </w:r>
    </w:p>
    <w:p w:rsidR="001E1863" w:rsidRDefault="007B1929" w:rsidP="001E1863">
      <w:pPr>
        <w:ind w:firstLine="708"/>
        <w:jc w:val="both"/>
        <w:rPr>
          <w:sz w:val="26"/>
          <w:szCs w:val="26"/>
        </w:rPr>
      </w:pPr>
      <w:r>
        <w:rPr>
          <w:sz w:val="26"/>
          <w:szCs w:val="26"/>
        </w:rPr>
        <w:t>В силу п. 11 ч. 1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Законом о контрактной системе.</w:t>
      </w:r>
    </w:p>
    <w:p w:rsidR="00FD0A72" w:rsidRDefault="007B1929" w:rsidP="001E1863">
      <w:pPr>
        <w:ind w:firstLine="708"/>
        <w:jc w:val="both"/>
        <w:rPr>
          <w:sz w:val="26"/>
          <w:szCs w:val="26"/>
        </w:rPr>
      </w:pPr>
      <w:r>
        <w:rPr>
          <w:sz w:val="26"/>
          <w:szCs w:val="26"/>
        </w:rPr>
        <w:lastRenderedPageBreak/>
        <w:t>В силу ч. 1 ст. 32 Закона о контрактной системе для оценки заявок участников закупки заказчик использует следующие критерии:</w:t>
      </w:r>
    </w:p>
    <w:p w:rsidR="00FD0A72" w:rsidRDefault="007B1929">
      <w:pPr>
        <w:tabs>
          <w:tab w:val="left" w:pos="142"/>
        </w:tabs>
        <w:ind w:firstLine="567"/>
        <w:jc w:val="both"/>
        <w:rPr>
          <w:sz w:val="26"/>
          <w:szCs w:val="26"/>
        </w:rPr>
      </w:pPr>
      <w:r>
        <w:rPr>
          <w:sz w:val="26"/>
          <w:szCs w:val="26"/>
        </w:rPr>
        <w:t>1) цена контракта, сумма цен единиц товара, работы, услуги;</w:t>
      </w:r>
    </w:p>
    <w:p w:rsidR="00FD0A72" w:rsidRDefault="007B1929">
      <w:pPr>
        <w:tabs>
          <w:tab w:val="left" w:pos="142"/>
        </w:tabs>
        <w:ind w:firstLine="567"/>
        <w:jc w:val="both"/>
        <w:rPr>
          <w:sz w:val="26"/>
          <w:szCs w:val="26"/>
        </w:rPr>
      </w:pPr>
      <w:r>
        <w:rPr>
          <w:sz w:val="26"/>
          <w:szCs w:val="26"/>
        </w:rPr>
        <w:t>2) расходы на эксплуатацию и ремонт товаров, использование результатов работ;</w:t>
      </w:r>
    </w:p>
    <w:p w:rsidR="00FD0A72" w:rsidRDefault="007B1929">
      <w:pPr>
        <w:tabs>
          <w:tab w:val="left" w:pos="142"/>
        </w:tabs>
        <w:ind w:firstLine="567"/>
        <w:jc w:val="both"/>
        <w:rPr>
          <w:sz w:val="26"/>
          <w:szCs w:val="26"/>
        </w:rPr>
      </w:pPr>
      <w:r>
        <w:rPr>
          <w:sz w:val="26"/>
          <w:szCs w:val="26"/>
        </w:rPr>
        <w:t>3) качественные, функциональные и экологические характеристики объекта закупки;</w:t>
      </w:r>
    </w:p>
    <w:p w:rsidR="00FD0A72" w:rsidRDefault="007B1929">
      <w:pPr>
        <w:tabs>
          <w:tab w:val="left" w:pos="142"/>
        </w:tabs>
        <w:ind w:firstLine="567"/>
        <w:jc w:val="both"/>
        <w:rPr>
          <w:sz w:val="26"/>
          <w:szCs w:val="26"/>
        </w:rPr>
      </w:pPr>
      <w:r>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D0A72" w:rsidRDefault="007B1929">
      <w:pPr>
        <w:tabs>
          <w:tab w:val="left" w:pos="142"/>
        </w:tabs>
        <w:ind w:firstLine="567"/>
        <w:jc w:val="both"/>
        <w:rPr>
          <w:sz w:val="26"/>
          <w:szCs w:val="26"/>
        </w:rPr>
      </w:pPr>
      <w:r>
        <w:rPr>
          <w:sz w:val="26"/>
          <w:szCs w:val="26"/>
        </w:rPr>
        <w:t>В соответствии с ч. 4 ст. 32 Закона о контрактной системе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D0A72" w:rsidRDefault="007B1929">
      <w:pPr>
        <w:tabs>
          <w:tab w:val="left" w:pos="142"/>
        </w:tabs>
        <w:ind w:firstLine="567"/>
        <w:jc w:val="both"/>
        <w:rPr>
          <w:sz w:val="26"/>
          <w:szCs w:val="26"/>
        </w:rPr>
      </w:pPr>
      <w:r>
        <w:rPr>
          <w:sz w:val="26"/>
          <w:szCs w:val="26"/>
        </w:rPr>
        <w:t xml:space="preserve">Согласно ч. 8 ст.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РФ от 31.12.2021 </w:t>
      </w:r>
      <w:r w:rsidR="000A5BF1">
        <w:rPr>
          <w:sz w:val="26"/>
          <w:szCs w:val="26"/>
        </w:rPr>
        <w:br/>
      </w:r>
      <w:r>
        <w:rPr>
          <w:sz w:val="26"/>
          <w:szCs w:val="26"/>
        </w:rPr>
        <w:t>№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FD0A72" w:rsidRDefault="007B1929">
      <w:pPr>
        <w:tabs>
          <w:tab w:val="left" w:pos="142"/>
        </w:tabs>
        <w:ind w:firstLine="567"/>
        <w:jc w:val="both"/>
        <w:rPr>
          <w:sz w:val="26"/>
          <w:szCs w:val="26"/>
        </w:rPr>
      </w:pPr>
      <w:r>
        <w:rPr>
          <w:sz w:val="26"/>
          <w:szCs w:val="26"/>
        </w:rPr>
        <w:t>Согласно п. 1 Постановления № 2604 утверждено Положение об оценке заявок на участие в закупке товаров, работ, услуг для обеспечения государственных и муниципальных нужд.</w:t>
      </w:r>
    </w:p>
    <w:p w:rsidR="00FD0A72" w:rsidRDefault="007B1929">
      <w:pPr>
        <w:tabs>
          <w:tab w:val="left" w:pos="142"/>
        </w:tabs>
        <w:ind w:firstLine="567"/>
        <w:jc w:val="both"/>
        <w:rPr>
          <w:sz w:val="26"/>
          <w:szCs w:val="26"/>
        </w:rPr>
      </w:pPr>
      <w:r>
        <w:rPr>
          <w:sz w:val="26"/>
          <w:szCs w:val="26"/>
        </w:rPr>
        <w:t>В соответствии с п. 2 Постановления Положения "оценка заявок" - действия членов комиссии по осуществлению закупок по присвоению в случаях, предусмотренных Федеральным законом, и в соответствии с настоящим Положением баллов заявкам (частям заявок) на основании информации и документов участников закупок.</w:t>
      </w:r>
    </w:p>
    <w:p w:rsidR="00FD0A72" w:rsidRDefault="007B1929">
      <w:pPr>
        <w:tabs>
          <w:tab w:val="left" w:pos="142"/>
        </w:tabs>
        <w:ind w:firstLine="567"/>
        <w:jc w:val="both"/>
        <w:rPr>
          <w:sz w:val="26"/>
          <w:szCs w:val="26"/>
        </w:rPr>
      </w:pPr>
      <w:r>
        <w:rPr>
          <w:sz w:val="26"/>
          <w:szCs w:val="26"/>
        </w:rPr>
        <w:t>В силу п. 3 Положения для оценки заявок в соответствии с настоящим Положением применяются следующие критерии оценки:</w:t>
      </w:r>
    </w:p>
    <w:p w:rsidR="00FD0A72" w:rsidRDefault="007B1929">
      <w:pPr>
        <w:tabs>
          <w:tab w:val="left" w:pos="142"/>
        </w:tabs>
        <w:ind w:firstLine="567"/>
        <w:jc w:val="both"/>
        <w:rPr>
          <w:sz w:val="26"/>
          <w:szCs w:val="26"/>
        </w:rPr>
      </w:pPr>
      <w:r>
        <w:rPr>
          <w:sz w:val="26"/>
          <w:szCs w:val="26"/>
        </w:rPr>
        <w:t>а) цена контракта, сумма цен единиц товара, работы, услуги;</w:t>
      </w:r>
    </w:p>
    <w:p w:rsidR="00FD0A72" w:rsidRDefault="007B1929">
      <w:pPr>
        <w:tabs>
          <w:tab w:val="left" w:pos="142"/>
        </w:tabs>
        <w:ind w:firstLine="567"/>
        <w:jc w:val="both"/>
        <w:rPr>
          <w:sz w:val="26"/>
          <w:szCs w:val="26"/>
        </w:rPr>
      </w:pPr>
      <w:r>
        <w:rPr>
          <w:sz w:val="26"/>
          <w:szCs w:val="26"/>
        </w:rPr>
        <w:t>б) расходы;</w:t>
      </w:r>
    </w:p>
    <w:p w:rsidR="00FD0A72" w:rsidRDefault="007B1929">
      <w:pPr>
        <w:tabs>
          <w:tab w:val="left" w:pos="142"/>
        </w:tabs>
        <w:ind w:firstLine="567"/>
        <w:jc w:val="both"/>
        <w:rPr>
          <w:sz w:val="26"/>
          <w:szCs w:val="26"/>
        </w:rPr>
      </w:pPr>
      <w:r>
        <w:rPr>
          <w:sz w:val="26"/>
          <w:szCs w:val="26"/>
        </w:rPr>
        <w:t>в) характеристики объекта закупки;</w:t>
      </w:r>
    </w:p>
    <w:p w:rsidR="00FD0A72" w:rsidRDefault="007B1929">
      <w:pPr>
        <w:tabs>
          <w:tab w:val="left" w:pos="142"/>
        </w:tabs>
        <w:ind w:firstLine="567"/>
        <w:jc w:val="both"/>
        <w:rPr>
          <w:sz w:val="26"/>
          <w:szCs w:val="26"/>
        </w:rPr>
      </w:pPr>
      <w:r>
        <w:rPr>
          <w:sz w:val="26"/>
          <w:szCs w:val="26"/>
        </w:rPr>
        <w:t>г) квалификация участников закупки.</w:t>
      </w:r>
    </w:p>
    <w:p w:rsidR="00FD0A72" w:rsidRDefault="007B1929">
      <w:pPr>
        <w:tabs>
          <w:tab w:val="left" w:pos="142"/>
        </w:tabs>
        <w:ind w:firstLine="567"/>
        <w:jc w:val="both"/>
        <w:rPr>
          <w:sz w:val="26"/>
          <w:szCs w:val="26"/>
        </w:rPr>
      </w:pPr>
      <w:r>
        <w:rPr>
          <w:sz w:val="26"/>
          <w:szCs w:val="26"/>
        </w:rPr>
        <w:t>Согласно п. 8 Положения в случае применения показателей оценки по критериям оценки, предусмотренным подпунктами "в" и "г" пункта 3 настоящего Положения:</w:t>
      </w:r>
    </w:p>
    <w:p w:rsidR="00FD0A72" w:rsidRDefault="007B1929">
      <w:pPr>
        <w:tabs>
          <w:tab w:val="left" w:pos="142"/>
        </w:tabs>
        <w:ind w:firstLine="567"/>
        <w:jc w:val="both"/>
        <w:rPr>
          <w:sz w:val="26"/>
          <w:szCs w:val="26"/>
        </w:rPr>
      </w:pPr>
      <w:r>
        <w:rPr>
          <w:sz w:val="26"/>
          <w:szCs w:val="26"/>
        </w:rPr>
        <w:lastRenderedPageBreak/>
        <w:t>а) применяются детализирующие показатели;</w:t>
      </w:r>
    </w:p>
    <w:p w:rsidR="00FD0A72" w:rsidRDefault="007B1929">
      <w:pPr>
        <w:tabs>
          <w:tab w:val="left" w:pos="142"/>
        </w:tabs>
        <w:ind w:firstLine="567"/>
        <w:jc w:val="both"/>
        <w:rPr>
          <w:sz w:val="26"/>
          <w:szCs w:val="26"/>
        </w:rPr>
      </w:pPr>
      <w:r>
        <w:rPr>
          <w:sz w:val="26"/>
          <w:szCs w:val="26"/>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FD0A72" w:rsidRDefault="007B1929">
      <w:pPr>
        <w:tabs>
          <w:tab w:val="left" w:pos="142"/>
        </w:tabs>
        <w:ind w:firstLine="567"/>
        <w:jc w:val="both"/>
        <w:rPr>
          <w:sz w:val="26"/>
          <w:szCs w:val="26"/>
        </w:rPr>
      </w:pPr>
      <w:r>
        <w:rPr>
          <w:sz w:val="26"/>
          <w:szCs w:val="26"/>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FD0A72" w:rsidRDefault="007B1929">
      <w:pPr>
        <w:tabs>
          <w:tab w:val="left" w:pos="142"/>
        </w:tabs>
        <w:ind w:firstLine="567"/>
        <w:jc w:val="both"/>
        <w:rPr>
          <w:sz w:val="26"/>
          <w:szCs w:val="26"/>
        </w:rPr>
      </w:pPr>
      <w:r>
        <w:rPr>
          <w:sz w:val="26"/>
          <w:szCs w:val="26"/>
        </w:rPr>
        <w:t xml:space="preserve">В силу п. 24 Положения для оценки заявок по критерию оценки </w:t>
      </w:r>
      <w:r w:rsidR="00463DD5">
        <w:rPr>
          <w:sz w:val="26"/>
          <w:szCs w:val="26"/>
        </w:rPr>
        <w:t>«</w:t>
      </w:r>
      <w:r>
        <w:rPr>
          <w:sz w:val="26"/>
          <w:szCs w:val="26"/>
        </w:rPr>
        <w:t>квалификация участников закупки</w:t>
      </w:r>
      <w:r w:rsidR="00463DD5">
        <w:rPr>
          <w:sz w:val="26"/>
          <w:szCs w:val="26"/>
        </w:rPr>
        <w:t>»</w:t>
      </w:r>
      <w:r>
        <w:rPr>
          <w:sz w:val="26"/>
          <w:szCs w:val="26"/>
        </w:rPr>
        <w:t xml:space="preserve"> могут применяться, если иное не предусмотрено настоящим Положением, один или несколько из следующих показателей оценки:</w:t>
      </w:r>
    </w:p>
    <w:p w:rsidR="00FD0A72" w:rsidRDefault="007B1929">
      <w:pPr>
        <w:tabs>
          <w:tab w:val="left" w:pos="142"/>
        </w:tabs>
        <w:ind w:firstLine="567"/>
        <w:jc w:val="both"/>
        <w:rPr>
          <w:sz w:val="26"/>
          <w:szCs w:val="26"/>
        </w:rPr>
      </w:pPr>
      <w:r>
        <w:rPr>
          <w:sz w:val="26"/>
          <w:szCs w:val="26"/>
        </w:rPr>
        <w:t>а) наличие у участников закупки финансовых ресурсов;</w:t>
      </w:r>
    </w:p>
    <w:p w:rsidR="00FD0A72" w:rsidRDefault="007B1929">
      <w:pPr>
        <w:tabs>
          <w:tab w:val="left" w:pos="142"/>
        </w:tabs>
        <w:ind w:firstLine="567"/>
        <w:jc w:val="both"/>
        <w:rPr>
          <w:sz w:val="26"/>
          <w:szCs w:val="26"/>
        </w:rPr>
      </w:pPr>
      <w:r>
        <w:rPr>
          <w:sz w:val="26"/>
          <w:szCs w:val="26"/>
        </w:rPr>
        <w:t>б) наличие у участников закупки на праве собственности или ином законном основании оборудования и других материальных ресурсов;</w:t>
      </w:r>
    </w:p>
    <w:p w:rsidR="00FD0A72" w:rsidRDefault="007B1929">
      <w:pPr>
        <w:tabs>
          <w:tab w:val="left" w:pos="142"/>
        </w:tabs>
        <w:ind w:firstLine="567"/>
        <w:jc w:val="both"/>
        <w:rPr>
          <w:sz w:val="26"/>
          <w:szCs w:val="26"/>
        </w:rPr>
      </w:pPr>
      <w:r>
        <w:rPr>
          <w:sz w:val="26"/>
          <w:szCs w:val="26"/>
        </w:rPr>
        <w:t>в) наличие у участников закупки опыта поставки товара, выполнения работы, оказания услуги, связанного с предметом контракта;</w:t>
      </w:r>
    </w:p>
    <w:p w:rsidR="00FD0A72" w:rsidRDefault="007B1929">
      <w:pPr>
        <w:tabs>
          <w:tab w:val="left" w:pos="142"/>
        </w:tabs>
        <w:ind w:firstLine="567"/>
        <w:jc w:val="both"/>
        <w:rPr>
          <w:sz w:val="26"/>
          <w:szCs w:val="26"/>
        </w:rPr>
      </w:pPr>
      <w:r>
        <w:rPr>
          <w:sz w:val="26"/>
          <w:szCs w:val="26"/>
        </w:rPr>
        <w:t>г) наличие у участников закупки деловой репутации;</w:t>
      </w:r>
    </w:p>
    <w:p w:rsidR="00FD0A72" w:rsidRDefault="007B1929">
      <w:pPr>
        <w:tabs>
          <w:tab w:val="left" w:pos="142"/>
        </w:tabs>
        <w:ind w:firstLine="567"/>
        <w:jc w:val="both"/>
        <w:rPr>
          <w:sz w:val="26"/>
          <w:szCs w:val="26"/>
        </w:rPr>
      </w:pPr>
      <w:r>
        <w:rPr>
          <w:sz w:val="26"/>
          <w:szCs w:val="26"/>
        </w:rPr>
        <w:t>д) наличие у участников закупки специалистов и иных работников определенного уровня квалификации.</w:t>
      </w:r>
    </w:p>
    <w:p w:rsidR="00FD0A72" w:rsidRDefault="007B1929">
      <w:pPr>
        <w:tabs>
          <w:tab w:val="left" w:pos="142"/>
        </w:tabs>
        <w:ind w:firstLine="567"/>
        <w:jc w:val="both"/>
        <w:rPr>
          <w:sz w:val="26"/>
          <w:szCs w:val="26"/>
        </w:rPr>
      </w:pPr>
      <w:r>
        <w:rPr>
          <w:sz w:val="26"/>
          <w:szCs w:val="26"/>
        </w:rPr>
        <w:t>Согласно п. 25 Положения для оценки заявок по показателям оценки, предусмотренным п. 24</w:t>
      </w:r>
      <w:r w:rsidR="00CB0F2F">
        <w:rPr>
          <w:sz w:val="26"/>
          <w:szCs w:val="26"/>
        </w:rPr>
        <w:t xml:space="preserve"> </w:t>
      </w:r>
      <w:r>
        <w:rPr>
          <w:sz w:val="26"/>
          <w:szCs w:val="26"/>
        </w:rPr>
        <w:t>Положения, применяются детализирующие показатели.</w:t>
      </w:r>
    </w:p>
    <w:p w:rsidR="00FD0A72" w:rsidRDefault="007B1929">
      <w:pPr>
        <w:tabs>
          <w:tab w:val="left" w:pos="142"/>
        </w:tabs>
        <w:ind w:firstLine="567"/>
        <w:jc w:val="both"/>
        <w:rPr>
          <w:sz w:val="26"/>
          <w:szCs w:val="26"/>
        </w:rPr>
      </w:pPr>
      <w:r>
        <w:rPr>
          <w:sz w:val="26"/>
          <w:szCs w:val="26"/>
        </w:rPr>
        <w:t xml:space="preserve">В соответствии с п. 26 Положения оценка заявок по критерию оценки </w:t>
      </w:r>
      <w:r w:rsidR="00463DD5">
        <w:rPr>
          <w:sz w:val="26"/>
          <w:szCs w:val="26"/>
        </w:rPr>
        <w:t>«</w:t>
      </w:r>
      <w:r>
        <w:rPr>
          <w:sz w:val="26"/>
          <w:szCs w:val="26"/>
        </w:rPr>
        <w:t>квалификация участников закупки</w:t>
      </w:r>
      <w:r w:rsidR="00463DD5">
        <w:rPr>
          <w:sz w:val="26"/>
          <w:szCs w:val="26"/>
        </w:rPr>
        <w:t>»</w:t>
      </w:r>
      <w:r>
        <w:rPr>
          <w:sz w:val="26"/>
          <w:szCs w:val="26"/>
        </w:rPr>
        <w:t xml:space="preserve"> осуществляется с учетом требований настоящего раздела в порядке, установленном </w:t>
      </w:r>
      <w:proofErr w:type="spellStart"/>
      <w:r w:rsidR="00463DD5">
        <w:rPr>
          <w:sz w:val="26"/>
          <w:szCs w:val="26"/>
        </w:rPr>
        <w:t>п.п</w:t>
      </w:r>
      <w:proofErr w:type="spellEnd"/>
      <w:r w:rsidR="00463DD5">
        <w:rPr>
          <w:sz w:val="26"/>
          <w:szCs w:val="26"/>
        </w:rPr>
        <w:t>.</w:t>
      </w:r>
      <w:r>
        <w:rPr>
          <w:sz w:val="26"/>
          <w:szCs w:val="26"/>
        </w:rPr>
        <w:t xml:space="preserve"> 20 - 23 раздела IV настоящего Положения для оценки заявок по критерию оценки </w:t>
      </w:r>
      <w:r w:rsidR="00463DD5">
        <w:rPr>
          <w:sz w:val="26"/>
          <w:szCs w:val="26"/>
        </w:rPr>
        <w:t>«</w:t>
      </w:r>
      <w:r>
        <w:rPr>
          <w:sz w:val="26"/>
          <w:szCs w:val="26"/>
        </w:rPr>
        <w:t>характеристики объекта закупки</w:t>
      </w:r>
      <w:r w:rsidR="00463DD5">
        <w:rPr>
          <w:sz w:val="26"/>
          <w:szCs w:val="26"/>
        </w:rPr>
        <w:t>»</w:t>
      </w:r>
      <w:r>
        <w:rPr>
          <w:sz w:val="26"/>
          <w:szCs w:val="26"/>
        </w:rPr>
        <w:t>.</w:t>
      </w:r>
    </w:p>
    <w:p w:rsidR="00FD0A72" w:rsidRDefault="007B1929">
      <w:pPr>
        <w:tabs>
          <w:tab w:val="left" w:pos="142"/>
        </w:tabs>
        <w:ind w:firstLine="567"/>
        <w:jc w:val="both"/>
        <w:rPr>
          <w:sz w:val="26"/>
          <w:szCs w:val="26"/>
        </w:rPr>
      </w:pPr>
      <w:r>
        <w:rPr>
          <w:sz w:val="26"/>
          <w:szCs w:val="26"/>
        </w:rPr>
        <w:t>В силу п. 28 Положения</w:t>
      </w:r>
      <w:r w:rsidR="00CB0F2F">
        <w:rPr>
          <w:sz w:val="26"/>
          <w:szCs w:val="26"/>
        </w:rPr>
        <w:t xml:space="preserve"> </w:t>
      </w:r>
      <w:r>
        <w:rPr>
          <w:sz w:val="26"/>
          <w:szCs w:val="26"/>
        </w:rPr>
        <w:t xml:space="preserve">в случае применения показателя оценки, предусмотренного </w:t>
      </w:r>
      <w:proofErr w:type="spellStart"/>
      <w:r w:rsidR="00463DD5">
        <w:rPr>
          <w:sz w:val="26"/>
          <w:szCs w:val="26"/>
        </w:rPr>
        <w:t>пп</w:t>
      </w:r>
      <w:proofErr w:type="spellEnd"/>
      <w:r w:rsidR="00463DD5">
        <w:rPr>
          <w:sz w:val="26"/>
          <w:szCs w:val="26"/>
        </w:rPr>
        <w:t>.</w:t>
      </w:r>
      <w:r>
        <w:rPr>
          <w:sz w:val="26"/>
          <w:szCs w:val="26"/>
        </w:rPr>
        <w:t xml:space="preserve"> </w:t>
      </w:r>
      <w:r w:rsidR="00463DD5">
        <w:rPr>
          <w:sz w:val="26"/>
          <w:szCs w:val="26"/>
        </w:rPr>
        <w:t>«</w:t>
      </w:r>
      <w:r>
        <w:rPr>
          <w:sz w:val="26"/>
          <w:szCs w:val="26"/>
        </w:rPr>
        <w:t>в</w:t>
      </w:r>
      <w:r w:rsidR="00463DD5">
        <w:rPr>
          <w:sz w:val="26"/>
          <w:szCs w:val="26"/>
        </w:rPr>
        <w:t>»</w:t>
      </w:r>
      <w:r>
        <w:rPr>
          <w:sz w:val="26"/>
          <w:szCs w:val="26"/>
        </w:rPr>
        <w:t xml:space="preserve"> п. 24 Положения:</w:t>
      </w:r>
    </w:p>
    <w:p w:rsidR="00FD0A72" w:rsidRDefault="007B1929">
      <w:pPr>
        <w:tabs>
          <w:tab w:val="left" w:pos="142"/>
        </w:tabs>
        <w:ind w:firstLine="567"/>
        <w:jc w:val="both"/>
        <w:rPr>
          <w:sz w:val="26"/>
          <w:szCs w:val="26"/>
        </w:rPr>
      </w:pPr>
      <w:r>
        <w:rPr>
          <w:sz w:val="26"/>
          <w:szCs w:val="26"/>
        </w:rPr>
        <w:t>а) применяются один или несколько из следующих детализирующих показателей оценки:</w:t>
      </w:r>
    </w:p>
    <w:p w:rsidR="00FD0A72" w:rsidRDefault="007B1929">
      <w:pPr>
        <w:tabs>
          <w:tab w:val="left" w:pos="142"/>
        </w:tabs>
        <w:ind w:firstLine="567"/>
        <w:jc w:val="both"/>
        <w:rPr>
          <w:sz w:val="26"/>
          <w:szCs w:val="26"/>
        </w:rPr>
      </w:pPr>
      <w:r>
        <w:rPr>
          <w:sz w:val="26"/>
          <w:szCs w:val="26"/>
        </w:rPr>
        <w:t>общая цена исполненных участником закупки договоров;</w:t>
      </w:r>
    </w:p>
    <w:p w:rsidR="00FD0A72" w:rsidRDefault="007B1929">
      <w:pPr>
        <w:tabs>
          <w:tab w:val="left" w:pos="142"/>
        </w:tabs>
        <w:ind w:firstLine="567"/>
        <w:jc w:val="both"/>
        <w:rPr>
          <w:sz w:val="26"/>
          <w:szCs w:val="26"/>
        </w:rPr>
      </w:pPr>
      <w:r>
        <w:rPr>
          <w:sz w:val="26"/>
          <w:szCs w:val="26"/>
        </w:rPr>
        <w:t>общее количество исполненных участником закупки договоров;</w:t>
      </w:r>
    </w:p>
    <w:p w:rsidR="00FD0A72" w:rsidRDefault="007B1929">
      <w:pPr>
        <w:tabs>
          <w:tab w:val="left" w:pos="142"/>
        </w:tabs>
        <w:ind w:firstLine="567"/>
        <w:jc w:val="both"/>
        <w:rPr>
          <w:sz w:val="26"/>
          <w:szCs w:val="26"/>
        </w:rPr>
      </w:pPr>
      <w:r>
        <w:rPr>
          <w:sz w:val="26"/>
          <w:szCs w:val="26"/>
        </w:rPr>
        <w:t>наибольшая цена одного из исполненных участником закупки договоров;</w:t>
      </w:r>
    </w:p>
    <w:p w:rsidR="00FD0A72" w:rsidRDefault="007B1929">
      <w:pPr>
        <w:tabs>
          <w:tab w:val="left" w:pos="142"/>
        </w:tabs>
        <w:ind w:firstLine="567"/>
        <w:jc w:val="both"/>
        <w:rPr>
          <w:sz w:val="26"/>
          <w:szCs w:val="26"/>
        </w:rPr>
      </w:pPr>
      <w:r>
        <w:rPr>
          <w:sz w:val="26"/>
          <w:szCs w:val="26"/>
        </w:rPr>
        <w:t xml:space="preserve">б) оценка заявок по детализирующим показателям, предусмотренным </w:t>
      </w:r>
      <w:proofErr w:type="spellStart"/>
      <w:r w:rsidR="00463DD5">
        <w:rPr>
          <w:sz w:val="26"/>
          <w:szCs w:val="26"/>
        </w:rPr>
        <w:t>пп</w:t>
      </w:r>
      <w:proofErr w:type="spellEnd"/>
      <w:r w:rsidR="00463DD5">
        <w:rPr>
          <w:sz w:val="26"/>
          <w:szCs w:val="26"/>
        </w:rPr>
        <w:t>.</w:t>
      </w:r>
      <w:r>
        <w:rPr>
          <w:sz w:val="26"/>
          <w:szCs w:val="26"/>
        </w:rPr>
        <w:t xml:space="preserve"> </w:t>
      </w:r>
      <w:r w:rsidR="00463DD5">
        <w:rPr>
          <w:sz w:val="26"/>
          <w:szCs w:val="26"/>
        </w:rPr>
        <w:t>«</w:t>
      </w:r>
      <w:r>
        <w:rPr>
          <w:sz w:val="26"/>
          <w:szCs w:val="26"/>
        </w:rPr>
        <w:t>а</w:t>
      </w:r>
      <w:r w:rsidR="00463DD5">
        <w:rPr>
          <w:sz w:val="26"/>
          <w:szCs w:val="26"/>
        </w:rPr>
        <w:t>»</w:t>
      </w:r>
      <w:r>
        <w:rPr>
          <w:sz w:val="26"/>
          <w:szCs w:val="26"/>
        </w:rPr>
        <w:t xml:space="preserve"> настоящего пункта, осуществляется в порядке, установленном </w:t>
      </w:r>
      <w:r w:rsidR="00463DD5">
        <w:rPr>
          <w:sz w:val="26"/>
          <w:szCs w:val="26"/>
        </w:rPr>
        <w:t>п.</w:t>
      </w:r>
      <w:r>
        <w:rPr>
          <w:sz w:val="26"/>
          <w:szCs w:val="26"/>
        </w:rPr>
        <w:t xml:space="preserve"> 20 настоящего Положения;</w:t>
      </w:r>
    </w:p>
    <w:p w:rsidR="00FD0A72" w:rsidRDefault="007B1929">
      <w:pPr>
        <w:tabs>
          <w:tab w:val="left" w:pos="142"/>
        </w:tabs>
        <w:ind w:firstLine="567"/>
        <w:jc w:val="both"/>
        <w:rPr>
          <w:sz w:val="26"/>
          <w:szCs w:val="26"/>
        </w:rPr>
      </w:pPr>
      <w:r>
        <w:rPr>
          <w:sz w:val="26"/>
          <w:szCs w:val="26"/>
        </w:rPr>
        <w:t xml:space="preserve">в) документом, предусмотренным приложением </w:t>
      </w:r>
      <w:r w:rsidR="00463DD5">
        <w:rPr>
          <w:sz w:val="26"/>
          <w:szCs w:val="26"/>
        </w:rPr>
        <w:t>№</w:t>
      </w:r>
      <w:r>
        <w:rPr>
          <w:sz w:val="26"/>
          <w:szCs w:val="26"/>
        </w:rPr>
        <w:t xml:space="preserve"> 1 к настоящему Положению:</w:t>
      </w:r>
    </w:p>
    <w:p w:rsidR="00FD0A72" w:rsidRDefault="007B1929">
      <w:pPr>
        <w:tabs>
          <w:tab w:val="left" w:pos="142"/>
        </w:tabs>
        <w:ind w:firstLine="567"/>
        <w:jc w:val="both"/>
        <w:rPr>
          <w:sz w:val="26"/>
          <w:szCs w:val="26"/>
        </w:rPr>
      </w:pPr>
      <w:r>
        <w:rPr>
          <w:sz w:val="26"/>
          <w:szCs w:val="26"/>
        </w:rP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FD0A72" w:rsidRDefault="007B1929">
      <w:pPr>
        <w:tabs>
          <w:tab w:val="left" w:pos="142"/>
        </w:tabs>
        <w:ind w:firstLine="567"/>
        <w:jc w:val="both"/>
        <w:rPr>
          <w:sz w:val="26"/>
          <w:szCs w:val="26"/>
        </w:rPr>
      </w:pPr>
      <w:r>
        <w:rPr>
          <w:sz w:val="26"/>
          <w:szCs w:val="26"/>
        </w:rPr>
        <w:t xml:space="preserve">устанавливается перечень документов, подтверждающих наличие у участника закупки опыта поставки товара, выполнения работы, оказания услуги, связанного с </w:t>
      </w:r>
      <w:r>
        <w:rPr>
          <w:sz w:val="26"/>
          <w:szCs w:val="26"/>
        </w:rPr>
        <w:lastRenderedPageBreak/>
        <w:t>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FD0A72" w:rsidRDefault="007B1929">
      <w:pPr>
        <w:tabs>
          <w:tab w:val="left" w:pos="142"/>
        </w:tabs>
        <w:ind w:firstLine="567"/>
        <w:jc w:val="both"/>
        <w:rPr>
          <w:sz w:val="26"/>
          <w:szCs w:val="26"/>
        </w:rPr>
      </w:pPr>
      <w:r>
        <w:rPr>
          <w:sz w:val="26"/>
          <w:szCs w:val="26"/>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FD0A72" w:rsidRDefault="007B1929">
      <w:pPr>
        <w:tabs>
          <w:tab w:val="left" w:pos="142"/>
        </w:tabs>
        <w:ind w:firstLine="567"/>
        <w:jc w:val="both"/>
        <w:rPr>
          <w:sz w:val="26"/>
          <w:szCs w:val="26"/>
        </w:rPr>
      </w:pPr>
      <w:r>
        <w:rPr>
          <w:sz w:val="26"/>
          <w:szCs w:val="26"/>
        </w:rPr>
        <w:t xml:space="preserve">г) последний акт, составленный при исполнении договора и предусмотренный абзацем третьим </w:t>
      </w:r>
      <w:proofErr w:type="spellStart"/>
      <w:r w:rsidR="00463DD5">
        <w:rPr>
          <w:sz w:val="26"/>
          <w:szCs w:val="26"/>
        </w:rPr>
        <w:t>пп</w:t>
      </w:r>
      <w:proofErr w:type="spellEnd"/>
      <w:r w:rsidR="00463DD5">
        <w:rPr>
          <w:sz w:val="26"/>
          <w:szCs w:val="26"/>
        </w:rPr>
        <w:t>.</w:t>
      </w:r>
      <w:r>
        <w:rPr>
          <w:sz w:val="26"/>
          <w:szCs w:val="26"/>
        </w:rPr>
        <w:t xml:space="preserve"> </w:t>
      </w:r>
      <w:r w:rsidR="00463DD5">
        <w:rPr>
          <w:sz w:val="26"/>
          <w:szCs w:val="26"/>
        </w:rPr>
        <w:t>«</w:t>
      </w:r>
      <w:r>
        <w:rPr>
          <w:sz w:val="26"/>
          <w:szCs w:val="26"/>
        </w:rPr>
        <w:t>в</w:t>
      </w:r>
      <w:r w:rsidR="00463DD5">
        <w:rPr>
          <w:sz w:val="26"/>
          <w:szCs w:val="26"/>
        </w:rPr>
        <w:t>»</w:t>
      </w:r>
      <w:r>
        <w:rPr>
          <w:sz w:val="26"/>
          <w:szCs w:val="26"/>
        </w:rPr>
        <w:t xml:space="preserve"> настоящего пункта, должен быть подписан не ранее чем за 5 лет до даты окончания срока подачи заявок;</w:t>
      </w:r>
    </w:p>
    <w:p w:rsidR="00FD0A72" w:rsidRDefault="007B1929">
      <w:pPr>
        <w:tabs>
          <w:tab w:val="left" w:pos="142"/>
        </w:tabs>
        <w:ind w:firstLine="567"/>
        <w:jc w:val="both"/>
        <w:rPr>
          <w:sz w:val="26"/>
          <w:szCs w:val="26"/>
        </w:rPr>
      </w:pPr>
      <w:r>
        <w:rPr>
          <w:sz w:val="26"/>
          <w:szCs w:val="26"/>
        </w:rPr>
        <w:t>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p>
    <w:p w:rsidR="00FD0A72" w:rsidRDefault="007B1929">
      <w:pPr>
        <w:tabs>
          <w:tab w:val="left" w:pos="142"/>
        </w:tabs>
        <w:ind w:firstLine="567"/>
        <w:jc w:val="both"/>
        <w:rPr>
          <w:sz w:val="26"/>
          <w:szCs w:val="26"/>
        </w:rPr>
      </w:pPr>
      <w:r>
        <w:rPr>
          <w:sz w:val="26"/>
          <w:szCs w:val="26"/>
        </w:rPr>
        <w:t xml:space="preserve">е) к оценке принимаются документы, предусмотренные абзацем третьим </w:t>
      </w:r>
      <w:proofErr w:type="spellStart"/>
      <w:r w:rsidR="00463DD5">
        <w:rPr>
          <w:sz w:val="26"/>
          <w:szCs w:val="26"/>
        </w:rPr>
        <w:t>пп</w:t>
      </w:r>
      <w:proofErr w:type="spellEnd"/>
      <w:r w:rsidR="00463DD5">
        <w:rPr>
          <w:sz w:val="26"/>
          <w:szCs w:val="26"/>
        </w:rPr>
        <w:t>.</w:t>
      </w:r>
      <w:r>
        <w:rPr>
          <w:sz w:val="26"/>
          <w:szCs w:val="26"/>
        </w:rPr>
        <w:t xml:space="preserve"> </w:t>
      </w:r>
      <w:r w:rsidR="00463DD5">
        <w:rPr>
          <w:sz w:val="26"/>
          <w:szCs w:val="26"/>
        </w:rPr>
        <w:t>«</w:t>
      </w:r>
      <w:r>
        <w:rPr>
          <w:sz w:val="26"/>
          <w:szCs w:val="26"/>
        </w:rPr>
        <w:t>в</w:t>
      </w:r>
      <w:r w:rsidR="00463DD5">
        <w:rPr>
          <w:sz w:val="26"/>
          <w:szCs w:val="26"/>
        </w:rPr>
        <w:t>»</w:t>
      </w:r>
      <w:r>
        <w:rPr>
          <w:sz w:val="26"/>
          <w:szCs w:val="26"/>
        </w:rPr>
        <w:t xml:space="preserve"> настоящего пункта, в случае их представления в заявке в полном объеме и со всеми приложениями, за исключением случаев, предусмотренных </w:t>
      </w:r>
      <w:proofErr w:type="spellStart"/>
      <w:r>
        <w:rPr>
          <w:sz w:val="26"/>
          <w:szCs w:val="26"/>
        </w:rPr>
        <w:t>пп</w:t>
      </w:r>
      <w:proofErr w:type="spellEnd"/>
      <w:r>
        <w:rPr>
          <w:sz w:val="26"/>
          <w:szCs w:val="26"/>
        </w:rPr>
        <w:t xml:space="preserve">. </w:t>
      </w:r>
      <w:r w:rsidR="00463DD5">
        <w:rPr>
          <w:sz w:val="26"/>
          <w:szCs w:val="26"/>
        </w:rPr>
        <w:t>«</w:t>
      </w:r>
      <w:r>
        <w:rPr>
          <w:sz w:val="26"/>
          <w:szCs w:val="26"/>
        </w:rPr>
        <w:t>д</w:t>
      </w:r>
      <w:r w:rsidR="00463DD5">
        <w:rPr>
          <w:sz w:val="26"/>
          <w:szCs w:val="26"/>
        </w:rPr>
        <w:t>»</w:t>
      </w:r>
      <w:r>
        <w:rPr>
          <w:sz w:val="26"/>
          <w:szCs w:val="26"/>
        </w:rPr>
        <w:t xml:space="preserve"> п. 31, </w:t>
      </w:r>
      <w:proofErr w:type="spellStart"/>
      <w:r>
        <w:rPr>
          <w:sz w:val="26"/>
          <w:szCs w:val="26"/>
        </w:rPr>
        <w:t>пп</w:t>
      </w:r>
      <w:proofErr w:type="spellEnd"/>
      <w:r>
        <w:rPr>
          <w:sz w:val="26"/>
          <w:szCs w:val="26"/>
        </w:rPr>
        <w:t xml:space="preserve">. </w:t>
      </w:r>
      <w:r w:rsidR="00463DD5">
        <w:rPr>
          <w:sz w:val="26"/>
          <w:szCs w:val="26"/>
        </w:rPr>
        <w:t>«</w:t>
      </w:r>
      <w:r>
        <w:rPr>
          <w:sz w:val="26"/>
          <w:szCs w:val="26"/>
        </w:rPr>
        <w:t>г</w:t>
      </w:r>
      <w:r w:rsidR="00463DD5">
        <w:rPr>
          <w:sz w:val="26"/>
          <w:szCs w:val="26"/>
        </w:rPr>
        <w:t>»</w:t>
      </w:r>
      <w:r>
        <w:rPr>
          <w:sz w:val="26"/>
          <w:szCs w:val="26"/>
        </w:rPr>
        <w:t xml:space="preserve"> п. 32 и </w:t>
      </w:r>
      <w:proofErr w:type="spellStart"/>
      <w:r>
        <w:rPr>
          <w:sz w:val="26"/>
          <w:szCs w:val="26"/>
        </w:rPr>
        <w:t>пп</w:t>
      </w:r>
      <w:proofErr w:type="spellEnd"/>
      <w:r>
        <w:rPr>
          <w:sz w:val="26"/>
          <w:szCs w:val="26"/>
        </w:rPr>
        <w:t xml:space="preserve">. </w:t>
      </w:r>
      <w:r w:rsidR="00463DD5">
        <w:rPr>
          <w:sz w:val="26"/>
          <w:szCs w:val="26"/>
        </w:rPr>
        <w:t>«</w:t>
      </w:r>
      <w:r>
        <w:rPr>
          <w:sz w:val="26"/>
          <w:szCs w:val="26"/>
        </w:rPr>
        <w:t>г</w:t>
      </w:r>
      <w:r w:rsidR="00463DD5">
        <w:rPr>
          <w:sz w:val="26"/>
          <w:szCs w:val="26"/>
        </w:rPr>
        <w:t>»</w:t>
      </w:r>
      <w:r>
        <w:rPr>
          <w:sz w:val="26"/>
          <w:szCs w:val="26"/>
        </w:rPr>
        <w:t xml:space="preserve"> п. 33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463DD5" w:rsidRPr="00463DD5" w:rsidRDefault="00913CF0" w:rsidP="00463DD5">
      <w:pPr>
        <w:tabs>
          <w:tab w:val="left" w:pos="142"/>
        </w:tabs>
        <w:ind w:firstLine="567"/>
        <w:jc w:val="both"/>
        <w:rPr>
          <w:sz w:val="26"/>
          <w:szCs w:val="26"/>
        </w:rPr>
      </w:pPr>
      <w:r>
        <w:rPr>
          <w:sz w:val="26"/>
          <w:szCs w:val="26"/>
        </w:rPr>
        <w:t xml:space="preserve">В силу п. </w:t>
      </w:r>
      <w:r w:rsidR="00463DD5" w:rsidRPr="00463DD5">
        <w:rPr>
          <w:sz w:val="26"/>
          <w:szCs w:val="26"/>
        </w:rPr>
        <w:t>33</w:t>
      </w:r>
      <w:r>
        <w:rPr>
          <w:sz w:val="26"/>
          <w:szCs w:val="26"/>
        </w:rPr>
        <w:t xml:space="preserve"> Положения</w:t>
      </w:r>
      <w:r w:rsidR="00463DD5" w:rsidRPr="00463DD5">
        <w:rPr>
          <w:sz w:val="26"/>
          <w:szCs w:val="26"/>
        </w:rPr>
        <w:t xml:space="preserve"> </w:t>
      </w:r>
      <w:r>
        <w:rPr>
          <w:sz w:val="26"/>
          <w:szCs w:val="26"/>
        </w:rPr>
        <w:t>п</w:t>
      </w:r>
      <w:r w:rsidR="00463DD5" w:rsidRPr="00463DD5">
        <w:rPr>
          <w:sz w:val="26"/>
          <w:szCs w:val="26"/>
        </w:rPr>
        <w:t>ри осуществлении закупки, по результатам проведения которой заключается контракт на выполнение работ по текущему ремонту зданий, сооружений:</w:t>
      </w:r>
    </w:p>
    <w:p w:rsidR="00463DD5" w:rsidRPr="00463DD5" w:rsidRDefault="00463DD5" w:rsidP="00463DD5">
      <w:pPr>
        <w:tabs>
          <w:tab w:val="left" w:pos="142"/>
        </w:tabs>
        <w:ind w:firstLine="567"/>
        <w:jc w:val="both"/>
        <w:rPr>
          <w:sz w:val="26"/>
          <w:szCs w:val="26"/>
        </w:rPr>
      </w:pPr>
      <w:r w:rsidRPr="00463DD5">
        <w:rPr>
          <w:sz w:val="26"/>
          <w:szCs w:val="26"/>
        </w:rPr>
        <w:t xml:space="preserve">а) критерии оценки, предусмотренные </w:t>
      </w:r>
      <w:proofErr w:type="spellStart"/>
      <w:r w:rsidR="00913CF0">
        <w:rPr>
          <w:sz w:val="26"/>
          <w:szCs w:val="26"/>
        </w:rPr>
        <w:t>пп</w:t>
      </w:r>
      <w:proofErr w:type="spellEnd"/>
      <w:r w:rsidR="00913CF0">
        <w:rPr>
          <w:sz w:val="26"/>
          <w:szCs w:val="26"/>
        </w:rPr>
        <w:t>.</w:t>
      </w:r>
      <w:r w:rsidRPr="00463DD5">
        <w:rPr>
          <w:sz w:val="26"/>
          <w:szCs w:val="26"/>
        </w:rPr>
        <w:t xml:space="preserve"> </w:t>
      </w:r>
      <w:r w:rsidR="00913CF0">
        <w:rPr>
          <w:sz w:val="26"/>
          <w:szCs w:val="26"/>
        </w:rPr>
        <w:t>«</w:t>
      </w:r>
      <w:r w:rsidRPr="00463DD5">
        <w:rPr>
          <w:sz w:val="26"/>
          <w:szCs w:val="26"/>
        </w:rPr>
        <w:t>б</w:t>
      </w:r>
      <w:r w:rsidR="00913CF0">
        <w:rPr>
          <w:sz w:val="26"/>
          <w:szCs w:val="26"/>
        </w:rPr>
        <w:t>»</w:t>
      </w:r>
      <w:r w:rsidRPr="00463DD5">
        <w:rPr>
          <w:sz w:val="26"/>
          <w:szCs w:val="26"/>
        </w:rPr>
        <w:t xml:space="preserve"> и </w:t>
      </w:r>
      <w:r w:rsidR="00913CF0">
        <w:rPr>
          <w:sz w:val="26"/>
          <w:szCs w:val="26"/>
        </w:rPr>
        <w:t>«</w:t>
      </w:r>
      <w:r w:rsidRPr="00463DD5">
        <w:rPr>
          <w:sz w:val="26"/>
          <w:szCs w:val="26"/>
        </w:rPr>
        <w:t>в</w:t>
      </w:r>
      <w:r w:rsidR="00913CF0">
        <w:rPr>
          <w:sz w:val="26"/>
          <w:szCs w:val="26"/>
        </w:rPr>
        <w:t>»</w:t>
      </w:r>
      <w:r w:rsidRPr="00463DD5">
        <w:rPr>
          <w:sz w:val="26"/>
          <w:szCs w:val="26"/>
        </w:rPr>
        <w:t xml:space="preserve"> </w:t>
      </w:r>
      <w:r w:rsidR="00913CF0">
        <w:rPr>
          <w:sz w:val="26"/>
          <w:szCs w:val="26"/>
        </w:rPr>
        <w:t>п.</w:t>
      </w:r>
      <w:r w:rsidRPr="00463DD5">
        <w:rPr>
          <w:sz w:val="26"/>
          <w:szCs w:val="26"/>
        </w:rPr>
        <w:t xml:space="preserve"> 3 настоящего Положения, не применяются;</w:t>
      </w:r>
    </w:p>
    <w:p w:rsidR="00463DD5" w:rsidRPr="00463DD5" w:rsidRDefault="00463DD5" w:rsidP="00463DD5">
      <w:pPr>
        <w:tabs>
          <w:tab w:val="left" w:pos="142"/>
        </w:tabs>
        <w:ind w:firstLine="567"/>
        <w:jc w:val="both"/>
        <w:rPr>
          <w:sz w:val="26"/>
          <w:szCs w:val="26"/>
        </w:rPr>
      </w:pPr>
      <w:r w:rsidRPr="00463DD5">
        <w:rPr>
          <w:sz w:val="26"/>
          <w:szCs w:val="26"/>
        </w:rPr>
        <w:t xml:space="preserve">б) для оценки заявок по критерию оценки, предусмотренному </w:t>
      </w:r>
      <w:proofErr w:type="spellStart"/>
      <w:r w:rsidR="00913CF0">
        <w:rPr>
          <w:sz w:val="26"/>
          <w:szCs w:val="26"/>
        </w:rPr>
        <w:t>пп</w:t>
      </w:r>
      <w:proofErr w:type="spellEnd"/>
      <w:r w:rsidR="00913CF0">
        <w:rPr>
          <w:sz w:val="26"/>
          <w:szCs w:val="26"/>
        </w:rPr>
        <w:t>.</w:t>
      </w:r>
      <w:r w:rsidRPr="00463DD5">
        <w:rPr>
          <w:sz w:val="26"/>
          <w:szCs w:val="26"/>
        </w:rPr>
        <w:t xml:space="preserve"> </w:t>
      </w:r>
      <w:r w:rsidR="00913CF0">
        <w:rPr>
          <w:sz w:val="26"/>
          <w:szCs w:val="26"/>
        </w:rPr>
        <w:t>«</w:t>
      </w:r>
      <w:r w:rsidRPr="00463DD5">
        <w:rPr>
          <w:sz w:val="26"/>
          <w:szCs w:val="26"/>
        </w:rPr>
        <w:t>г</w:t>
      </w:r>
      <w:r w:rsidR="00913CF0">
        <w:rPr>
          <w:sz w:val="26"/>
          <w:szCs w:val="26"/>
        </w:rPr>
        <w:t>»</w:t>
      </w:r>
      <w:r w:rsidRPr="00463DD5">
        <w:rPr>
          <w:sz w:val="26"/>
          <w:szCs w:val="26"/>
        </w:rPr>
        <w:t xml:space="preserve"> </w:t>
      </w:r>
      <w:r w:rsidR="00913CF0">
        <w:rPr>
          <w:sz w:val="26"/>
          <w:szCs w:val="26"/>
        </w:rPr>
        <w:t>п.</w:t>
      </w:r>
      <w:r w:rsidRPr="00463DD5">
        <w:rPr>
          <w:sz w:val="26"/>
          <w:szCs w:val="26"/>
        </w:rPr>
        <w:t xml:space="preserve"> 3 настоящего Положения, подлежит обязательному применению исключительно показатель оценки, предусмотренный </w:t>
      </w:r>
      <w:proofErr w:type="spellStart"/>
      <w:r w:rsidR="00913CF0">
        <w:rPr>
          <w:sz w:val="26"/>
          <w:szCs w:val="26"/>
        </w:rPr>
        <w:t>пп</w:t>
      </w:r>
      <w:proofErr w:type="spellEnd"/>
      <w:r w:rsidR="00913CF0">
        <w:rPr>
          <w:sz w:val="26"/>
          <w:szCs w:val="26"/>
        </w:rPr>
        <w:t>.</w:t>
      </w:r>
      <w:r w:rsidRPr="00463DD5">
        <w:rPr>
          <w:sz w:val="26"/>
          <w:szCs w:val="26"/>
        </w:rPr>
        <w:t xml:space="preserve"> </w:t>
      </w:r>
      <w:r w:rsidR="00913CF0">
        <w:rPr>
          <w:sz w:val="26"/>
          <w:szCs w:val="26"/>
        </w:rPr>
        <w:t>«</w:t>
      </w:r>
      <w:r w:rsidRPr="00463DD5">
        <w:rPr>
          <w:sz w:val="26"/>
          <w:szCs w:val="26"/>
        </w:rPr>
        <w:t>в</w:t>
      </w:r>
      <w:r w:rsidR="00913CF0">
        <w:rPr>
          <w:sz w:val="26"/>
          <w:szCs w:val="26"/>
        </w:rPr>
        <w:t>»</w:t>
      </w:r>
      <w:r w:rsidRPr="00463DD5">
        <w:rPr>
          <w:sz w:val="26"/>
          <w:szCs w:val="26"/>
        </w:rPr>
        <w:t xml:space="preserve"> п</w:t>
      </w:r>
      <w:r w:rsidR="00913CF0">
        <w:rPr>
          <w:sz w:val="26"/>
          <w:szCs w:val="26"/>
        </w:rPr>
        <w:t>.</w:t>
      </w:r>
      <w:r w:rsidRPr="00463DD5">
        <w:rPr>
          <w:sz w:val="26"/>
          <w:szCs w:val="26"/>
        </w:rPr>
        <w:t xml:space="preserve"> 24 настоящего Положения;</w:t>
      </w:r>
    </w:p>
    <w:p w:rsidR="00463DD5" w:rsidRPr="00463DD5" w:rsidRDefault="00463DD5" w:rsidP="00463DD5">
      <w:pPr>
        <w:tabs>
          <w:tab w:val="left" w:pos="142"/>
        </w:tabs>
        <w:ind w:firstLine="567"/>
        <w:jc w:val="both"/>
        <w:rPr>
          <w:sz w:val="26"/>
          <w:szCs w:val="26"/>
        </w:rPr>
      </w:pPr>
      <w:r w:rsidRPr="00463DD5">
        <w:rPr>
          <w:sz w:val="26"/>
          <w:szCs w:val="26"/>
        </w:rPr>
        <w:t xml:space="preserve">в) документом, предусмотренным приложением </w:t>
      </w:r>
      <w:r w:rsidR="00913CF0">
        <w:rPr>
          <w:sz w:val="26"/>
          <w:szCs w:val="26"/>
        </w:rPr>
        <w:t>№</w:t>
      </w:r>
      <w:r w:rsidRPr="00463DD5">
        <w:rPr>
          <w:sz w:val="26"/>
          <w:szCs w:val="26"/>
        </w:rPr>
        <w:t xml:space="preserve"> 1 к настоящему Положению, в отношении показателя, предусмотренного </w:t>
      </w:r>
      <w:proofErr w:type="spellStart"/>
      <w:r w:rsidR="00913CF0">
        <w:rPr>
          <w:sz w:val="26"/>
          <w:szCs w:val="26"/>
        </w:rPr>
        <w:t>пп</w:t>
      </w:r>
      <w:proofErr w:type="spellEnd"/>
      <w:r w:rsidR="00913CF0">
        <w:rPr>
          <w:sz w:val="26"/>
          <w:szCs w:val="26"/>
        </w:rPr>
        <w:t>.</w:t>
      </w:r>
      <w:r w:rsidRPr="00463DD5">
        <w:rPr>
          <w:sz w:val="26"/>
          <w:szCs w:val="26"/>
        </w:rPr>
        <w:t xml:space="preserve"> </w:t>
      </w:r>
      <w:r w:rsidR="00913CF0">
        <w:rPr>
          <w:sz w:val="26"/>
          <w:szCs w:val="26"/>
        </w:rPr>
        <w:t>«</w:t>
      </w:r>
      <w:r w:rsidRPr="00463DD5">
        <w:rPr>
          <w:sz w:val="26"/>
          <w:szCs w:val="26"/>
        </w:rPr>
        <w:t>в</w:t>
      </w:r>
      <w:r w:rsidR="00913CF0">
        <w:rPr>
          <w:sz w:val="26"/>
          <w:szCs w:val="26"/>
        </w:rPr>
        <w:t>»</w:t>
      </w:r>
      <w:r w:rsidRPr="00463DD5">
        <w:rPr>
          <w:sz w:val="26"/>
          <w:szCs w:val="26"/>
        </w:rPr>
        <w:t xml:space="preserve"> п</w:t>
      </w:r>
      <w:r w:rsidR="00913CF0">
        <w:rPr>
          <w:sz w:val="26"/>
          <w:szCs w:val="26"/>
        </w:rPr>
        <w:t>.</w:t>
      </w:r>
      <w:r w:rsidRPr="00463DD5">
        <w:rPr>
          <w:sz w:val="26"/>
          <w:szCs w:val="26"/>
        </w:rPr>
        <w:t xml:space="preserve">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463DD5" w:rsidRDefault="00463DD5" w:rsidP="00463DD5">
      <w:pPr>
        <w:tabs>
          <w:tab w:val="left" w:pos="142"/>
        </w:tabs>
        <w:ind w:firstLine="567"/>
        <w:jc w:val="both"/>
        <w:rPr>
          <w:sz w:val="26"/>
          <w:szCs w:val="26"/>
        </w:rPr>
      </w:pPr>
      <w:r w:rsidRPr="00463DD5">
        <w:rPr>
          <w:sz w:val="26"/>
          <w:szCs w:val="26"/>
        </w:rPr>
        <w:t xml:space="preserve">г) к оценке принимаются документы, предусмотренные абзацем третьим </w:t>
      </w:r>
      <w:proofErr w:type="spellStart"/>
      <w:r w:rsidR="00913CF0">
        <w:rPr>
          <w:sz w:val="26"/>
          <w:szCs w:val="26"/>
        </w:rPr>
        <w:t>пп</w:t>
      </w:r>
      <w:proofErr w:type="spellEnd"/>
      <w:r w:rsidR="00913CF0">
        <w:rPr>
          <w:sz w:val="26"/>
          <w:szCs w:val="26"/>
        </w:rPr>
        <w:t>.</w:t>
      </w:r>
      <w:r w:rsidRPr="00463DD5">
        <w:rPr>
          <w:sz w:val="26"/>
          <w:szCs w:val="26"/>
        </w:rPr>
        <w:t xml:space="preserve"> </w:t>
      </w:r>
      <w:r w:rsidR="00913CF0">
        <w:rPr>
          <w:sz w:val="26"/>
          <w:szCs w:val="26"/>
        </w:rPr>
        <w:t>«</w:t>
      </w:r>
      <w:r w:rsidRPr="00463DD5">
        <w:rPr>
          <w:sz w:val="26"/>
          <w:szCs w:val="26"/>
        </w:rPr>
        <w:t>в</w:t>
      </w:r>
      <w:r w:rsidR="00913CF0">
        <w:rPr>
          <w:sz w:val="26"/>
          <w:szCs w:val="26"/>
        </w:rPr>
        <w:t>»</w:t>
      </w:r>
      <w:r w:rsidRPr="00463DD5">
        <w:rPr>
          <w:sz w:val="26"/>
          <w:szCs w:val="26"/>
        </w:rPr>
        <w:t xml:space="preserve"> п</w:t>
      </w:r>
      <w:r w:rsidR="00913CF0">
        <w:rPr>
          <w:sz w:val="26"/>
          <w:szCs w:val="26"/>
        </w:rPr>
        <w:t>.</w:t>
      </w:r>
      <w:r w:rsidRPr="00463DD5">
        <w:rPr>
          <w:sz w:val="26"/>
          <w:szCs w:val="26"/>
        </w:rPr>
        <w:t xml:space="preserve"> 28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FD0A72" w:rsidRDefault="007B1929">
      <w:pPr>
        <w:tabs>
          <w:tab w:val="left" w:pos="142"/>
        </w:tabs>
        <w:ind w:firstLine="567"/>
        <w:jc w:val="both"/>
        <w:rPr>
          <w:sz w:val="26"/>
          <w:szCs w:val="26"/>
        </w:rPr>
      </w:pPr>
      <w:r>
        <w:rPr>
          <w:sz w:val="26"/>
          <w:szCs w:val="26"/>
        </w:rPr>
        <w:t xml:space="preserve">В силу ч. 2 ст. 48 Закона о контрактной системе заявка на участие в закупке состоит из трех частей. Первая часть должна содержать информацию и документы, предусмотренные </w:t>
      </w:r>
      <w:proofErr w:type="spellStart"/>
      <w:r>
        <w:rPr>
          <w:sz w:val="26"/>
          <w:szCs w:val="26"/>
        </w:rPr>
        <w:t>пп</w:t>
      </w:r>
      <w:proofErr w:type="spellEnd"/>
      <w:r>
        <w:rPr>
          <w:sz w:val="26"/>
          <w:szCs w:val="26"/>
        </w:rPr>
        <w:t xml:space="preserve">. </w:t>
      </w:r>
      <w:r w:rsidR="00772ED0">
        <w:rPr>
          <w:sz w:val="26"/>
          <w:szCs w:val="26"/>
        </w:rPr>
        <w:t>«</w:t>
      </w:r>
      <w:r>
        <w:rPr>
          <w:sz w:val="26"/>
          <w:szCs w:val="26"/>
        </w:rPr>
        <w:t>а</w:t>
      </w:r>
      <w:r w:rsidR="00772ED0">
        <w:rPr>
          <w:sz w:val="26"/>
          <w:szCs w:val="26"/>
        </w:rPr>
        <w:t>»</w:t>
      </w:r>
      <w:r>
        <w:rPr>
          <w:sz w:val="26"/>
          <w:szCs w:val="26"/>
        </w:rPr>
        <w:t xml:space="preserve">, </w:t>
      </w:r>
      <w:r w:rsidR="00772ED0">
        <w:rPr>
          <w:sz w:val="26"/>
          <w:szCs w:val="26"/>
        </w:rPr>
        <w:t>«</w:t>
      </w:r>
      <w:r>
        <w:rPr>
          <w:sz w:val="26"/>
          <w:szCs w:val="26"/>
        </w:rPr>
        <w:t>б</w:t>
      </w:r>
      <w:r w:rsidR="00772ED0">
        <w:rPr>
          <w:sz w:val="26"/>
          <w:szCs w:val="26"/>
        </w:rPr>
        <w:t>»</w:t>
      </w:r>
      <w:r>
        <w:rPr>
          <w:sz w:val="26"/>
          <w:szCs w:val="26"/>
        </w:rPr>
        <w:t xml:space="preserve"> и </w:t>
      </w:r>
      <w:r w:rsidR="00772ED0">
        <w:rPr>
          <w:sz w:val="26"/>
          <w:szCs w:val="26"/>
        </w:rPr>
        <w:t>«</w:t>
      </w:r>
      <w:r>
        <w:rPr>
          <w:sz w:val="26"/>
          <w:szCs w:val="26"/>
        </w:rPr>
        <w:t>г</w:t>
      </w:r>
      <w:r w:rsidR="00772ED0">
        <w:rPr>
          <w:sz w:val="26"/>
          <w:szCs w:val="26"/>
        </w:rPr>
        <w:t>»</w:t>
      </w:r>
      <w:r>
        <w:rPr>
          <w:sz w:val="26"/>
          <w:szCs w:val="26"/>
        </w:rPr>
        <w:t xml:space="preserve"> п. 2 ч. 1 ст. 43 Закона о контрактной системе. Первая часть также может содержать информацию и документы, предусмотренные п. </w:t>
      </w:r>
      <w:r w:rsidR="00772ED0">
        <w:rPr>
          <w:sz w:val="26"/>
          <w:szCs w:val="26"/>
        </w:rPr>
        <w:t>«</w:t>
      </w:r>
      <w:r>
        <w:rPr>
          <w:sz w:val="26"/>
          <w:szCs w:val="26"/>
        </w:rPr>
        <w:t>д</w:t>
      </w:r>
      <w:r w:rsidR="00772ED0">
        <w:rPr>
          <w:sz w:val="26"/>
          <w:szCs w:val="26"/>
        </w:rPr>
        <w:t>»</w:t>
      </w:r>
      <w:r>
        <w:rPr>
          <w:sz w:val="26"/>
          <w:szCs w:val="26"/>
        </w:rPr>
        <w:t xml:space="preserve"> п. 2 ч. 1 ст. 43 Закона о контрактной системе. Вторая часть должна содержать информацию и документы, предусмотренные </w:t>
      </w:r>
      <w:proofErr w:type="spellStart"/>
      <w:r>
        <w:rPr>
          <w:sz w:val="26"/>
          <w:szCs w:val="26"/>
        </w:rPr>
        <w:t>пп</w:t>
      </w:r>
      <w:proofErr w:type="spellEnd"/>
      <w:r>
        <w:rPr>
          <w:sz w:val="26"/>
          <w:szCs w:val="26"/>
        </w:rPr>
        <w:t xml:space="preserve">. </w:t>
      </w:r>
      <w:r w:rsidR="00772ED0">
        <w:rPr>
          <w:sz w:val="26"/>
          <w:szCs w:val="26"/>
        </w:rPr>
        <w:t>«</w:t>
      </w:r>
      <w:r>
        <w:rPr>
          <w:sz w:val="26"/>
          <w:szCs w:val="26"/>
        </w:rPr>
        <w:t>м</w:t>
      </w:r>
      <w:r w:rsidR="00772ED0">
        <w:rPr>
          <w:sz w:val="26"/>
          <w:szCs w:val="26"/>
        </w:rPr>
        <w:t>»</w:t>
      </w:r>
      <w:r>
        <w:rPr>
          <w:sz w:val="26"/>
          <w:szCs w:val="26"/>
        </w:rPr>
        <w:t xml:space="preserve"> - </w:t>
      </w:r>
      <w:r w:rsidR="00772ED0">
        <w:rPr>
          <w:sz w:val="26"/>
          <w:szCs w:val="26"/>
        </w:rPr>
        <w:t>«</w:t>
      </w:r>
      <w:r>
        <w:rPr>
          <w:sz w:val="26"/>
          <w:szCs w:val="26"/>
        </w:rPr>
        <w:t>р</w:t>
      </w:r>
      <w:r w:rsidR="00772ED0">
        <w:rPr>
          <w:sz w:val="26"/>
          <w:szCs w:val="26"/>
        </w:rPr>
        <w:t>»</w:t>
      </w:r>
      <w:r>
        <w:rPr>
          <w:sz w:val="26"/>
          <w:szCs w:val="26"/>
        </w:rPr>
        <w:t xml:space="preserve"> п. 1, </w:t>
      </w:r>
      <w:proofErr w:type="spellStart"/>
      <w:r>
        <w:rPr>
          <w:sz w:val="26"/>
          <w:szCs w:val="26"/>
        </w:rPr>
        <w:t>пп</w:t>
      </w:r>
      <w:proofErr w:type="spellEnd"/>
      <w:r>
        <w:rPr>
          <w:sz w:val="26"/>
          <w:szCs w:val="26"/>
        </w:rPr>
        <w:t xml:space="preserve">. </w:t>
      </w:r>
      <w:r w:rsidR="00772ED0">
        <w:rPr>
          <w:sz w:val="26"/>
          <w:szCs w:val="26"/>
        </w:rPr>
        <w:t>«</w:t>
      </w:r>
      <w:r>
        <w:rPr>
          <w:sz w:val="26"/>
          <w:szCs w:val="26"/>
        </w:rPr>
        <w:t>в</w:t>
      </w:r>
      <w:r w:rsidR="00772ED0">
        <w:rPr>
          <w:sz w:val="26"/>
          <w:szCs w:val="26"/>
        </w:rPr>
        <w:t>»</w:t>
      </w:r>
      <w:r>
        <w:rPr>
          <w:sz w:val="26"/>
          <w:szCs w:val="26"/>
        </w:rPr>
        <w:t xml:space="preserve"> п. 2, п. 5 ч. 1 </w:t>
      </w:r>
      <w:r>
        <w:rPr>
          <w:sz w:val="26"/>
          <w:szCs w:val="26"/>
        </w:rPr>
        <w:lastRenderedPageBreak/>
        <w:t>ст. 43 Закона о контрактной системе. Третья часть должна содержать информацию, предусмотренную п. 3 или п. 4 ч. 1 ст. 43 Закона о контрактной системе.</w:t>
      </w:r>
    </w:p>
    <w:p w:rsidR="00CB0F2F" w:rsidRPr="00CB0F2F" w:rsidRDefault="00CB0F2F" w:rsidP="00CB0F2F">
      <w:pPr>
        <w:ind w:firstLine="539"/>
        <w:jc w:val="both"/>
        <w:rPr>
          <w:color w:val="000000"/>
          <w:sz w:val="26"/>
          <w:szCs w:val="26"/>
        </w:rPr>
      </w:pPr>
      <w:r>
        <w:rPr>
          <w:color w:val="000000"/>
          <w:sz w:val="26"/>
          <w:szCs w:val="26"/>
        </w:rPr>
        <w:t>В соответствии с ч. 11 ст. 48 Закона о контрактной системе н</w:t>
      </w:r>
      <w:r w:rsidRPr="00CB0F2F">
        <w:rPr>
          <w:color w:val="000000"/>
          <w:sz w:val="26"/>
          <w:szCs w:val="26"/>
        </w:rPr>
        <w:t>е позднее двух рабочих дней со дня, следующего за днем получения вторых частей заявок на участие в закупке, информации и документов в соответствии с п</w:t>
      </w:r>
      <w:r>
        <w:rPr>
          <w:color w:val="000000"/>
          <w:sz w:val="26"/>
          <w:szCs w:val="26"/>
        </w:rPr>
        <w:t>.</w:t>
      </w:r>
      <w:r w:rsidRPr="00CB0F2F">
        <w:rPr>
          <w:color w:val="000000"/>
          <w:sz w:val="26"/>
          <w:szCs w:val="26"/>
        </w:rPr>
        <w:t xml:space="preserve"> 2 ч</w:t>
      </w:r>
      <w:r>
        <w:rPr>
          <w:color w:val="000000"/>
          <w:sz w:val="26"/>
          <w:szCs w:val="26"/>
        </w:rPr>
        <w:t>.</w:t>
      </w:r>
      <w:r w:rsidRPr="00CB0F2F">
        <w:rPr>
          <w:color w:val="000000"/>
          <w:sz w:val="26"/>
          <w:szCs w:val="26"/>
        </w:rPr>
        <w:t xml:space="preserve"> 10 </w:t>
      </w:r>
      <w:r>
        <w:rPr>
          <w:color w:val="000000"/>
          <w:sz w:val="26"/>
          <w:szCs w:val="26"/>
        </w:rPr>
        <w:t>ст. 48 Закона о контрактной системе</w:t>
      </w:r>
      <w:r w:rsidRPr="00CB0F2F">
        <w:rPr>
          <w:color w:val="000000"/>
          <w:sz w:val="26"/>
          <w:szCs w:val="26"/>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B0F2F" w:rsidRPr="00CB0F2F" w:rsidRDefault="00CB0F2F" w:rsidP="00CB0F2F">
      <w:pPr>
        <w:ind w:firstLine="539"/>
        <w:jc w:val="both"/>
        <w:rPr>
          <w:color w:val="000000"/>
          <w:sz w:val="26"/>
          <w:szCs w:val="26"/>
        </w:rPr>
      </w:pPr>
      <w:r w:rsidRPr="00CB0F2F">
        <w:rPr>
          <w:color w:val="000000"/>
          <w:sz w:val="26"/>
          <w:szCs w:val="26"/>
        </w:rPr>
        <w:t>1) члены комиссии по осуществлению закупок:</w:t>
      </w:r>
    </w:p>
    <w:p w:rsidR="00CB0F2F" w:rsidRPr="00CB0F2F" w:rsidRDefault="00CB0F2F" w:rsidP="00CB0F2F">
      <w:pPr>
        <w:ind w:firstLine="539"/>
        <w:jc w:val="both"/>
        <w:rPr>
          <w:color w:val="000000"/>
          <w:sz w:val="26"/>
          <w:szCs w:val="26"/>
        </w:rPr>
      </w:pPr>
      <w:r w:rsidRPr="00CB0F2F">
        <w:rPr>
          <w:color w:val="000000"/>
          <w:sz w:val="26"/>
          <w:szCs w:val="26"/>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w:t>
      </w:r>
      <w:r>
        <w:rPr>
          <w:color w:val="000000"/>
          <w:sz w:val="26"/>
          <w:szCs w:val="26"/>
        </w:rPr>
        <w:t>.</w:t>
      </w:r>
      <w:r w:rsidRPr="00CB0F2F">
        <w:rPr>
          <w:color w:val="000000"/>
          <w:sz w:val="26"/>
          <w:szCs w:val="26"/>
        </w:rPr>
        <w:t xml:space="preserve"> 2 ч</w:t>
      </w:r>
      <w:r>
        <w:rPr>
          <w:color w:val="000000"/>
          <w:sz w:val="26"/>
          <w:szCs w:val="26"/>
        </w:rPr>
        <w:t xml:space="preserve">. </w:t>
      </w:r>
      <w:r w:rsidRPr="00CB0F2F">
        <w:rPr>
          <w:color w:val="000000"/>
          <w:sz w:val="26"/>
          <w:szCs w:val="26"/>
        </w:rPr>
        <w:t xml:space="preserve">10 </w:t>
      </w:r>
      <w:r>
        <w:rPr>
          <w:color w:val="000000"/>
          <w:sz w:val="26"/>
          <w:szCs w:val="26"/>
        </w:rPr>
        <w:t>ст. 48 Закона о контрактной системе</w:t>
      </w:r>
      <w:r w:rsidRPr="00CB0F2F">
        <w:rPr>
          <w:color w:val="000000"/>
          <w:sz w:val="26"/>
          <w:szCs w:val="26"/>
        </w:rPr>
        <w:t>, и принимают решение о признании второй части заявки на участие в</w:t>
      </w:r>
      <w:r>
        <w:rPr>
          <w:color w:val="000000"/>
          <w:sz w:val="26"/>
          <w:szCs w:val="26"/>
        </w:rPr>
        <w:t xml:space="preserve"> </w:t>
      </w:r>
      <w:r w:rsidRPr="00CB0F2F">
        <w:rPr>
          <w:color w:val="000000"/>
          <w:sz w:val="26"/>
          <w:szCs w:val="26"/>
        </w:rPr>
        <w:t>закупке, соответствующей требованиям извещения об осуществлении закупки или об отклонении заявки на участие в закупке;</w:t>
      </w:r>
    </w:p>
    <w:p w:rsidR="00CB0F2F" w:rsidRPr="00CB0F2F" w:rsidRDefault="00CB0F2F" w:rsidP="00CB0F2F">
      <w:pPr>
        <w:ind w:firstLine="539"/>
        <w:jc w:val="both"/>
        <w:rPr>
          <w:color w:val="000000"/>
          <w:sz w:val="26"/>
          <w:szCs w:val="26"/>
        </w:rPr>
      </w:pPr>
      <w:r w:rsidRPr="00CB0F2F">
        <w:rPr>
          <w:color w:val="000000"/>
          <w:sz w:val="26"/>
          <w:szCs w:val="26"/>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w:t>
      </w:r>
      <w:r>
        <w:rPr>
          <w:color w:val="000000"/>
          <w:sz w:val="26"/>
          <w:szCs w:val="26"/>
        </w:rPr>
        <w:t>.</w:t>
      </w:r>
      <w:r w:rsidRPr="00CB0F2F">
        <w:rPr>
          <w:color w:val="000000"/>
          <w:sz w:val="26"/>
          <w:szCs w:val="26"/>
        </w:rPr>
        <w:t xml:space="preserve"> 4 ч</w:t>
      </w:r>
      <w:r>
        <w:rPr>
          <w:color w:val="000000"/>
          <w:sz w:val="26"/>
          <w:szCs w:val="26"/>
        </w:rPr>
        <w:t>.</w:t>
      </w:r>
      <w:r w:rsidRPr="00CB0F2F">
        <w:rPr>
          <w:color w:val="000000"/>
          <w:sz w:val="26"/>
          <w:szCs w:val="26"/>
        </w:rPr>
        <w:t xml:space="preserve"> 1 ст</w:t>
      </w:r>
      <w:r>
        <w:rPr>
          <w:color w:val="000000"/>
          <w:sz w:val="26"/>
          <w:szCs w:val="26"/>
        </w:rPr>
        <w:t>.</w:t>
      </w:r>
      <w:r w:rsidRPr="00CB0F2F">
        <w:rPr>
          <w:color w:val="000000"/>
          <w:sz w:val="26"/>
          <w:szCs w:val="26"/>
        </w:rPr>
        <w:t xml:space="preserve"> 32 </w:t>
      </w:r>
      <w:r>
        <w:rPr>
          <w:color w:val="000000"/>
          <w:sz w:val="26"/>
          <w:szCs w:val="26"/>
        </w:rPr>
        <w:t>Закона о контрактной системе</w:t>
      </w:r>
      <w:r w:rsidRPr="00CB0F2F">
        <w:rPr>
          <w:color w:val="000000"/>
          <w:sz w:val="26"/>
          <w:szCs w:val="26"/>
        </w:rPr>
        <w:t xml:space="preserve"> (если такой критерий установлен извещением об осуществлении закупки);</w:t>
      </w:r>
    </w:p>
    <w:p w:rsidR="00CB0F2F" w:rsidRDefault="00CB0F2F" w:rsidP="00E201EB">
      <w:pPr>
        <w:ind w:firstLine="539"/>
        <w:jc w:val="both"/>
        <w:rPr>
          <w:color w:val="000000"/>
          <w:sz w:val="26"/>
          <w:szCs w:val="26"/>
        </w:rPr>
      </w:pPr>
      <w:r w:rsidRPr="00CB0F2F">
        <w:rPr>
          <w:color w:val="000000"/>
          <w:sz w:val="26"/>
          <w:szCs w:val="26"/>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D0A72" w:rsidRDefault="007B1929">
      <w:pPr>
        <w:ind w:firstLine="539"/>
        <w:jc w:val="both"/>
        <w:rPr>
          <w:bCs/>
          <w:iCs/>
          <w:sz w:val="26"/>
          <w:szCs w:val="26"/>
        </w:rPr>
      </w:pPr>
      <w:r>
        <w:rPr>
          <w:sz w:val="26"/>
          <w:szCs w:val="26"/>
        </w:rPr>
        <w:t xml:space="preserve">Таким образом, по смыслу приведенных выше норм законодательства на рассматриваемом этапе деятельности по публичному заказу в протоколе рассмотрения и оценки заявок на участие в конкурсе </w:t>
      </w:r>
      <w:r>
        <w:rPr>
          <w:bCs/>
          <w:iCs/>
          <w:sz w:val="26"/>
          <w:szCs w:val="26"/>
        </w:rPr>
        <w:t>должен быть отражен не только результат оценки заявок каждого из участников, но и процесс (последовательность проверочных действий, обоснование промежуточных выводов и результатов) присвоения заявкам участников того или иного количества баллов в соответствии с критериями и порядком оценки, установленными в конкурсной документации.</w:t>
      </w:r>
    </w:p>
    <w:p w:rsidR="00023EB4" w:rsidRDefault="00023EB4">
      <w:pPr>
        <w:ind w:firstLine="539"/>
        <w:jc w:val="both"/>
        <w:rPr>
          <w:bCs/>
          <w:iCs/>
          <w:sz w:val="26"/>
          <w:szCs w:val="26"/>
        </w:rPr>
      </w:pPr>
      <w:r>
        <w:rPr>
          <w:bCs/>
          <w:iCs/>
          <w:sz w:val="26"/>
          <w:szCs w:val="26"/>
        </w:rPr>
        <w:t>В силу ч. 13 ст. 48 Закона о контрактной системе п</w:t>
      </w:r>
      <w:r w:rsidRPr="00023EB4">
        <w:rPr>
          <w:bCs/>
          <w:iCs/>
          <w:sz w:val="26"/>
          <w:szCs w:val="26"/>
        </w:rPr>
        <w:t>ротокол рассмотрения и оценки вторых частей заявок на участие в закупке должен содержать:</w:t>
      </w:r>
    </w:p>
    <w:p w:rsidR="00023EB4" w:rsidRPr="00023EB4" w:rsidRDefault="00023EB4" w:rsidP="00023EB4">
      <w:pPr>
        <w:ind w:firstLine="539"/>
        <w:jc w:val="both"/>
        <w:rPr>
          <w:bCs/>
          <w:iCs/>
          <w:sz w:val="26"/>
          <w:szCs w:val="26"/>
        </w:rPr>
      </w:pPr>
      <w:r w:rsidRPr="00023EB4">
        <w:rPr>
          <w:bCs/>
          <w:iCs/>
          <w:sz w:val="26"/>
          <w:szCs w:val="26"/>
        </w:rPr>
        <w:t>1) дату рассмотрения и оценки вторых частей заявок на участие в закупке, идентификационные номера таких заявок;</w:t>
      </w:r>
    </w:p>
    <w:p w:rsidR="00023EB4" w:rsidRPr="00023EB4" w:rsidRDefault="00023EB4" w:rsidP="00023EB4">
      <w:pPr>
        <w:ind w:firstLine="539"/>
        <w:jc w:val="both"/>
        <w:rPr>
          <w:bCs/>
          <w:iCs/>
          <w:sz w:val="26"/>
          <w:szCs w:val="26"/>
        </w:rPr>
      </w:pPr>
      <w:r w:rsidRPr="00023EB4">
        <w:rPr>
          <w:bCs/>
          <w:iCs/>
          <w:sz w:val="26"/>
          <w:szCs w:val="26"/>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23EB4" w:rsidRPr="00023EB4" w:rsidRDefault="00023EB4" w:rsidP="00023EB4">
      <w:pPr>
        <w:ind w:firstLine="539"/>
        <w:jc w:val="both"/>
        <w:rPr>
          <w:bCs/>
          <w:iCs/>
          <w:sz w:val="26"/>
          <w:szCs w:val="26"/>
        </w:rPr>
      </w:pPr>
      <w:r w:rsidRPr="00023EB4">
        <w:rPr>
          <w:bCs/>
          <w:iCs/>
          <w:sz w:val="26"/>
          <w:szCs w:val="26"/>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023EB4" w:rsidRPr="00023EB4" w:rsidRDefault="00023EB4" w:rsidP="00023EB4">
      <w:pPr>
        <w:ind w:firstLine="539"/>
        <w:jc w:val="both"/>
        <w:rPr>
          <w:bCs/>
          <w:iCs/>
          <w:sz w:val="26"/>
          <w:szCs w:val="26"/>
        </w:rPr>
      </w:pPr>
      <w:r w:rsidRPr="00023EB4">
        <w:rPr>
          <w:bCs/>
          <w:iCs/>
          <w:sz w:val="26"/>
          <w:szCs w:val="26"/>
        </w:rPr>
        <w:lastRenderedPageBreak/>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23EB4" w:rsidRPr="00023EB4" w:rsidRDefault="00023EB4" w:rsidP="00023EB4">
      <w:pPr>
        <w:ind w:firstLine="539"/>
        <w:jc w:val="both"/>
        <w:rPr>
          <w:bCs/>
          <w:iCs/>
          <w:sz w:val="26"/>
          <w:szCs w:val="26"/>
        </w:rPr>
      </w:pPr>
      <w:r w:rsidRPr="00023EB4">
        <w:rPr>
          <w:bCs/>
          <w:iCs/>
          <w:sz w:val="26"/>
          <w:szCs w:val="26"/>
        </w:rPr>
        <w:t>5) информацию о признании определения поставщика (подрядчика, исполнителя) несостоявшимся в случаях, предусмотренных п</w:t>
      </w:r>
      <w:r>
        <w:rPr>
          <w:bCs/>
          <w:iCs/>
          <w:sz w:val="26"/>
          <w:szCs w:val="26"/>
        </w:rPr>
        <w:t>.</w:t>
      </w:r>
      <w:r w:rsidRPr="00023EB4">
        <w:rPr>
          <w:bCs/>
          <w:iCs/>
          <w:sz w:val="26"/>
          <w:szCs w:val="26"/>
        </w:rPr>
        <w:t xml:space="preserve"> 2 и 4 ч</w:t>
      </w:r>
      <w:r>
        <w:rPr>
          <w:bCs/>
          <w:iCs/>
          <w:sz w:val="26"/>
          <w:szCs w:val="26"/>
        </w:rPr>
        <w:t xml:space="preserve">. </w:t>
      </w:r>
      <w:r w:rsidRPr="00023EB4">
        <w:rPr>
          <w:bCs/>
          <w:iCs/>
          <w:sz w:val="26"/>
          <w:szCs w:val="26"/>
        </w:rPr>
        <w:t>1 ст</w:t>
      </w:r>
      <w:r>
        <w:rPr>
          <w:bCs/>
          <w:iCs/>
          <w:sz w:val="26"/>
          <w:szCs w:val="26"/>
        </w:rPr>
        <w:t>.</w:t>
      </w:r>
      <w:r w:rsidRPr="00023EB4">
        <w:rPr>
          <w:bCs/>
          <w:iCs/>
          <w:sz w:val="26"/>
          <w:szCs w:val="26"/>
        </w:rPr>
        <w:t xml:space="preserve"> 52 </w:t>
      </w:r>
      <w:r>
        <w:rPr>
          <w:bCs/>
          <w:iCs/>
          <w:sz w:val="26"/>
          <w:szCs w:val="26"/>
        </w:rPr>
        <w:t>Закона о контрактной системе</w:t>
      </w:r>
      <w:r w:rsidRPr="00023EB4">
        <w:rPr>
          <w:bCs/>
          <w:iCs/>
          <w:sz w:val="26"/>
          <w:szCs w:val="26"/>
        </w:rPr>
        <w:t>.</w:t>
      </w:r>
    </w:p>
    <w:p w:rsidR="00FD0A72" w:rsidRDefault="007B1929">
      <w:pPr>
        <w:ind w:firstLine="539"/>
        <w:jc w:val="both"/>
        <w:rPr>
          <w:bCs/>
          <w:iCs/>
          <w:sz w:val="26"/>
          <w:szCs w:val="26"/>
        </w:rPr>
      </w:pPr>
      <w:r>
        <w:rPr>
          <w:bCs/>
          <w:iCs/>
          <w:sz w:val="26"/>
          <w:szCs w:val="26"/>
        </w:rPr>
        <w:t xml:space="preserve">Анализ </w:t>
      </w:r>
      <w:r w:rsidR="00C74CE6">
        <w:rPr>
          <w:bCs/>
          <w:iCs/>
          <w:sz w:val="26"/>
          <w:szCs w:val="26"/>
        </w:rPr>
        <w:t>п</w:t>
      </w:r>
      <w:r w:rsidR="00C74CE6" w:rsidRPr="00C74CE6">
        <w:rPr>
          <w:bCs/>
          <w:iCs/>
          <w:sz w:val="26"/>
          <w:szCs w:val="26"/>
        </w:rPr>
        <w:t>ротокол</w:t>
      </w:r>
      <w:r w:rsidR="00C74CE6">
        <w:rPr>
          <w:bCs/>
          <w:iCs/>
          <w:sz w:val="26"/>
          <w:szCs w:val="26"/>
        </w:rPr>
        <w:t>а</w:t>
      </w:r>
      <w:r w:rsidR="00C74CE6" w:rsidRPr="00C74CE6">
        <w:rPr>
          <w:bCs/>
          <w:iCs/>
          <w:sz w:val="26"/>
          <w:szCs w:val="26"/>
        </w:rPr>
        <w:t xml:space="preserve"> </w:t>
      </w:r>
      <w:r w:rsidR="00BC1B80" w:rsidRPr="00BC1B80">
        <w:rPr>
          <w:bCs/>
          <w:iCs/>
          <w:sz w:val="26"/>
          <w:szCs w:val="26"/>
        </w:rPr>
        <w:t xml:space="preserve">рассмотрения и оценки вторых частей заявок на участие в открытом конкурсе в электронной форме от </w:t>
      </w:r>
      <w:r w:rsidR="000A5BF1" w:rsidRPr="000A5BF1">
        <w:rPr>
          <w:bCs/>
          <w:iCs/>
          <w:sz w:val="26"/>
          <w:szCs w:val="26"/>
        </w:rPr>
        <w:t xml:space="preserve">18.04.2023 №ПРОII1 </w:t>
      </w:r>
      <w:r>
        <w:rPr>
          <w:bCs/>
          <w:iCs/>
          <w:sz w:val="26"/>
          <w:szCs w:val="26"/>
        </w:rPr>
        <w:t xml:space="preserve">показал, что в нём содержится следующая информация </w:t>
      </w:r>
      <w:r w:rsidR="000A5BF1">
        <w:rPr>
          <w:bCs/>
          <w:iCs/>
          <w:sz w:val="26"/>
          <w:szCs w:val="26"/>
        </w:rPr>
        <w:t>в отношении заявки Заявителя</w:t>
      </w:r>
      <w:r>
        <w:rPr>
          <w:bCs/>
          <w:iCs/>
          <w:sz w:val="26"/>
          <w:szCs w:val="26"/>
        </w:rPr>
        <w:t>:</w:t>
      </w:r>
    </w:p>
    <w:p w:rsidR="003807DD" w:rsidRDefault="003807DD" w:rsidP="00C74CE6">
      <w:pPr>
        <w:ind w:firstLine="539"/>
        <w:jc w:val="both"/>
        <w:rPr>
          <w:bCs/>
          <w:iCs/>
          <w:sz w:val="26"/>
          <w:szCs w:val="26"/>
        </w:rPr>
      </w:pPr>
      <w:r>
        <w:rPr>
          <w:bCs/>
          <w:iCs/>
          <w:sz w:val="26"/>
          <w:szCs w:val="26"/>
        </w:rPr>
        <w:t>«</w:t>
      </w:r>
      <w:r w:rsidRPr="003807DD">
        <w:rPr>
          <w:bCs/>
          <w:i/>
          <w:iCs/>
          <w:sz w:val="26"/>
          <w:szCs w:val="26"/>
        </w:rPr>
        <w:t>Выявлена недостоверная информация, содержащаяся в заявке на участие в закупке (документы, подтверждающие квалификацию, п. 2.1.5. приложения №3 к Извещению)</w:t>
      </w:r>
      <w:r>
        <w:rPr>
          <w:bCs/>
          <w:iCs/>
          <w:sz w:val="26"/>
          <w:szCs w:val="26"/>
        </w:rPr>
        <w:t>».</w:t>
      </w:r>
    </w:p>
    <w:p w:rsidR="00FD0A72" w:rsidRDefault="007B1929" w:rsidP="003807DD">
      <w:pPr>
        <w:ind w:firstLine="539"/>
        <w:jc w:val="both"/>
        <w:rPr>
          <w:bCs/>
          <w:iCs/>
          <w:sz w:val="26"/>
          <w:szCs w:val="26"/>
        </w:rPr>
      </w:pPr>
      <w:r>
        <w:rPr>
          <w:bCs/>
          <w:iCs/>
          <w:sz w:val="26"/>
          <w:szCs w:val="26"/>
        </w:rPr>
        <w:t xml:space="preserve">Вместе с тем, из текста </w:t>
      </w:r>
      <w:r w:rsidR="00734FC7">
        <w:rPr>
          <w:bCs/>
          <w:iCs/>
          <w:sz w:val="26"/>
          <w:szCs w:val="26"/>
        </w:rPr>
        <w:t xml:space="preserve">протокола </w:t>
      </w:r>
      <w:r w:rsidR="00023EB4" w:rsidRPr="00023EB4">
        <w:rPr>
          <w:bCs/>
          <w:iCs/>
          <w:sz w:val="26"/>
          <w:szCs w:val="26"/>
        </w:rPr>
        <w:t xml:space="preserve">рассмотрения и оценки вторых частей заявок на участие в открытом конкурсе в электронной форме </w:t>
      </w:r>
      <w:r w:rsidR="0071679F" w:rsidRPr="00BC1B80">
        <w:rPr>
          <w:bCs/>
          <w:iCs/>
          <w:sz w:val="26"/>
          <w:szCs w:val="26"/>
        </w:rPr>
        <w:t xml:space="preserve">от </w:t>
      </w:r>
      <w:r w:rsidR="003807DD" w:rsidRPr="000A5BF1">
        <w:rPr>
          <w:bCs/>
          <w:iCs/>
          <w:sz w:val="26"/>
          <w:szCs w:val="26"/>
        </w:rPr>
        <w:t>18.04.2023 №ПРОII1</w:t>
      </w:r>
      <w:r>
        <w:rPr>
          <w:bCs/>
          <w:iCs/>
          <w:sz w:val="26"/>
          <w:szCs w:val="26"/>
        </w:rPr>
        <w:t xml:space="preserve">усматривается отсутствие обоснования </w:t>
      </w:r>
      <w:r w:rsidR="003807DD" w:rsidRPr="003807DD">
        <w:rPr>
          <w:bCs/>
          <w:iCs/>
          <w:sz w:val="26"/>
          <w:szCs w:val="26"/>
        </w:rPr>
        <w:t>обоснованием такого решения</w:t>
      </w:r>
      <w:r w:rsidR="00601988">
        <w:rPr>
          <w:bCs/>
          <w:iCs/>
          <w:sz w:val="26"/>
          <w:szCs w:val="26"/>
        </w:rPr>
        <w:t xml:space="preserve">, </w:t>
      </w:r>
      <w:r>
        <w:rPr>
          <w:bCs/>
          <w:iCs/>
          <w:sz w:val="26"/>
          <w:szCs w:val="26"/>
        </w:rPr>
        <w:t>следовательно</w:t>
      </w:r>
      <w:r w:rsidR="00023EB4">
        <w:rPr>
          <w:bCs/>
          <w:iCs/>
          <w:sz w:val="26"/>
          <w:szCs w:val="26"/>
        </w:rPr>
        <w:t>,</w:t>
      </w:r>
      <w:r>
        <w:rPr>
          <w:bCs/>
          <w:iCs/>
          <w:sz w:val="26"/>
          <w:szCs w:val="26"/>
        </w:rPr>
        <w:t xml:space="preserve"> в действиях </w:t>
      </w:r>
      <w:r w:rsidR="00EE0A11">
        <w:rPr>
          <w:bCs/>
          <w:iCs/>
          <w:sz w:val="26"/>
          <w:szCs w:val="26"/>
        </w:rPr>
        <w:t xml:space="preserve">комиссии </w:t>
      </w:r>
      <w:r w:rsidR="008B5318">
        <w:rPr>
          <w:bCs/>
          <w:iCs/>
          <w:sz w:val="26"/>
          <w:szCs w:val="26"/>
        </w:rPr>
        <w:t>Уполномоченного органа</w:t>
      </w:r>
      <w:r>
        <w:rPr>
          <w:bCs/>
          <w:iCs/>
          <w:sz w:val="26"/>
          <w:szCs w:val="26"/>
        </w:rPr>
        <w:t xml:space="preserve"> </w:t>
      </w:r>
      <w:r w:rsidR="00EE0A11">
        <w:rPr>
          <w:bCs/>
          <w:iCs/>
          <w:sz w:val="26"/>
          <w:szCs w:val="26"/>
        </w:rPr>
        <w:t xml:space="preserve">по осуществлению закупок </w:t>
      </w:r>
      <w:r>
        <w:rPr>
          <w:bCs/>
          <w:iCs/>
          <w:sz w:val="26"/>
          <w:szCs w:val="26"/>
        </w:rPr>
        <w:t xml:space="preserve">усматривается нарушение п. </w:t>
      </w:r>
      <w:r w:rsidR="00763650">
        <w:rPr>
          <w:bCs/>
          <w:iCs/>
          <w:sz w:val="26"/>
          <w:szCs w:val="26"/>
        </w:rPr>
        <w:t>2</w:t>
      </w:r>
      <w:r>
        <w:rPr>
          <w:bCs/>
          <w:iCs/>
          <w:sz w:val="26"/>
          <w:szCs w:val="26"/>
        </w:rPr>
        <w:t xml:space="preserve"> ч. </w:t>
      </w:r>
      <w:r w:rsidR="002231AA">
        <w:rPr>
          <w:bCs/>
          <w:iCs/>
          <w:sz w:val="26"/>
          <w:szCs w:val="26"/>
        </w:rPr>
        <w:t>13</w:t>
      </w:r>
      <w:r>
        <w:rPr>
          <w:bCs/>
          <w:iCs/>
          <w:sz w:val="26"/>
          <w:szCs w:val="26"/>
        </w:rPr>
        <w:t xml:space="preserve"> ст. </w:t>
      </w:r>
      <w:r w:rsidR="008E681E">
        <w:rPr>
          <w:bCs/>
          <w:iCs/>
          <w:sz w:val="26"/>
          <w:szCs w:val="26"/>
        </w:rPr>
        <w:t>48 Закона о контрактной системе, а доводы жалобы являются обоснованными.</w:t>
      </w:r>
    </w:p>
    <w:p w:rsidR="008B5318" w:rsidRDefault="008B5318" w:rsidP="003807DD">
      <w:pPr>
        <w:ind w:firstLine="539"/>
        <w:jc w:val="both"/>
        <w:rPr>
          <w:bCs/>
          <w:iCs/>
          <w:sz w:val="26"/>
          <w:szCs w:val="26"/>
        </w:rPr>
      </w:pPr>
      <w:r w:rsidRPr="008B5318">
        <w:rPr>
          <w:bCs/>
          <w:iCs/>
          <w:sz w:val="26"/>
          <w:szCs w:val="26"/>
        </w:rPr>
        <w:t>Комиссией УФАС в соответствии с п. 3.35 Административного регламента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отсутствием доказательств того, что выявленные нарушения повлияли на результаты закупки.</w:t>
      </w:r>
    </w:p>
    <w:p w:rsidR="00FD0A72" w:rsidRDefault="007B1929">
      <w:pPr>
        <w:ind w:firstLine="539"/>
        <w:jc w:val="both"/>
        <w:rPr>
          <w:sz w:val="26"/>
          <w:szCs w:val="26"/>
        </w:rPr>
      </w:pPr>
      <w:r>
        <w:rPr>
          <w:sz w:val="26"/>
          <w:szCs w:val="26"/>
        </w:rPr>
        <w:t>Комиссия УФАС, руководствуясь ст. 99, 106 Закона о контрактной системе, Административным регламентом,</w:t>
      </w:r>
    </w:p>
    <w:p w:rsidR="00FD0A72" w:rsidRDefault="00FD0A72">
      <w:pPr>
        <w:rPr>
          <w:sz w:val="26"/>
          <w:szCs w:val="26"/>
        </w:rPr>
      </w:pPr>
    </w:p>
    <w:p w:rsidR="00FD0A72" w:rsidRDefault="007B1929">
      <w:pPr>
        <w:jc w:val="center"/>
        <w:rPr>
          <w:b/>
          <w:sz w:val="26"/>
          <w:szCs w:val="26"/>
        </w:rPr>
      </w:pPr>
      <w:r>
        <w:rPr>
          <w:b/>
          <w:sz w:val="26"/>
          <w:szCs w:val="26"/>
        </w:rPr>
        <w:t xml:space="preserve">РЕШИЛА: </w:t>
      </w:r>
    </w:p>
    <w:p w:rsidR="00FD0A72" w:rsidRDefault="00FD0A72">
      <w:pPr>
        <w:ind w:firstLine="708"/>
        <w:jc w:val="both"/>
        <w:outlineLvl w:val="1"/>
        <w:rPr>
          <w:sz w:val="26"/>
          <w:szCs w:val="26"/>
        </w:rPr>
      </w:pPr>
    </w:p>
    <w:p w:rsidR="00FD0A72" w:rsidRDefault="007B1929">
      <w:pPr>
        <w:ind w:right="-5" w:firstLine="720"/>
        <w:jc w:val="both"/>
        <w:rPr>
          <w:sz w:val="26"/>
          <w:szCs w:val="26"/>
        </w:rPr>
      </w:pPr>
      <w:r>
        <w:rPr>
          <w:sz w:val="26"/>
          <w:szCs w:val="26"/>
        </w:rPr>
        <w:t>1. Признать жалобу ООО «</w:t>
      </w:r>
      <w:r w:rsidR="00763650" w:rsidRPr="00D87B36">
        <w:rPr>
          <w:iCs/>
          <w:sz w:val="26"/>
          <w:szCs w:val="26"/>
          <w:lang w:eastAsia="en-US"/>
        </w:rPr>
        <w:t>Эверест</w:t>
      </w:r>
      <w:r>
        <w:rPr>
          <w:sz w:val="26"/>
          <w:szCs w:val="26"/>
        </w:rPr>
        <w:t>» обоснованной.</w:t>
      </w:r>
    </w:p>
    <w:p w:rsidR="00FD0A72" w:rsidRDefault="007B1929">
      <w:pPr>
        <w:ind w:right="-5" w:firstLine="720"/>
        <w:jc w:val="both"/>
        <w:rPr>
          <w:sz w:val="26"/>
          <w:szCs w:val="26"/>
        </w:rPr>
      </w:pPr>
      <w:r>
        <w:rPr>
          <w:sz w:val="26"/>
          <w:szCs w:val="26"/>
        </w:rPr>
        <w:t xml:space="preserve">2. Признать в действиях комиссии </w:t>
      </w:r>
      <w:r w:rsidR="00763650">
        <w:rPr>
          <w:sz w:val="26"/>
          <w:szCs w:val="26"/>
        </w:rPr>
        <w:t>Уполномоченного органа</w:t>
      </w:r>
      <w:r w:rsidR="008E681E">
        <w:rPr>
          <w:sz w:val="26"/>
          <w:szCs w:val="26"/>
        </w:rPr>
        <w:t xml:space="preserve"> по осуществлению закупок</w:t>
      </w:r>
      <w:r>
        <w:rPr>
          <w:sz w:val="26"/>
          <w:szCs w:val="26"/>
        </w:rPr>
        <w:t xml:space="preserve"> нарушение п. </w:t>
      </w:r>
      <w:r w:rsidR="00EE1720">
        <w:rPr>
          <w:sz w:val="26"/>
          <w:szCs w:val="26"/>
        </w:rPr>
        <w:t>2</w:t>
      </w:r>
      <w:r>
        <w:rPr>
          <w:sz w:val="26"/>
          <w:szCs w:val="26"/>
        </w:rPr>
        <w:t xml:space="preserve"> ч. </w:t>
      </w:r>
      <w:r w:rsidR="00763650">
        <w:rPr>
          <w:sz w:val="26"/>
          <w:szCs w:val="26"/>
        </w:rPr>
        <w:t>13</w:t>
      </w:r>
      <w:r>
        <w:rPr>
          <w:sz w:val="26"/>
          <w:szCs w:val="26"/>
        </w:rPr>
        <w:t xml:space="preserve"> ст. 48 Закона о контрактной системе.</w:t>
      </w:r>
    </w:p>
    <w:p w:rsidR="008B5318" w:rsidRDefault="008B5318">
      <w:pPr>
        <w:ind w:right="-5" w:firstLine="720"/>
        <w:jc w:val="both"/>
        <w:rPr>
          <w:sz w:val="26"/>
          <w:szCs w:val="26"/>
        </w:rPr>
      </w:pPr>
      <w:r w:rsidRPr="008B5318">
        <w:rPr>
          <w:sz w:val="26"/>
          <w:szCs w:val="26"/>
        </w:rPr>
        <w:t>3. Обязательное для исполнения предписание не выдавать в связи с отсутствием доказательств того, что оно повлияло на результаты закупки.</w:t>
      </w:r>
    </w:p>
    <w:p w:rsidR="00FD0A72" w:rsidRDefault="007B1929">
      <w:pPr>
        <w:ind w:right="-5" w:firstLine="720"/>
        <w:jc w:val="both"/>
        <w:rPr>
          <w:sz w:val="26"/>
          <w:szCs w:val="26"/>
        </w:rPr>
      </w:pPr>
      <w:r>
        <w:rPr>
          <w:sz w:val="26"/>
          <w:szCs w:val="26"/>
        </w:rPr>
        <w:t xml:space="preserve">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sidR="00763650">
        <w:rPr>
          <w:sz w:val="26"/>
          <w:szCs w:val="26"/>
        </w:rPr>
        <w:t>членов комиссии</w:t>
      </w:r>
      <w:r>
        <w:rPr>
          <w:sz w:val="26"/>
          <w:szCs w:val="26"/>
        </w:rPr>
        <w:t xml:space="preserve"> </w:t>
      </w:r>
      <w:r w:rsidR="00763650">
        <w:rPr>
          <w:sz w:val="26"/>
          <w:szCs w:val="26"/>
        </w:rPr>
        <w:t>Уполномоченного органа по осуществлению закупок</w:t>
      </w:r>
      <w:r>
        <w:rPr>
          <w:sz w:val="26"/>
          <w:szCs w:val="26"/>
        </w:rPr>
        <w:t>.</w:t>
      </w:r>
    </w:p>
    <w:p w:rsidR="00FD0A72" w:rsidRDefault="00FD0A72">
      <w:pPr>
        <w:jc w:val="both"/>
        <w:outlineLvl w:val="1"/>
        <w:rPr>
          <w:color w:val="000000"/>
          <w:sz w:val="26"/>
          <w:szCs w:val="26"/>
        </w:rPr>
      </w:pPr>
    </w:p>
    <w:p w:rsidR="008E681E" w:rsidRDefault="008E681E">
      <w:pPr>
        <w:jc w:val="both"/>
        <w:outlineLvl w:val="1"/>
        <w:rPr>
          <w:color w:val="000000"/>
          <w:sz w:val="26"/>
          <w:szCs w:val="26"/>
        </w:rPr>
      </w:pPr>
    </w:p>
    <w:p w:rsidR="008E681E" w:rsidRDefault="008E681E">
      <w:pPr>
        <w:jc w:val="both"/>
        <w:outlineLvl w:val="1"/>
        <w:rPr>
          <w:color w:val="000000"/>
          <w:sz w:val="26"/>
          <w:szCs w:val="26"/>
        </w:rPr>
      </w:pPr>
    </w:p>
    <w:p w:rsidR="00FD0A72" w:rsidRDefault="007B1929">
      <w:pPr>
        <w:tabs>
          <w:tab w:val="left" w:pos="2700"/>
        </w:tabs>
        <w:ind w:firstLine="720"/>
        <w:jc w:val="both"/>
        <w:rPr>
          <w:i/>
          <w:sz w:val="26"/>
          <w:szCs w:val="26"/>
        </w:rPr>
      </w:pPr>
      <w:bookmarkStart w:id="1" w:name="_GoBack"/>
      <w:bookmarkEnd w:id="1"/>
      <w:r>
        <w:rPr>
          <w:i/>
          <w:sz w:val="26"/>
          <w:szCs w:val="26"/>
        </w:rPr>
        <w:t>Настоящее решение может быть обжаловано в судебном порядке в течение трёх месяцев со дня принятия.</w:t>
      </w:r>
    </w:p>
    <w:sectPr w:rsidR="00FD0A7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72"/>
    <w:rsid w:val="000132EB"/>
    <w:rsid w:val="00023EB4"/>
    <w:rsid w:val="0006734D"/>
    <w:rsid w:val="000A5BF1"/>
    <w:rsid w:val="0014008A"/>
    <w:rsid w:val="001A1951"/>
    <w:rsid w:val="001B4704"/>
    <w:rsid w:val="001E1863"/>
    <w:rsid w:val="002231AA"/>
    <w:rsid w:val="00256C6C"/>
    <w:rsid w:val="002570BB"/>
    <w:rsid w:val="002D56D1"/>
    <w:rsid w:val="00365752"/>
    <w:rsid w:val="003807DD"/>
    <w:rsid w:val="003B5670"/>
    <w:rsid w:val="003C0674"/>
    <w:rsid w:val="00411BAE"/>
    <w:rsid w:val="00463DD5"/>
    <w:rsid w:val="004F56DE"/>
    <w:rsid w:val="00506B3E"/>
    <w:rsid w:val="00554154"/>
    <w:rsid w:val="005F6D6A"/>
    <w:rsid w:val="00601988"/>
    <w:rsid w:val="0071679F"/>
    <w:rsid w:val="00734FC7"/>
    <w:rsid w:val="00763650"/>
    <w:rsid w:val="00765589"/>
    <w:rsid w:val="00772ED0"/>
    <w:rsid w:val="007B1929"/>
    <w:rsid w:val="00821B5F"/>
    <w:rsid w:val="00827596"/>
    <w:rsid w:val="008B5318"/>
    <w:rsid w:val="008E681E"/>
    <w:rsid w:val="00913CF0"/>
    <w:rsid w:val="009766FC"/>
    <w:rsid w:val="0098075A"/>
    <w:rsid w:val="009A7F9D"/>
    <w:rsid w:val="009B682E"/>
    <w:rsid w:val="009D16F3"/>
    <w:rsid w:val="00A667FC"/>
    <w:rsid w:val="00B33E00"/>
    <w:rsid w:val="00B357E5"/>
    <w:rsid w:val="00BC1B80"/>
    <w:rsid w:val="00BD10FA"/>
    <w:rsid w:val="00C72E35"/>
    <w:rsid w:val="00C74CE6"/>
    <w:rsid w:val="00CB0F2F"/>
    <w:rsid w:val="00CC1E85"/>
    <w:rsid w:val="00D73ED3"/>
    <w:rsid w:val="00D87B36"/>
    <w:rsid w:val="00DF536F"/>
    <w:rsid w:val="00E201EB"/>
    <w:rsid w:val="00E30DDA"/>
    <w:rsid w:val="00E948BC"/>
    <w:rsid w:val="00EE0A11"/>
    <w:rsid w:val="00EE1720"/>
    <w:rsid w:val="00F00473"/>
    <w:rsid w:val="00F21E31"/>
    <w:rsid w:val="00F67D8A"/>
    <w:rsid w:val="00FD0A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E33"/>
  <w15:docId w15:val="{667F69D8-9C3F-4DA1-BCAF-F6FCA40D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52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locked/>
    <w:rsid w:val="003F5525"/>
    <w:rPr>
      <w:rFonts w:ascii="MS Mincho" w:eastAsia="MS Mincho" w:hAnsi="MS Mincho"/>
      <w:lang w:val="x-none" w:eastAsia="ja-JP"/>
    </w:rPr>
  </w:style>
  <w:style w:type="character" w:customStyle="1" w:styleId="1">
    <w:name w:val="Текст сноски Знак1"/>
    <w:basedOn w:val="a0"/>
    <w:uiPriority w:val="99"/>
    <w:semiHidden/>
    <w:qFormat/>
    <w:rsid w:val="003F5525"/>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unhideWhenUsed/>
    <w:qFormat/>
    <w:rsid w:val="003F5525"/>
    <w:rPr>
      <w:vertAlign w:val="superscript"/>
    </w:rPr>
  </w:style>
  <w:style w:type="character" w:customStyle="1" w:styleId="-">
    <w:name w:val="Интернет-ссылка"/>
    <w:uiPriority w:val="99"/>
    <w:rsid w:val="00B11993"/>
    <w:rPr>
      <w:rFonts w:cs="Times New Roman"/>
      <w:color w:val="0000FF"/>
      <w:u w:val="single"/>
    </w:rPr>
  </w:style>
  <w:style w:type="character" w:customStyle="1" w:styleId="Bodytext">
    <w:name w:val="Body text_"/>
    <w:link w:val="10"/>
    <w:qFormat/>
    <w:rsid w:val="00D04A81"/>
    <w:rPr>
      <w:sz w:val="26"/>
      <w:szCs w:val="26"/>
      <w:shd w:val="clear" w:color="auto" w:fill="FFFFFF"/>
    </w:rPr>
  </w:style>
  <w:style w:type="paragraph" w:customStyle="1" w:styleId="11">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footnote text"/>
    <w:basedOn w:val="a"/>
    <w:uiPriority w:val="99"/>
    <w:unhideWhenUsed/>
    <w:qFormat/>
    <w:rsid w:val="003F5525"/>
    <w:rPr>
      <w:rFonts w:ascii="MS Mincho" w:eastAsia="MS Mincho" w:hAnsiTheme="minorHAnsi" w:cstheme="minorBidi"/>
      <w:sz w:val="22"/>
      <w:szCs w:val="22"/>
      <w:lang w:val="x-none" w:eastAsia="ja-JP"/>
    </w:rPr>
  </w:style>
  <w:style w:type="paragraph" w:styleId="aa">
    <w:name w:val="List Paragraph"/>
    <w:basedOn w:val="a"/>
    <w:uiPriority w:val="34"/>
    <w:qFormat/>
    <w:rsid w:val="0068502A"/>
    <w:pPr>
      <w:ind w:left="720"/>
      <w:contextualSpacing/>
    </w:pPr>
  </w:style>
  <w:style w:type="paragraph" w:customStyle="1" w:styleId="TableParagraph">
    <w:name w:val="Table Paragraph"/>
    <w:basedOn w:val="a"/>
    <w:uiPriority w:val="1"/>
    <w:qFormat/>
    <w:rsid w:val="00F1378A"/>
    <w:pPr>
      <w:widowControl w:val="0"/>
    </w:pPr>
    <w:rPr>
      <w:rFonts w:ascii="Calibri" w:eastAsia="Calibri" w:hAnsi="Calibri"/>
      <w:sz w:val="22"/>
      <w:szCs w:val="22"/>
      <w:lang w:val="en-US" w:eastAsia="en-US"/>
    </w:rPr>
  </w:style>
  <w:style w:type="paragraph" w:customStyle="1" w:styleId="10">
    <w:name w:val="Основной текст1"/>
    <w:basedOn w:val="a"/>
    <w:link w:val="Bodytext"/>
    <w:qFormat/>
    <w:rsid w:val="00D04A81"/>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b">
    <w:name w:val="Hyperlink"/>
    <w:basedOn w:val="a0"/>
    <w:uiPriority w:val="99"/>
    <w:unhideWhenUsed/>
    <w:rsid w:val="00CB0F2F"/>
    <w:rPr>
      <w:color w:val="0563C1" w:themeColor="hyperlink"/>
      <w:u w:val="single"/>
    </w:rPr>
  </w:style>
  <w:style w:type="table" w:styleId="ac">
    <w:name w:val="Table Grid"/>
    <w:basedOn w:val="a1"/>
    <w:uiPriority w:val="59"/>
    <w:rsid w:val="00C74CE6"/>
    <w:pPr>
      <w:suppressAutoHyphens w:val="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72ED0"/>
    <w:pPr>
      <w:widowControl w:val="0"/>
      <w:suppressAutoHyphens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72ED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67642">
      <w:bodyDiv w:val="1"/>
      <w:marLeft w:val="0"/>
      <w:marRight w:val="0"/>
      <w:marTop w:val="0"/>
      <w:marBottom w:val="0"/>
      <w:divBdr>
        <w:top w:val="none" w:sz="0" w:space="0" w:color="auto"/>
        <w:left w:val="none" w:sz="0" w:space="0" w:color="auto"/>
        <w:bottom w:val="none" w:sz="0" w:space="0" w:color="auto"/>
        <w:right w:val="none" w:sz="0" w:space="0" w:color="auto"/>
      </w:divBdr>
    </w:div>
    <w:div w:id="1321734236">
      <w:bodyDiv w:val="1"/>
      <w:marLeft w:val="0"/>
      <w:marRight w:val="0"/>
      <w:marTop w:val="0"/>
      <w:marBottom w:val="0"/>
      <w:divBdr>
        <w:top w:val="none" w:sz="0" w:space="0" w:color="auto"/>
        <w:left w:val="none" w:sz="0" w:space="0" w:color="auto"/>
        <w:bottom w:val="none" w:sz="0" w:space="0" w:color="auto"/>
        <w:right w:val="none" w:sz="0" w:space="0" w:color="auto"/>
      </w:divBdr>
    </w:div>
    <w:div w:id="2020961757">
      <w:bodyDiv w:val="1"/>
      <w:marLeft w:val="0"/>
      <w:marRight w:val="0"/>
      <w:marTop w:val="0"/>
      <w:marBottom w:val="0"/>
      <w:divBdr>
        <w:top w:val="none" w:sz="0" w:space="0" w:color="auto"/>
        <w:left w:val="none" w:sz="0" w:space="0" w:color="auto"/>
        <w:bottom w:val="none" w:sz="0" w:space="0" w:color="auto"/>
        <w:right w:val="none" w:sz="0" w:space="0" w:color="auto"/>
      </w:divBdr>
    </w:div>
    <w:div w:id="210406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31.12.2021 N 2604"Об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vt:lpstr>
    </vt:vector>
  </TitlesOfParts>
  <Company>КонсультантПлюс Версия 4021.00.31</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2604"Об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dc:title>
  <dc:subject/>
  <dc:creator>Александр</dc:creator>
  <dc:description/>
  <cp:lastModifiedBy>Нечаев Денис Вячеславович</cp:lastModifiedBy>
  <cp:revision>12</cp:revision>
  <dcterms:created xsi:type="dcterms:W3CDTF">2022-05-26T10:22:00Z</dcterms:created>
  <dcterms:modified xsi:type="dcterms:W3CDTF">2023-05-10T17:05:00Z</dcterms:modified>
  <dc:language>ru-RU</dc:language>
</cp:coreProperties>
</file>