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Заказчик: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Управление благоустройства Администрации Богородского городского округа Московской области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 xml:space="preserve">142400, Московская обл., Богородский г.о., 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г. Ногинск ул. ул. Советская, д. 42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Blago-bogorodsk@mail.ru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Уполномоченное учреждение: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Администрация Богородского городского округа Московской области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 xml:space="preserve">142400 Московская обл. г. Ногинск, 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ул. Советская, д.42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zakaznoginsk@gmail.com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Оператор электронной площадки: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ООО «РТС-тендер»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Москва, 127006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ko@rts-tender.ru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Заявитель:</w:t>
      </w:r>
    </w:p>
    <w:p w:rsidR="002579E9" w:rsidRPr="002579E9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ООО «РЕПУТАЦИЯ ПРАВА»</w:t>
      </w:r>
    </w:p>
    <w:p w:rsidR="00020018" w:rsidRPr="00020018" w:rsidRDefault="002579E9" w:rsidP="002579E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2579E9">
        <w:rPr>
          <w:bCs/>
          <w:color w:val="auto"/>
          <w:sz w:val="26"/>
          <w:szCs w:val="26"/>
        </w:rPr>
        <w:t>5001119833@mail.ru</w:t>
      </w:r>
    </w:p>
    <w:p w:rsidR="00D11BA0" w:rsidRDefault="006010D2" w:rsidP="00D11903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6010D2">
        <w:rPr>
          <w:color w:val="auto"/>
          <w:sz w:val="26"/>
          <w:szCs w:val="26"/>
        </w:rPr>
        <w:br/>
      </w:r>
    </w:p>
    <w:p w:rsidR="0035701F" w:rsidRDefault="0035701F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520B" w:rsidRDefault="00FD520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520B" w:rsidRDefault="00FD520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D520B" w:rsidRDefault="00FD520B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20018" w:rsidRPr="004B20E3" w:rsidRDefault="00020018" w:rsidP="00502E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1A42D7">
        <w:rPr>
          <w:sz w:val="26"/>
          <w:szCs w:val="26"/>
        </w:rPr>
        <w:t>1</w:t>
      </w:r>
      <w:r w:rsidR="002579E9">
        <w:rPr>
          <w:sz w:val="26"/>
          <w:szCs w:val="26"/>
        </w:rPr>
        <w:t>4251</w:t>
      </w:r>
      <w:r w:rsidR="00183821" w:rsidRPr="00183821">
        <w:rPr>
          <w:sz w:val="26"/>
          <w:szCs w:val="26"/>
        </w:rPr>
        <w:t>/202</w:t>
      </w:r>
      <w:r w:rsidR="00D11903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42D7" w:rsidP="002579E9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2579E9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.05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944C1A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D11903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2579E9" w:rsidRPr="002579E9">
        <w:rPr>
          <w:bCs/>
          <w:sz w:val="26"/>
          <w:szCs w:val="26"/>
        </w:rPr>
        <w:t xml:space="preserve">ООО «РЕПУТАЦИЯ ПРАВА» (далее – Заявитель) на </w:t>
      </w:r>
      <w:r w:rsidR="002579E9" w:rsidRPr="002579E9">
        <w:rPr>
          <w:bCs/>
          <w:sz w:val="26"/>
          <w:szCs w:val="26"/>
        </w:rPr>
        <w:lastRenderedPageBreak/>
        <w:t>действия (бездействие) Управления благоустройства Администрации Богородского городского округа Московской области (далее – Заказчик), Администрации Богородского городского округа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асфальтового покрытия дворовых территорий Богородского городского округа (извещение № 0148300000623000213</w:t>
      </w:r>
      <w:r w:rsidR="00020018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1A42D7">
        <w:rPr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D1190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1A42D7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1A42D7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1A42D7">
        <w:rPr>
          <w:sz w:val="26"/>
          <w:szCs w:val="26"/>
        </w:rPr>
        <w:t>Конкурса</w:t>
      </w:r>
      <w:r w:rsidR="001A42D7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2579E9" w:rsidRPr="002579E9">
        <w:rPr>
          <w:sz w:val="26"/>
          <w:szCs w:val="26"/>
        </w:rPr>
        <w:t>12.04.2023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020018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hanging="502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2579E9" w:rsidRPr="002579E9">
        <w:rPr>
          <w:sz w:val="26"/>
          <w:szCs w:val="26"/>
        </w:rPr>
        <w:t>39 151 339,20</w:t>
      </w:r>
      <w:r w:rsidR="00020018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2579E9" w:rsidRPr="002579E9">
        <w:rPr>
          <w:sz w:val="26"/>
          <w:szCs w:val="26"/>
        </w:rPr>
        <w:t>24.04.2023</w:t>
      </w:r>
      <w:r w:rsidR="000A026E">
        <w:rPr>
          <w:sz w:val="26"/>
          <w:szCs w:val="26"/>
        </w:rPr>
        <w:t>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доводу Заявителя Заказчиком, ненадлежащим образом сформировано описание объекта закупки с указанием на товарный знак без сопровождения словами «или эквивалент».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</w:t>
      </w:r>
      <w:r w:rsidRPr="00587240">
        <w:rPr>
          <w:sz w:val="26"/>
          <w:szCs w:val="26"/>
        </w:rPr>
        <w:lastRenderedPageBreak/>
        <w:t>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87240" w:rsidRP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587240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BB5627" w:rsidRDefault="0035701F" w:rsidP="00252A8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5701F">
        <w:rPr>
          <w:sz w:val="26"/>
          <w:szCs w:val="26"/>
        </w:rPr>
        <w:t xml:space="preserve">На заседании Комиссии установлено, что Заказчиком в </w:t>
      </w:r>
      <w:r w:rsidR="001A42D7">
        <w:rPr>
          <w:sz w:val="26"/>
          <w:szCs w:val="26"/>
        </w:rPr>
        <w:t>разделе «</w:t>
      </w:r>
      <w:r w:rsidR="001A42D7" w:rsidRPr="001A42D7">
        <w:rPr>
          <w:sz w:val="26"/>
          <w:szCs w:val="26"/>
        </w:rPr>
        <w:t>Полный перечень работ, которые должны быть отражены в СКПДИ*</w:t>
      </w:r>
      <w:r w:rsidR="001A42D7">
        <w:rPr>
          <w:sz w:val="26"/>
          <w:szCs w:val="26"/>
        </w:rPr>
        <w:t xml:space="preserve">» </w:t>
      </w:r>
      <w:r w:rsidR="00575210">
        <w:rPr>
          <w:sz w:val="26"/>
          <w:szCs w:val="26"/>
        </w:rPr>
        <w:t xml:space="preserve">Технического задания </w:t>
      </w:r>
      <w:r w:rsidR="00FD520B">
        <w:rPr>
          <w:sz w:val="26"/>
          <w:szCs w:val="26"/>
        </w:rPr>
        <w:t>установлено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следующее:</w:t>
      </w:r>
    </w:p>
    <w:tbl>
      <w:tblPr>
        <w:tblW w:w="9258" w:type="dxa"/>
        <w:tblInd w:w="118" w:type="dxa"/>
        <w:tblLook w:val="04A0" w:firstRow="1" w:lastRow="0" w:firstColumn="1" w:lastColumn="0" w:noHBand="0" w:noVBand="1"/>
      </w:tblPr>
      <w:tblGrid>
        <w:gridCol w:w="960"/>
        <w:gridCol w:w="8298"/>
      </w:tblGrid>
      <w:tr w:rsidR="00FD520B" w:rsidRPr="00FD520B" w:rsidTr="002579E9">
        <w:trPr>
          <w:trHeight w:val="20"/>
        </w:trPr>
        <w:tc>
          <w:tcPr>
            <w:tcW w:w="92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D520B" w:rsidRPr="00FD520B" w:rsidRDefault="00FD520B" w:rsidP="002579E9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bookmarkStart w:id="0" w:name="RANGE!A1:B32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Для тротуара</w:t>
            </w:r>
            <w:bookmarkEnd w:id="0"/>
          </w:p>
        </w:tc>
      </w:tr>
      <w:tr w:rsidR="00FD520B" w:rsidRPr="00FD520B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520B" w:rsidRPr="00FD520B" w:rsidRDefault="00FD520B" w:rsidP="00FD520B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Работы обязательные для </w:t>
            </w:r>
            <w:proofErr w:type="spellStart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фотофиксации</w:t>
            </w:r>
            <w:proofErr w:type="spellEnd"/>
            <w:r w:rsidRPr="00FD520B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 xml:space="preserve"> в СКПДИ</w:t>
            </w:r>
          </w:p>
        </w:tc>
      </w:tr>
      <w:tr w:rsidR="002579E9" w:rsidTr="002579E9">
        <w:trPr>
          <w:trHeight w:val="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2579E9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2579E9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79E9" w:rsidRPr="002579E9" w:rsidRDefault="002579E9" w:rsidP="002579E9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2579E9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Устройство прослоек из "</w:t>
            </w:r>
            <w:proofErr w:type="spellStart"/>
            <w:r w:rsidRPr="002579E9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Дорнита</w:t>
            </w:r>
            <w:proofErr w:type="spellEnd"/>
            <w:r w:rsidRPr="002579E9">
              <w:rPr>
                <w:rFonts w:eastAsia="Calibri"/>
                <w:b/>
                <w:bCs/>
                <w:color w:val="auto"/>
                <w:sz w:val="24"/>
                <w:szCs w:val="24"/>
                <w:lang w:eastAsia="en-US"/>
              </w:rPr>
              <w:t>"</w:t>
            </w:r>
          </w:p>
        </w:tc>
      </w:tr>
    </w:tbl>
    <w:p w:rsidR="00BB5627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Вместе с тем, на заседании Комиссии </w:t>
      </w:r>
      <w:r w:rsidR="00FD520B">
        <w:rPr>
          <w:sz w:val="26"/>
          <w:szCs w:val="26"/>
        </w:rPr>
        <w:t>представителем Уполномоченного учреждения представлены письменные пояснения, согласно которым</w:t>
      </w:r>
      <w:r w:rsidR="00BB5627">
        <w:rPr>
          <w:sz w:val="26"/>
          <w:szCs w:val="26"/>
        </w:rPr>
        <w:t>:</w:t>
      </w:r>
    </w:p>
    <w:p w:rsidR="002579E9" w:rsidRPr="002579E9" w:rsidRDefault="00BB5627" w:rsidP="002579E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579E9" w:rsidRPr="002579E9">
        <w:rPr>
          <w:sz w:val="26"/>
          <w:szCs w:val="26"/>
        </w:rPr>
        <w:t>В приложении № 5 к</w:t>
      </w:r>
      <w:r w:rsidR="002579E9">
        <w:rPr>
          <w:sz w:val="26"/>
          <w:szCs w:val="26"/>
        </w:rPr>
        <w:t xml:space="preserve"> контракту в пункте 10 указано:</w:t>
      </w:r>
    </w:p>
    <w:p w:rsidR="002579E9" w:rsidRPr="002579E9" w:rsidRDefault="002579E9" w:rsidP="002579E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«- материалы и изделия, применяемые Подрядчиком при производстве работ в рамках исполнения контракта, должны быть новыми, не бывшими в употреблении, разрешены к применению на территории Российской Федерации в установленном действующим законодательством порядке; использоваться в соответствии с их функциональным назначением, иметь сертификаты качества или сертификаты соответствия, технические паспорта на продукцию и соответствовать тр</w:t>
      </w:r>
      <w:r>
        <w:rPr>
          <w:sz w:val="26"/>
          <w:szCs w:val="26"/>
        </w:rPr>
        <w:t>ебованиям Технического задания.</w:t>
      </w:r>
    </w:p>
    <w:p w:rsidR="002579E9" w:rsidRDefault="002579E9" w:rsidP="002579E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-В случае наличия в документации о закупке указания на товарный знак, во всех случаях читать, как «или эквивалент».»</w:t>
      </w:r>
    </w:p>
    <w:p w:rsidR="002579E9" w:rsidRPr="002579E9" w:rsidRDefault="002579E9" w:rsidP="002579E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Исходя из данного пункта, Заказчик не указывает конкретные товары, марки, производителей и дает право использовать эквиваленты, тем самым не ограничивает конкуренцию и дает право подать заявку данному Участнику на участие в открыто</w:t>
      </w:r>
      <w:r>
        <w:rPr>
          <w:sz w:val="26"/>
          <w:szCs w:val="26"/>
        </w:rPr>
        <w:t>м конкурсе в электронной форме.</w:t>
      </w:r>
    </w:p>
    <w:p w:rsidR="002579E9" w:rsidRPr="002579E9" w:rsidRDefault="002579E9" w:rsidP="002579E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Прошу так же</w:t>
      </w:r>
      <w:r>
        <w:rPr>
          <w:sz w:val="26"/>
          <w:szCs w:val="26"/>
        </w:rPr>
        <w:t xml:space="preserve"> принять </w:t>
      </w:r>
      <w:proofErr w:type="gramStart"/>
      <w:r>
        <w:rPr>
          <w:sz w:val="26"/>
          <w:szCs w:val="26"/>
        </w:rPr>
        <w:t>во внимание</w:t>
      </w:r>
      <w:proofErr w:type="gramEnd"/>
      <w:r>
        <w:rPr>
          <w:sz w:val="26"/>
          <w:szCs w:val="26"/>
        </w:rPr>
        <w:t xml:space="preserve"> следующее: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Термин «</w:t>
      </w:r>
      <w:proofErr w:type="spellStart"/>
      <w:r w:rsidRPr="002579E9">
        <w:rPr>
          <w:sz w:val="26"/>
          <w:szCs w:val="26"/>
        </w:rPr>
        <w:t>дорнит</w:t>
      </w:r>
      <w:proofErr w:type="spellEnd"/>
      <w:r w:rsidRPr="002579E9">
        <w:rPr>
          <w:sz w:val="26"/>
          <w:szCs w:val="26"/>
        </w:rPr>
        <w:t xml:space="preserve">» использован заказчиком в целях определения типа синтетического текстильного материала, используемого в качестве подстилающей основы при строительстве автомобильных дорог на слабых грунтах, </w:t>
      </w:r>
      <w:proofErr w:type="spellStart"/>
      <w:r w:rsidRPr="002579E9">
        <w:rPr>
          <w:sz w:val="26"/>
          <w:szCs w:val="26"/>
        </w:rPr>
        <w:t>геотекстиля</w:t>
      </w:r>
      <w:proofErr w:type="spellEnd"/>
      <w:r w:rsidRPr="002579E9">
        <w:rPr>
          <w:sz w:val="26"/>
          <w:szCs w:val="26"/>
        </w:rPr>
        <w:t>. Контекст использования данного термина заказчиком однозначен, от участников закупки запросов разъяснений</w:t>
      </w:r>
      <w:r w:rsidR="00575210">
        <w:rPr>
          <w:sz w:val="26"/>
          <w:szCs w:val="26"/>
        </w:rPr>
        <w:t xml:space="preserve"> о его применении не поступало.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Использование термина «</w:t>
      </w:r>
      <w:proofErr w:type="spellStart"/>
      <w:r w:rsidRPr="002579E9">
        <w:rPr>
          <w:sz w:val="26"/>
          <w:szCs w:val="26"/>
        </w:rPr>
        <w:t>дорнит</w:t>
      </w:r>
      <w:proofErr w:type="spellEnd"/>
      <w:r w:rsidRPr="002579E9">
        <w:rPr>
          <w:sz w:val="26"/>
          <w:szCs w:val="26"/>
        </w:rPr>
        <w:t>» в данном значении можно отметить в различных отраслевых документах, в том числе: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lastRenderedPageBreak/>
        <w:t xml:space="preserve">Пособие по проектированию земляного полотна автомобильных дорог на слабых грунтах (к СНиП 2.05.02-85) (одобрено </w:t>
      </w:r>
      <w:proofErr w:type="spellStart"/>
      <w:r w:rsidRPr="002579E9">
        <w:rPr>
          <w:sz w:val="26"/>
          <w:szCs w:val="26"/>
        </w:rPr>
        <w:t>Главтранспроектом</w:t>
      </w:r>
      <w:proofErr w:type="spellEnd"/>
      <w:r w:rsidRPr="002579E9">
        <w:rPr>
          <w:sz w:val="26"/>
          <w:szCs w:val="26"/>
        </w:rPr>
        <w:t xml:space="preserve"> </w:t>
      </w:r>
      <w:proofErr w:type="spellStart"/>
      <w:r w:rsidRPr="002579E9">
        <w:rPr>
          <w:sz w:val="26"/>
          <w:szCs w:val="26"/>
        </w:rPr>
        <w:t>Минтрансстроя</w:t>
      </w:r>
      <w:proofErr w:type="spellEnd"/>
      <w:r w:rsidRPr="002579E9">
        <w:rPr>
          <w:sz w:val="26"/>
          <w:szCs w:val="26"/>
        </w:rPr>
        <w:t xml:space="preserve"> СССР от 21.05.1986 № 30-04/15</w:t>
      </w:r>
      <w:r w:rsidR="00575210">
        <w:rPr>
          <w:sz w:val="26"/>
          <w:szCs w:val="26"/>
        </w:rPr>
        <w:t>-14-178) - п. 5.50.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 xml:space="preserve">ВСН 210-91 «Проектирование, строительство и эксплуатация </w:t>
      </w:r>
      <w:proofErr w:type="spellStart"/>
      <w:r w:rsidRPr="002579E9">
        <w:rPr>
          <w:sz w:val="26"/>
          <w:szCs w:val="26"/>
        </w:rPr>
        <w:t>противоналедных</w:t>
      </w:r>
      <w:proofErr w:type="spellEnd"/>
      <w:r w:rsidRPr="002579E9">
        <w:rPr>
          <w:sz w:val="26"/>
          <w:szCs w:val="26"/>
        </w:rPr>
        <w:t xml:space="preserve"> сооружений и устройств» (утв. приказом Министерства транспортного строительства С</w:t>
      </w:r>
      <w:r w:rsidR="00575210">
        <w:rPr>
          <w:sz w:val="26"/>
          <w:szCs w:val="26"/>
        </w:rPr>
        <w:t>ССР 15.04.1991 № М</w:t>
      </w:r>
      <w:proofErr w:type="gramStart"/>
      <w:r w:rsidR="00575210">
        <w:rPr>
          <w:sz w:val="26"/>
          <w:szCs w:val="26"/>
        </w:rPr>
        <w:t>049)-</w:t>
      </w:r>
      <w:proofErr w:type="gramEnd"/>
      <w:r w:rsidR="00575210">
        <w:rPr>
          <w:sz w:val="26"/>
          <w:szCs w:val="26"/>
        </w:rPr>
        <w:t>п. 2.38.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ОДМ 218.3.036-2013 «Рекомендации по технологии санации трещин и швов в эксплуатируемых дорожных покрытиях» (утв. распоряжением Федерального дорожного агентства от 23.</w:t>
      </w:r>
      <w:r w:rsidR="00575210">
        <w:rPr>
          <w:sz w:val="26"/>
          <w:szCs w:val="26"/>
        </w:rPr>
        <w:t xml:space="preserve">10.2013 № 1661-р) - </w:t>
      </w:r>
      <w:proofErr w:type="spellStart"/>
      <w:r w:rsidR="00575210">
        <w:rPr>
          <w:sz w:val="26"/>
          <w:szCs w:val="26"/>
        </w:rPr>
        <w:t>пп</w:t>
      </w:r>
      <w:proofErr w:type="spellEnd"/>
      <w:r w:rsidR="00575210">
        <w:rPr>
          <w:sz w:val="26"/>
          <w:szCs w:val="26"/>
        </w:rPr>
        <w:t>. 7.3.3.3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 xml:space="preserve">СП 32-104-98 «Проектирование земляного полотна железных дорог колеи 1520 мм» (одобрен письмом </w:t>
      </w:r>
      <w:proofErr w:type="spellStart"/>
      <w:r w:rsidRPr="002579E9">
        <w:rPr>
          <w:sz w:val="26"/>
          <w:szCs w:val="26"/>
        </w:rPr>
        <w:t>Минземстроя</w:t>
      </w:r>
      <w:proofErr w:type="spellEnd"/>
      <w:r w:rsidRPr="002579E9">
        <w:rPr>
          <w:sz w:val="26"/>
          <w:szCs w:val="26"/>
        </w:rPr>
        <w:t xml:space="preserve"> РФ от 08.0</w:t>
      </w:r>
      <w:r w:rsidR="00575210">
        <w:rPr>
          <w:sz w:val="26"/>
          <w:szCs w:val="26"/>
        </w:rPr>
        <w:t>9.1998 № 13-498) - таблица К.1.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Из жалобы Заявителя следует, что сертификаты соответствия, полученные обществом с ограниченной ответственностью «</w:t>
      </w:r>
      <w:proofErr w:type="spellStart"/>
      <w:r w:rsidRPr="002579E9">
        <w:rPr>
          <w:sz w:val="26"/>
          <w:szCs w:val="26"/>
        </w:rPr>
        <w:t>ТехноПласт</w:t>
      </w:r>
      <w:proofErr w:type="spellEnd"/>
      <w:r w:rsidRPr="002579E9">
        <w:rPr>
          <w:sz w:val="26"/>
          <w:szCs w:val="26"/>
        </w:rPr>
        <w:t>» (далее - ООО «</w:t>
      </w:r>
      <w:proofErr w:type="spellStart"/>
      <w:r w:rsidRPr="002579E9">
        <w:rPr>
          <w:sz w:val="26"/>
          <w:szCs w:val="26"/>
        </w:rPr>
        <w:t>ТехноПласт</w:t>
      </w:r>
      <w:proofErr w:type="spellEnd"/>
      <w:r w:rsidRPr="002579E9">
        <w:rPr>
          <w:sz w:val="26"/>
          <w:szCs w:val="26"/>
        </w:rPr>
        <w:t>») на изделие с наименованием «</w:t>
      </w:r>
      <w:proofErr w:type="spellStart"/>
      <w:r w:rsidRPr="002579E9">
        <w:rPr>
          <w:sz w:val="26"/>
          <w:szCs w:val="26"/>
        </w:rPr>
        <w:t>Дорнит</w:t>
      </w:r>
      <w:proofErr w:type="spellEnd"/>
      <w:r w:rsidRPr="002579E9">
        <w:rPr>
          <w:sz w:val="26"/>
          <w:szCs w:val="26"/>
        </w:rPr>
        <w:t>» позволяют утверждать, что в настоящее время в Российской Федерации предоставляется правовая охрана товарному знаку «</w:t>
      </w:r>
      <w:proofErr w:type="spellStart"/>
      <w:r w:rsidRPr="002579E9">
        <w:rPr>
          <w:sz w:val="26"/>
          <w:szCs w:val="26"/>
        </w:rPr>
        <w:t>Дорнит</w:t>
      </w:r>
      <w:proofErr w:type="spellEnd"/>
      <w:r w:rsidRPr="002579E9">
        <w:rPr>
          <w:sz w:val="26"/>
          <w:szCs w:val="26"/>
        </w:rPr>
        <w:t xml:space="preserve">» в отношении </w:t>
      </w:r>
      <w:proofErr w:type="spellStart"/>
      <w:r w:rsidRPr="002579E9">
        <w:rPr>
          <w:sz w:val="26"/>
          <w:szCs w:val="26"/>
        </w:rPr>
        <w:t>нетканных</w:t>
      </w:r>
      <w:proofErr w:type="spellEnd"/>
      <w:r w:rsidRPr="002579E9">
        <w:rPr>
          <w:sz w:val="26"/>
          <w:szCs w:val="26"/>
        </w:rPr>
        <w:t>, синтетических, изоляционных материалов, применяемых в том числе при устройстве асфальтового покрытия,</w:t>
      </w:r>
      <w:r w:rsidR="00575210">
        <w:rPr>
          <w:sz w:val="26"/>
          <w:szCs w:val="26"/>
        </w:rPr>
        <w:t xml:space="preserve"> </w:t>
      </w:r>
      <w:r w:rsidRPr="002579E9">
        <w:rPr>
          <w:sz w:val="26"/>
          <w:szCs w:val="26"/>
        </w:rPr>
        <w:t>свидетельствует о неверном понимании института товарного знака в Российской Федерации.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В связи с этим следует отметить, что в соответствии с решением Федеральной службы по интеллектуальной собственности (далее - Роспатент) от 10.02.2020 по заявке № 2002723039 признано недействительным предоставление правовой охраны товарному знаку «</w:t>
      </w:r>
      <w:proofErr w:type="spellStart"/>
      <w:r w:rsidRPr="002579E9">
        <w:rPr>
          <w:sz w:val="26"/>
          <w:szCs w:val="26"/>
        </w:rPr>
        <w:t>Дорнит</w:t>
      </w:r>
      <w:proofErr w:type="spellEnd"/>
      <w:r w:rsidRPr="002579E9">
        <w:rPr>
          <w:sz w:val="26"/>
          <w:szCs w:val="26"/>
        </w:rPr>
        <w:t>» (номер регистрации свидетельства 253310, правообладатель ООО «</w:t>
      </w:r>
      <w:proofErr w:type="spellStart"/>
      <w:r w:rsidRPr="002579E9">
        <w:rPr>
          <w:sz w:val="26"/>
          <w:szCs w:val="26"/>
        </w:rPr>
        <w:t>ТехноПласт</w:t>
      </w:r>
      <w:proofErr w:type="spellEnd"/>
      <w:r w:rsidRPr="002579E9">
        <w:rPr>
          <w:sz w:val="26"/>
          <w:szCs w:val="26"/>
        </w:rPr>
        <w:t>») по свидетельству в отношении товаров 17 класса МКТУ «ткани изоляционные», товаров 19 класса МКТУ «материалы для дорожных покрытий; материалы для строительства дороги и нанесения дорожного покрытия; материалы строительные», товаров 24 класса МКТУ «материалы нетканые текстильные; материалы пластмассовые [заменители т</w:t>
      </w:r>
      <w:r w:rsidR="00575210">
        <w:rPr>
          <w:sz w:val="26"/>
          <w:szCs w:val="26"/>
        </w:rPr>
        <w:t>каней]; материалы текстильные».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Данное решение вынесено на основании Решения Суда по интеллектуальным правам (далее - СИП) от 26.</w:t>
      </w:r>
      <w:r w:rsidR="00575210">
        <w:rPr>
          <w:sz w:val="26"/>
          <w:szCs w:val="26"/>
        </w:rPr>
        <w:t>04.2019 по делу № СИП-788/2018.</w:t>
      </w:r>
    </w:p>
    <w:p w:rsidR="002579E9" w:rsidRPr="002579E9" w:rsidRDefault="002579E9" w:rsidP="0057521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>Из упомянутых решений СИП и Роспатента следует, что термин «</w:t>
      </w:r>
      <w:proofErr w:type="spellStart"/>
      <w:r w:rsidRPr="002579E9">
        <w:rPr>
          <w:sz w:val="26"/>
          <w:szCs w:val="26"/>
        </w:rPr>
        <w:t>Дорнит</w:t>
      </w:r>
      <w:proofErr w:type="spellEnd"/>
      <w:r w:rsidRPr="002579E9">
        <w:rPr>
          <w:sz w:val="26"/>
          <w:szCs w:val="26"/>
        </w:rPr>
        <w:t>» в Российской Федерации имеет словарную фиксацию в качестве лексической единицы русского языка, указывающей на название синтетического текстильного материала, употребляемого в дорожном строительстве, и одноименный товарный знак не имеет правовой охраны в</w:t>
      </w:r>
      <w:r w:rsidR="00575210">
        <w:rPr>
          <w:sz w:val="26"/>
          <w:szCs w:val="26"/>
        </w:rPr>
        <w:t xml:space="preserve"> отношении подобных материалов.</w:t>
      </w:r>
    </w:p>
    <w:p w:rsidR="00BB5627" w:rsidRDefault="002579E9" w:rsidP="002579E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2579E9">
        <w:rPr>
          <w:sz w:val="26"/>
          <w:szCs w:val="26"/>
        </w:rPr>
        <w:t xml:space="preserve">Приложение: решение суда по интеллектуальным правам по делу №СИП-788/2018 от 26.04.2019, Решение Федеральной службы по интеллектуальной собственности от 10 февраля 2020 г. по заявке N 2002723039 «О признании недействительным предоставления правовой охраны </w:t>
      </w:r>
      <w:r w:rsidR="00575210">
        <w:rPr>
          <w:sz w:val="26"/>
          <w:szCs w:val="26"/>
        </w:rPr>
        <w:t>«ДОРНИТ</w:t>
      </w:r>
      <w:r w:rsidR="00BB5627">
        <w:rPr>
          <w:sz w:val="26"/>
          <w:szCs w:val="26"/>
        </w:rPr>
        <w:t>».</w:t>
      </w:r>
    </w:p>
    <w:p w:rsidR="00FD520B" w:rsidRDefault="00BB5627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документы и сведения, Комиссия приходит к выводу</w:t>
      </w:r>
      <w:r w:rsidR="00252A80">
        <w:rPr>
          <w:sz w:val="26"/>
          <w:szCs w:val="26"/>
        </w:rPr>
        <w:t>,</w:t>
      </w:r>
      <w:r>
        <w:rPr>
          <w:sz w:val="26"/>
          <w:szCs w:val="26"/>
        </w:rPr>
        <w:t xml:space="preserve"> что действия Заказчика в части формирования </w:t>
      </w:r>
      <w:r w:rsidR="00575210">
        <w:rPr>
          <w:sz w:val="26"/>
          <w:szCs w:val="26"/>
        </w:rPr>
        <w:t>Технического задания</w:t>
      </w:r>
      <w:r>
        <w:rPr>
          <w:sz w:val="26"/>
          <w:szCs w:val="26"/>
        </w:rPr>
        <w:t xml:space="preserve"> подобным образом не противореч</w:t>
      </w:r>
      <w:r w:rsidR="00252A80">
        <w:rPr>
          <w:sz w:val="26"/>
          <w:szCs w:val="26"/>
        </w:rPr>
        <w:t>а</w:t>
      </w:r>
      <w:r>
        <w:rPr>
          <w:sz w:val="26"/>
          <w:szCs w:val="26"/>
        </w:rPr>
        <w:t xml:space="preserve">т положениям Закона о контрактной системе. </w:t>
      </w:r>
    </w:p>
    <w:p w:rsidR="00FD520B" w:rsidRDefault="00FD520B" w:rsidP="00FD520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Pr="00FD520B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59318E" w:rsidRPr="00614B4B" w:rsidRDefault="00587240" w:rsidP="00587240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87240">
        <w:rPr>
          <w:sz w:val="26"/>
          <w:szCs w:val="26"/>
        </w:rPr>
        <w:t xml:space="preserve">Следовательно, довод жалобы Заявителя является </w:t>
      </w:r>
      <w:r w:rsidR="00BB5627">
        <w:rPr>
          <w:sz w:val="26"/>
          <w:szCs w:val="26"/>
        </w:rPr>
        <w:t>не</w:t>
      </w:r>
      <w:r w:rsidRPr="00587240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BB5627" w:rsidRDefault="00BB5627" w:rsidP="00FD520B">
      <w:pPr>
        <w:spacing w:before="0" w:line="269" w:lineRule="auto"/>
        <w:ind w:firstLine="0"/>
        <w:rPr>
          <w:b/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35701F" w:rsidRDefault="003E1CB0" w:rsidP="00020018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line="269" w:lineRule="auto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020018" w:rsidRPr="00020018">
        <w:rPr>
          <w:bCs/>
          <w:sz w:val="26"/>
          <w:szCs w:val="26"/>
        </w:rPr>
        <w:t>ООО «РЕПУТАЦИЯ ПРАВА»</w:t>
      </w:r>
      <w:r w:rsidR="00020018">
        <w:rPr>
          <w:bCs/>
          <w:sz w:val="26"/>
          <w:szCs w:val="26"/>
        </w:rPr>
        <w:t xml:space="preserve"> не</w:t>
      </w:r>
      <w:r w:rsidR="00CC48D4" w:rsidRPr="0035701F">
        <w:rPr>
          <w:sz w:val="26"/>
          <w:szCs w:val="26"/>
        </w:rPr>
        <w:t>обоснованной.</w:t>
      </w:r>
    </w:p>
    <w:p w:rsidR="00BB5627" w:rsidRPr="0008706D" w:rsidRDefault="00BB5627" w:rsidP="00BB5627">
      <w:pPr>
        <w:widowControl/>
        <w:numPr>
          <w:ilvl w:val="0"/>
          <w:numId w:val="2"/>
        </w:numPr>
        <w:tabs>
          <w:tab w:val="left" w:pos="851"/>
          <w:tab w:val="left" w:pos="993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BB5627" w:rsidRPr="0008706D" w:rsidRDefault="00BB5627" w:rsidP="00BB5627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08706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1" w:name="_GoBack"/>
      <w:bookmarkEnd w:id="1"/>
    </w:p>
    <w:sectPr w:rsidR="00F30CC0" w:rsidRPr="004B20E3" w:rsidSect="00BB5627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679" w:rsidRDefault="00112679" w:rsidP="00F963A7">
      <w:pPr>
        <w:spacing w:before="0"/>
      </w:pPr>
      <w:r>
        <w:separator/>
      </w:r>
    </w:p>
  </w:endnote>
  <w:endnote w:type="continuationSeparator" w:id="0">
    <w:p w:rsidR="00112679" w:rsidRDefault="0011267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679" w:rsidRDefault="00112679" w:rsidP="00F963A7">
      <w:pPr>
        <w:spacing w:before="0"/>
      </w:pPr>
      <w:r>
        <w:separator/>
      </w:r>
    </w:p>
  </w:footnote>
  <w:footnote w:type="continuationSeparator" w:id="0">
    <w:p w:rsidR="00112679" w:rsidRDefault="0011267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44C1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44C1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7854AF5"/>
    <w:multiLevelType w:val="hybridMultilevel"/>
    <w:tmpl w:val="885CC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2876AF2"/>
    <w:multiLevelType w:val="hybridMultilevel"/>
    <w:tmpl w:val="E410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5"/>
  </w:num>
  <w:num w:numId="6">
    <w:abstractNumId w:val="43"/>
  </w:num>
  <w:num w:numId="7">
    <w:abstractNumId w:val="37"/>
  </w:num>
  <w:num w:numId="8">
    <w:abstractNumId w:val="5"/>
  </w:num>
  <w:num w:numId="9">
    <w:abstractNumId w:val="31"/>
  </w:num>
  <w:num w:numId="10">
    <w:abstractNumId w:val="32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1"/>
  </w:num>
  <w:num w:numId="16">
    <w:abstractNumId w:val="15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6"/>
  </w:num>
  <w:num w:numId="21">
    <w:abstractNumId w:val="33"/>
  </w:num>
  <w:num w:numId="22">
    <w:abstractNumId w:val="7"/>
  </w:num>
  <w:num w:numId="23">
    <w:abstractNumId w:val="19"/>
  </w:num>
  <w:num w:numId="24">
    <w:abstractNumId w:val="4"/>
  </w:num>
  <w:num w:numId="25">
    <w:abstractNumId w:val="6"/>
  </w:num>
  <w:num w:numId="26">
    <w:abstractNumId w:val="3"/>
  </w:num>
  <w:num w:numId="27">
    <w:abstractNumId w:val="36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3"/>
  </w:num>
  <w:num w:numId="36">
    <w:abstractNumId w:val="45"/>
  </w:num>
  <w:num w:numId="37">
    <w:abstractNumId w:val="44"/>
  </w:num>
  <w:num w:numId="38">
    <w:abstractNumId w:val="10"/>
  </w:num>
  <w:num w:numId="39">
    <w:abstractNumId w:val="40"/>
  </w:num>
  <w:num w:numId="40">
    <w:abstractNumId w:val="42"/>
  </w:num>
  <w:num w:numId="41">
    <w:abstractNumId w:val="1"/>
  </w:num>
  <w:num w:numId="42">
    <w:abstractNumId w:val="39"/>
  </w:num>
  <w:num w:numId="43">
    <w:abstractNumId w:val="22"/>
  </w:num>
  <w:num w:numId="44">
    <w:abstractNumId w:val="12"/>
  </w:num>
  <w:num w:numId="45">
    <w:abstractNumId w:val="41"/>
  </w:num>
  <w:num w:numId="46">
    <w:abstractNumId w:val="30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018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67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287E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2D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2A80"/>
    <w:rsid w:val="00253DB5"/>
    <w:rsid w:val="002549B4"/>
    <w:rsid w:val="00254D28"/>
    <w:rsid w:val="0025755A"/>
    <w:rsid w:val="002579E9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01F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5210"/>
    <w:rsid w:val="00576759"/>
    <w:rsid w:val="00577391"/>
    <w:rsid w:val="005779C2"/>
    <w:rsid w:val="00581334"/>
    <w:rsid w:val="00582336"/>
    <w:rsid w:val="00584355"/>
    <w:rsid w:val="00586EF2"/>
    <w:rsid w:val="00587240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681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44C1A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2446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6C3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467C"/>
    <w:rsid w:val="00B64AA2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62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44CF"/>
    <w:rsid w:val="00C05B8E"/>
    <w:rsid w:val="00C060C4"/>
    <w:rsid w:val="00C10182"/>
    <w:rsid w:val="00C16CB2"/>
    <w:rsid w:val="00C16E41"/>
    <w:rsid w:val="00C17FDB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903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27F3F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0CFE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20B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882200-CA2B-4C7F-A159-428D09ACD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E10BD-B6C8-4EB3-A886-8E54EA52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1503</Words>
  <Characters>8570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9</cp:revision>
  <cp:lastPrinted>2022-11-07T16:02:00Z</cp:lastPrinted>
  <dcterms:created xsi:type="dcterms:W3CDTF">2022-05-27T15:46:00Z</dcterms:created>
  <dcterms:modified xsi:type="dcterms:W3CDTF">2023-05-10T15:28:00Z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