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Заказчик: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Администрация городского округа Павловский Посад Московской области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142500, Московская обл., г. Павловский Посад, пл. Революции, д.4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pavpos@mosreg.ru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Уполномоченное учреждение: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Муниципальное казенное учреждение городского округа Павловский Посад Московской области «Центр муниципальных закупок»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142500, Московская обл., Павлово-Посадский р-н, Павловский Посад г, пл. Революции, 4, 202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umz_pavpos@mail.ru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Оператор электронной площадки: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АО «ЭТС»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 xml:space="preserve">123317, Москва, ул. </w:t>
      </w:r>
      <w:proofErr w:type="spellStart"/>
      <w:r w:rsidRPr="003271C6">
        <w:rPr>
          <w:bCs/>
          <w:color w:val="auto"/>
          <w:sz w:val="26"/>
          <w:szCs w:val="26"/>
        </w:rPr>
        <w:t>Тестовская</w:t>
      </w:r>
      <w:proofErr w:type="spellEnd"/>
      <w:r w:rsidRPr="003271C6">
        <w:rPr>
          <w:bCs/>
          <w:color w:val="auto"/>
          <w:sz w:val="26"/>
          <w:szCs w:val="26"/>
        </w:rPr>
        <w:t>, д. 10, -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legal@etpz.ru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Заявитель:</w:t>
      </w:r>
    </w:p>
    <w:p w:rsidR="003271C6" w:rsidRPr="003271C6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ООО «РЕПУТАЦИЯ ПРАВА»</w:t>
      </w:r>
    </w:p>
    <w:p w:rsidR="00020018" w:rsidRPr="00020018" w:rsidRDefault="003271C6" w:rsidP="003271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1C6">
        <w:rPr>
          <w:bCs/>
          <w:color w:val="auto"/>
          <w:sz w:val="26"/>
          <w:szCs w:val="26"/>
        </w:rPr>
        <w:t>5001119833@mail.ru</w:t>
      </w:r>
    </w:p>
    <w:p w:rsidR="00F864FB" w:rsidRDefault="00F864F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271C6" w:rsidRDefault="003271C6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271C6" w:rsidRDefault="003271C6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1A42D7">
        <w:rPr>
          <w:sz w:val="26"/>
          <w:szCs w:val="26"/>
        </w:rPr>
        <w:t>1</w:t>
      </w:r>
      <w:r w:rsidR="002579E9">
        <w:rPr>
          <w:sz w:val="26"/>
          <w:szCs w:val="26"/>
        </w:rPr>
        <w:t>42</w:t>
      </w:r>
      <w:r w:rsidR="00F864FB">
        <w:rPr>
          <w:sz w:val="26"/>
          <w:szCs w:val="26"/>
        </w:rPr>
        <w:t>6</w:t>
      </w:r>
      <w:r w:rsidR="003271C6">
        <w:rPr>
          <w:sz w:val="26"/>
          <w:szCs w:val="26"/>
        </w:rPr>
        <w:t>7</w:t>
      </w:r>
      <w:r w:rsidR="00183821" w:rsidRPr="00183821">
        <w:rPr>
          <w:sz w:val="26"/>
          <w:szCs w:val="26"/>
        </w:rPr>
        <w:t>/202</w:t>
      </w:r>
      <w:r w:rsidR="00D11903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1A42D7" w:rsidP="002579E9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2579E9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.05</w:t>
            </w:r>
            <w:r w:rsidR="00502E4D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770974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D11903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3271C6" w:rsidRPr="003271C6">
        <w:rPr>
          <w:bCs/>
          <w:sz w:val="26"/>
          <w:szCs w:val="26"/>
        </w:rPr>
        <w:t xml:space="preserve">ООО «РЕПУТАЦИЯ ПРАВА» (далее – Заявитель) на действия (бездействие) Администрации городского округа Павловский Посад Московской области (далее – Заказчик), Муниципального казенного учреждения городского округа Павловский Посад Московской области «Центр муниципальных закупок» (далее – Уполномоченное учреждение) при определении поставщика (подрядчика, исполнителя) путем проведения АО «ЭТС» (далее – Оператор электронной площадки) открытого конкурса в электронной форме на выполнение работ по ремонту асфальтового покрытия дворовых территорий, в том числе пешеходных дорожек, тротуаров, парковок, проездов, в том числе проездов на дворовые территории, в том числе внутриквартальных проездов муниципальных образований Московской области, нуждающихся в ремонте асфальтового покрытия дворовой территории в рамках комплексного благоустройства дворовых территорий по адресам: г. Павловский Посад, ул. </w:t>
      </w:r>
      <w:proofErr w:type="spellStart"/>
      <w:r w:rsidR="003271C6" w:rsidRPr="003271C6">
        <w:rPr>
          <w:bCs/>
          <w:sz w:val="26"/>
          <w:szCs w:val="26"/>
        </w:rPr>
        <w:t>Карповская</w:t>
      </w:r>
      <w:proofErr w:type="spellEnd"/>
      <w:r w:rsidR="003271C6" w:rsidRPr="003271C6">
        <w:rPr>
          <w:bCs/>
          <w:sz w:val="26"/>
          <w:szCs w:val="26"/>
        </w:rPr>
        <w:t xml:space="preserve">, д.1, г. Павловский Посад, 2-й пер. 1 Мая 32,34,36, г.о. Павловский Посад, г. Павловский Посад, 2-й пер. 1 Мая, д.4/1,2, г. Павловский Посад, пер. Герцена, д.30, ул. </w:t>
      </w:r>
      <w:proofErr w:type="spellStart"/>
      <w:r w:rsidR="003271C6" w:rsidRPr="003271C6">
        <w:rPr>
          <w:bCs/>
          <w:sz w:val="26"/>
          <w:szCs w:val="26"/>
        </w:rPr>
        <w:t>Карповская</w:t>
      </w:r>
      <w:proofErr w:type="spellEnd"/>
      <w:r w:rsidR="003271C6" w:rsidRPr="003271C6">
        <w:rPr>
          <w:bCs/>
          <w:sz w:val="26"/>
          <w:szCs w:val="26"/>
        </w:rPr>
        <w:t>, д.53/2 (извещение № 0848300048723000085</w:t>
      </w:r>
      <w:r w:rsidR="00020018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1A42D7">
        <w:rPr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353604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="00D1190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1A42D7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1A42D7">
        <w:rPr>
          <w:sz w:val="26"/>
          <w:szCs w:val="26"/>
        </w:rPr>
        <w:t>Конкурса</w:t>
      </w:r>
      <w:r w:rsidR="001A42D7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9F50AF">
        <w:rPr>
          <w:sz w:val="26"/>
          <w:szCs w:val="26"/>
        </w:rPr>
        <w:t>0</w:t>
      </w:r>
      <w:r w:rsidR="003271C6">
        <w:rPr>
          <w:sz w:val="26"/>
          <w:szCs w:val="26"/>
        </w:rPr>
        <w:t>7</w:t>
      </w:r>
      <w:r w:rsidR="002579E9" w:rsidRPr="002579E9">
        <w:rPr>
          <w:sz w:val="26"/>
          <w:szCs w:val="26"/>
        </w:rPr>
        <w:t>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020018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hanging="502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3271C6" w:rsidRPr="003271C6">
        <w:rPr>
          <w:sz w:val="26"/>
          <w:szCs w:val="26"/>
        </w:rPr>
        <w:t>12 873 813,74</w:t>
      </w:r>
      <w:r w:rsidR="00020018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2579E9" w:rsidRPr="002579E9">
        <w:rPr>
          <w:sz w:val="26"/>
          <w:szCs w:val="26"/>
        </w:rPr>
        <w:t>24.04.2023</w:t>
      </w:r>
      <w:r w:rsidR="000A026E">
        <w:rPr>
          <w:sz w:val="26"/>
          <w:szCs w:val="26"/>
        </w:rPr>
        <w:t>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доводу Заявителя Заказчиком, ненадлежащим образом сформировано описание объекта закупки с указанием на товарный знак без сопровождения словами «или эквивалент».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lastRenderedPageBreak/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BB5627" w:rsidRDefault="0035701F" w:rsidP="00252A8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5701F">
        <w:rPr>
          <w:sz w:val="26"/>
          <w:szCs w:val="26"/>
        </w:rPr>
        <w:t xml:space="preserve">На заседании Комиссии установлено, что Заказчиком в </w:t>
      </w:r>
      <w:r w:rsidR="003271C6">
        <w:rPr>
          <w:sz w:val="26"/>
          <w:szCs w:val="26"/>
        </w:rPr>
        <w:t xml:space="preserve">Таблице №1 </w:t>
      </w:r>
      <w:r w:rsidR="001A42D7">
        <w:rPr>
          <w:sz w:val="26"/>
          <w:szCs w:val="26"/>
        </w:rPr>
        <w:t>раздел</w:t>
      </w:r>
      <w:r w:rsidR="003271C6">
        <w:rPr>
          <w:sz w:val="26"/>
          <w:szCs w:val="26"/>
        </w:rPr>
        <w:t>а</w:t>
      </w:r>
      <w:r w:rsidR="001A42D7">
        <w:rPr>
          <w:sz w:val="26"/>
          <w:szCs w:val="26"/>
        </w:rPr>
        <w:t xml:space="preserve"> «</w:t>
      </w:r>
      <w:r w:rsidR="001A42D7" w:rsidRPr="001A42D7">
        <w:rPr>
          <w:sz w:val="26"/>
          <w:szCs w:val="26"/>
        </w:rPr>
        <w:t>Полный перечень работ, которые должны быть отражены в СКПДИ*</w:t>
      </w:r>
      <w:r w:rsidR="001A42D7">
        <w:rPr>
          <w:sz w:val="26"/>
          <w:szCs w:val="26"/>
        </w:rPr>
        <w:t xml:space="preserve">» </w:t>
      </w:r>
      <w:r w:rsidR="00F864FB">
        <w:rPr>
          <w:sz w:val="26"/>
          <w:szCs w:val="26"/>
        </w:rPr>
        <w:t>Описания объекта закупки</w:t>
      </w:r>
      <w:r w:rsidR="00575210">
        <w:rPr>
          <w:sz w:val="26"/>
          <w:szCs w:val="26"/>
        </w:rPr>
        <w:t xml:space="preserve"> </w:t>
      </w:r>
      <w:r w:rsidR="00FD520B">
        <w:rPr>
          <w:sz w:val="26"/>
          <w:szCs w:val="26"/>
        </w:rPr>
        <w:t>установлено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в том числе следующее:</w:t>
      </w:r>
    </w:p>
    <w:tbl>
      <w:tblPr>
        <w:tblW w:w="9258" w:type="dxa"/>
        <w:tblInd w:w="118" w:type="dxa"/>
        <w:tblLook w:val="04A0" w:firstRow="1" w:lastRow="0" w:firstColumn="1" w:lastColumn="0" w:noHBand="0" w:noVBand="1"/>
      </w:tblPr>
      <w:tblGrid>
        <w:gridCol w:w="960"/>
        <w:gridCol w:w="8298"/>
      </w:tblGrid>
      <w:tr w:rsidR="00FD520B" w:rsidRPr="00FD520B" w:rsidTr="002579E9">
        <w:trPr>
          <w:trHeight w:val="20"/>
        </w:trPr>
        <w:tc>
          <w:tcPr>
            <w:tcW w:w="92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520B" w:rsidRPr="00FD520B" w:rsidRDefault="00FD520B" w:rsidP="002579E9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bookmarkStart w:id="0" w:name="RANGE!A1:B32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Для тротуара</w:t>
            </w:r>
            <w:bookmarkEnd w:id="0"/>
          </w:p>
        </w:tc>
      </w:tr>
      <w:tr w:rsidR="00FD520B" w:rsidRPr="00FD520B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Работы обязательные для </w:t>
            </w:r>
            <w:proofErr w:type="spellStart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фотофиксации</w:t>
            </w:r>
            <w:proofErr w:type="spellEnd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 в СКПДИ</w:t>
            </w:r>
          </w:p>
        </w:tc>
      </w:tr>
      <w:tr w:rsidR="002579E9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F864FB" w:rsidRDefault="003271C6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F864FB" w:rsidRDefault="002579E9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Устройство прослоек из "</w:t>
            </w:r>
            <w:proofErr w:type="spellStart"/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Дорнита</w:t>
            </w:r>
            <w:proofErr w:type="spellEnd"/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"</w:t>
            </w:r>
          </w:p>
        </w:tc>
      </w:tr>
    </w:tbl>
    <w:p w:rsidR="00BB5627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Вместе с тем, на заседании Комиссии </w:t>
      </w:r>
      <w:r w:rsidR="00FD520B">
        <w:rPr>
          <w:sz w:val="26"/>
          <w:szCs w:val="26"/>
        </w:rPr>
        <w:t>представителем Уполномоченного учреждения представлены письменные пояснения, согласно которым</w:t>
      </w:r>
      <w:r w:rsidR="00BB5627">
        <w:rPr>
          <w:sz w:val="26"/>
          <w:szCs w:val="26"/>
        </w:rPr>
        <w:t>:</w:t>
      </w:r>
    </w:p>
    <w:p w:rsidR="003271C6" w:rsidRPr="003271C6" w:rsidRDefault="00BB5627" w:rsidP="003271C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3271C6" w:rsidRPr="003271C6">
        <w:rPr>
          <w:sz w:val="26"/>
          <w:szCs w:val="26"/>
        </w:rPr>
        <w:t>Термин «</w:t>
      </w:r>
      <w:proofErr w:type="spellStart"/>
      <w:r w:rsidR="003271C6" w:rsidRPr="003271C6">
        <w:rPr>
          <w:sz w:val="26"/>
          <w:szCs w:val="26"/>
        </w:rPr>
        <w:t>дорнит</w:t>
      </w:r>
      <w:proofErr w:type="spellEnd"/>
      <w:r w:rsidR="003271C6" w:rsidRPr="003271C6">
        <w:rPr>
          <w:sz w:val="26"/>
          <w:szCs w:val="26"/>
        </w:rPr>
        <w:t xml:space="preserve">» использован заказчиком в целях определения типа синтетического текстильного материала, используемого в качестве подстилающей основы при строительстве автомобильных дорог на слабых грунтах, </w:t>
      </w:r>
      <w:proofErr w:type="spellStart"/>
      <w:r w:rsidR="003271C6" w:rsidRPr="003271C6">
        <w:rPr>
          <w:sz w:val="26"/>
          <w:szCs w:val="26"/>
        </w:rPr>
        <w:t>геотекстиля</w:t>
      </w:r>
      <w:proofErr w:type="spellEnd"/>
      <w:r w:rsidR="003271C6" w:rsidRPr="003271C6">
        <w:rPr>
          <w:sz w:val="26"/>
          <w:szCs w:val="26"/>
        </w:rPr>
        <w:t>. Контекст использования данного термина заказчиком однозначен, от участников закупки запросов разъяснений</w:t>
      </w:r>
      <w:r w:rsidR="003271C6">
        <w:rPr>
          <w:sz w:val="26"/>
          <w:szCs w:val="26"/>
        </w:rPr>
        <w:t xml:space="preserve"> о его применении не поступало.</w:t>
      </w:r>
    </w:p>
    <w:p w:rsidR="003271C6" w:rsidRPr="003271C6" w:rsidRDefault="003271C6" w:rsidP="003271C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271C6">
        <w:rPr>
          <w:sz w:val="26"/>
          <w:szCs w:val="26"/>
        </w:rPr>
        <w:t>Использование термина «</w:t>
      </w:r>
      <w:proofErr w:type="spellStart"/>
      <w:r w:rsidRPr="003271C6">
        <w:rPr>
          <w:sz w:val="26"/>
          <w:szCs w:val="26"/>
        </w:rPr>
        <w:t>дорнит</w:t>
      </w:r>
      <w:proofErr w:type="spellEnd"/>
      <w:r w:rsidRPr="003271C6">
        <w:rPr>
          <w:sz w:val="26"/>
          <w:szCs w:val="26"/>
        </w:rPr>
        <w:t>» в данном значении можно отметить в различных отра</w:t>
      </w:r>
      <w:r>
        <w:rPr>
          <w:sz w:val="26"/>
          <w:szCs w:val="26"/>
        </w:rPr>
        <w:t>слевых документах, в том числе:</w:t>
      </w:r>
    </w:p>
    <w:p w:rsidR="003271C6" w:rsidRPr="003271C6" w:rsidRDefault="003271C6" w:rsidP="003271C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271C6">
        <w:rPr>
          <w:sz w:val="26"/>
          <w:szCs w:val="26"/>
        </w:rPr>
        <w:t xml:space="preserve">Пособие по проектированию земляного полотна автомобильных дорог на слабых грунтах (к СНиП 2.05.02-85) (одобрено </w:t>
      </w:r>
      <w:proofErr w:type="spellStart"/>
      <w:r w:rsidRPr="003271C6">
        <w:rPr>
          <w:sz w:val="26"/>
          <w:szCs w:val="26"/>
        </w:rPr>
        <w:t>Главтранспроектом</w:t>
      </w:r>
      <w:proofErr w:type="spellEnd"/>
      <w:r w:rsidRPr="003271C6">
        <w:rPr>
          <w:sz w:val="26"/>
          <w:szCs w:val="26"/>
        </w:rPr>
        <w:t xml:space="preserve"> </w:t>
      </w:r>
      <w:proofErr w:type="spellStart"/>
      <w:r w:rsidRPr="003271C6">
        <w:rPr>
          <w:sz w:val="26"/>
          <w:szCs w:val="26"/>
        </w:rPr>
        <w:t>Минтрансстроя</w:t>
      </w:r>
      <w:proofErr w:type="spellEnd"/>
      <w:r w:rsidRPr="003271C6">
        <w:rPr>
          <w:sz w:val="26"/>
          <w:szCs w:val="26"/>
        </w:rPr>
        <w:t xml:space="preserve"> СССР от 21.05.1</w:t>
      </w:r>
      <w:r>
        <w:rPr>
          <w:sz w:val="26"/>
          <w:szCs w:val="26"/>
        </w:rPr>
        <w:t>986 № 30-04/15-14-</w:t>
      </w:r>
      <w:proofErr w:type="gramStart"/>
      <w:r>
        <w:rPr>
          <w:sz w:val="26"/>
          <w:szCs w:val="26"/>
        </w:rPr>
        <w:t>178)-</w:t>
      </w:r>
      <w:proofErr w:type="gramEnd"/>
      <w:r>
        <w:rPr>
          <w:sz w:val="26"/>
          <w:szCs w:val="26"/>
        </w:rPr>
        <w:t>п. 5.50.</w:t>
      </w:r>
    </w:p>
    <w:p w:rsidR="003271C6" w:rsidRPr="003271C6" w:rsidRDefault="003271C6" w:rsidP="003271C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271C6">
        <w:rPr>
          <w:sz w:val="26"/>
          <w:szCs w:val="26"/>
        </w:rPr>
        <w:lastRenderedPageBreak/>
        <w:t xml:space="preserve">ВСН 210-91 «Проектирование, строительство и эксплуатация </w:t>
      </w:r>
      <w:proofErr w:type="spellStart"/>
      <w:r w:rsidRPr="003271C6">
        <w:rPr>
          <w:sz w:val="26"/>
          <w:szCs w:val="26"/>
        </w:rPr>
        <w:t>противоналедных</w:t>
      </w:r>
      <w:proofErr w:type="spellEnd"/>
      <w:r w:rsidRPr="003271C6">
        <w:rPr>
          <w:sz w:val="26"/>
          <w:szCs w:val="26"/>
        </w:rPr>
        <w:t xml:space="preserve"> сооружений и устройств» (утв. приказом Министерства транспортного строительства ССС</w:t>
      </w:r>
      <w:r>
        <w:rPr>
          <w:sz w:val="26"/>
          <w:szCs w:val="26"/>
        </w:rPr>
        <w:t>Р 15.04.1991 № М049) - п. 2.38.</w:t>
      </w:r>
    </w:p>
    <w:p w:rsidR="003271C6" w:rsidRPr="003271C6" w:rsidRDefault="003271C6" w:rsidP="003271C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271C6">
        <w:rPr>
          <w:sz w:val="26"/>
          <w:szCs w:val="26"/>
        </w:rPr>
        <w:t>ОДМ 218.3.036-2013 «Рекомендации по технологии санации трещин и швов в эксплуатируемых дорожных покрытиях» (утв. распоряжением Федерального дорожного агентства от 23.</w:t>
      </w:r>
      <w:r>
        <w:rPr>
          <w:sz w:val="26"/>
          <w:szCs w:val="26"/>
        </w:rPr>
        <w:t xml:space="preserve">10.2013 № 1661-р) -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 7.3.3.3</w:t>
      </w:r>
    </w:p>
    <w:p w:rsidR="003271C6" w:rsidRPr="003271C6" w:rsidRDefault="003271C6" w:rsidP="003271C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271C6">
        <w:rPr>
          <w:sz w:val="26"/>
          <w:szCs w:val="26"/>
        </w:rPr>
        <w:t xml:space="preserve">СП 32-104-98 «Проектирование земляного полотна железных дорог колеи 1520 мм» (одобрен письмом </w:t>
      </w:r>
      <w:proofErr w:type="spellStart"/>
      <w:r w:rsidRPr="003271C6">
        <w:rPr>
          <w:sz w:val="26"/>
          <w:szCs w:val="26"/>
        </w:rPr>
        <w:t>Минземстроя</w:t>
      </w:r>
      <w:proofErr w:type="spellEnd"/>
      <w:r w:rsidRPr="003271C6">
        <w:rPr>
          <w:sz w:val="26"/>
          <w:szCs w:val="26"/>
        </w:rPr>
        <w:t xml:space="preserve"> РФ от 08.0</w:t>
      </w:r>
      <w:r>
        <w:rPr>
          <w:sz w:val="26"/>
          <w:szCs w:val="26"/>
        </w:rPr>
        <w:t>9.1998 № 13-498) - таблица К.1.</w:t>
      </w:r>
    </w:p>
    <w:p w:rsidR="003271C6" w:rsidRPr="003271C6" w:rsidRDefault="003271C6" w:rsidP="003271C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271C6">
        <w:rPr>
          <w:sz w:val="26"/>
          <w:szCs w:val="26"/>
        </w:rPr>
        <w:t>Из жалобы Заявителя следует, что сертификаты соответствия, полученные обществом с ограниченной ответственностью «</w:t>
      </w:r>
      <w:proofErr w:type="spellStart"/>
      <w:r w:rsidRPr="003271C6">
        <w:rPr>
          <w:sz w:val="26"/>
          <w:szCs w:val="26"/>
        </w:rPr>
        <w:t>ТехноПласт</w:t>
      </w:r>
      <w:proofErr w:type="spellEnd"/>
      <w:r w:rsidRPr="003271C6">
        <w:rPr>
          <w:sz w:val="26"/>
          <w:szCs w:val="26"/>
        </w:rPr>
        <w:t>» (далее - ООО «</w:t>
      </w:r>
      <w:proofErr w:type="spellStart"/>
      <w:r w:rsidRPr="003271C6">
        <w:rPr>
          <w:sz w:val="26"/>
          <w:szCs w:val="26"/>
        </w:rPr>
        <w:t>ТехноПласт</w:t>
      </w:r>
      <w:proofErr w:type="spellEnd"/>
      <w:r w:rsidRPr="003271C6">
        <w:rPr>
          <w:sz w:val="26"/>
          <w:szCs w:val="26"/>
        </w:rPr>
        <w:t>») на изделие с наименованием «</w:t>
      </w:r>
      <w:proofErr w:type="spellStart"/>
      <w:r w:rsidRPr="003271C6">
        <w:rPr>
          <w:sz w:val="26"/>
          <w:szCs w:val="26"/>
        </w:rPr>
        <w:t>Дорнит</w:t>
      </w:r>
      <w:proofErr w:type="spellEnd"/>
      <w:r w:rsidRPr="003271C6">
        <w:rPr>
          <w:sz w:val="26"/>
          <w:szCs w:val="26"/>
        </w:rPr>
        <w:t>» позволяют утверждать, что в настоящее время в Российской Федерации предоставляется правовая охрана товарному знаку «</w:t>
      </w:r>
      <w:proofErr w:type="spellStart"/>
      <w:r w:rsidRPr="003271C6">
        <w:rPr>
          <w:sz w:val="26"/>
          <w:szCs w:val="26"/>
        </w:rPr>
        <w:t>Дорнит</w:t>
      </w:r>
      <w:proofErr w:type="spellEnd"/>
      <w:r w:rsidRPr="003271C6">
        <w:rPr>
          <w:sz w:val="26"/>
          <w:szCs w:val="26"/>
        </w:rPr>
        <w:t xml:space="preserve">» в отношении </w:t>
      </w:r>
      <w:proofErr w:type="spellStart"/>
      <w:r w:rsidRPr="003271C6">
        <w:rPr>
          <w:sz w:val="26"/>
          <w:szCs w:val="26"/>
        </w:rPr>
        <w:t>нетканных</w:t>
      </w:r>
      <w:proofErr w:type="spellEnd"/>
      <w:r w:rsidRPr="003271C6">
        <w:rPr>
          <w:sz w:val="26"/>
          <w:szCs w:val="26"/>
        </w:rPr>
        <w:t>, синтетических, изоляционных материалов, применяемых в том числе при устройстве асфальтового покрытия, свидетельствует о неверном понимании института товарног</w:t>
      </w:r>
      <w:r>
        <w:rPr>
          <w:sz w:val="26"/>
          <w:szCs w:val="26"/>
        </w:rPr>
        <w:t>о знака в Российской Федерации.</w:t>
      </w:r>
    </w:p>
    <w:p w:rsidR="003271C6" w:rsidRPr="003271C6" w:rsidRDefault="003271C6" w:rsidP="003271C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271C6">
        <w:rPr>
          <w:sz w:val="26"/>
          <w:szCs w:val="26"/>
        </w:rPr>
        <w:t>В связи с этим следует отметить, что в соответствии с решением Федеральной службы по</w:t>
      </w:r>
      <w:r>
        <w:rPr>
          <w:sz w:val="26"/>
          <w:szCs w:val="26"/>
        </w:rPr>
        <w:t xml:space="preserve"> </w:t>
      </w:r>
      <w:r w:rsidRPr="003271C6">
        <w:rPr>
          <w:sz w:val="26"/>
          <w:szCs w:val="26"/>
        </w:rPr>
        <w:t>интеллектуальной собственности (далее - Роспатент) от 10.02,2020 по заявке № 2002723039 признано недействительным предоставление правовой охраны товарному знаку «</w:t>
      </w:r>
      <w:proofErr w:type="spellStart"/>
      <w:r w:rsidRPr="003271C6">
        <w:rPr>
          <w:sz w:val="26"/>
          <w:szCs w:val="26"/>
        </w:rPr>
        <w:t>Дорнит</w:t>
      </w:r>
      <w:proofErr w:type="spellEnd"/>
      <w:r w:rsidRPr="003271C6">
        <w:rPr>
          <w:sz w:val="26"/>
          <w:szCs w:val="26"/>
        </w:rPr>
        <w:t>» (номер регистрации свидетельства 253310, правообладатель ООО «</w:t>
      </w:r>
      <w:proofErr w:type="spellStart"/>
      <w:r w:rsidRPr="003271C6">
        <w:rPr>
          <w:sz w:val="26"/>
          <w:szCs w:val="26"/>
        </w:rPr>
        <w:t>ТехноПласт</w:t>
      </w:r>
      <w:proofErr w:type="spellEnd"/>
      <w:r w:rsidRPr="003271C6">
        <w:rPr>
          <w:sz w:val="26"/>
          <w:szCs w:val="26"/>
        </w:rPr>
        <w:t>») по свидетельству в отношении товаров 17 класса МКТУ «ткани изоляционные», товаров 19 класса МКТУ «материалы для дорожных покрытий; материалы для строительства дороги и нанесения дорожного покрытия; материалы строительные», товаров 24 класса МКТУ «материалы нетканые текстильные; материалы пластмассовые [заменители тканей]; материалы</w:t>
      </w:r>
      <w:r>
        <w:rPr>
          <w:sz w:val="26"/>
          <w:szCs w:val="26"/>
        </w:rPr>
        <w:t xml:space="preserve"> текстильные».</w:t>
      </w:r>
    </w:p>
    <w:p w:rsidR="003271C6" w:rsidRPr="003271C6" w:rsidRDefault="003271C6" w:rsidP="003271C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271C6">
        <w:rPr>
          <w:sz w:val="26"/>
          <w:szCs w:val="26"/>
        </w:rPr>
        <w:t>Данное решение вынесено на основании Решения Суда по интеллектуальным правам (далее - СИП) от 26.</w:t>
      </w:r>
      <w:r>
        <w:rPr>
          <w:sz w:val="26"/>
          <w:szCs w:val="26"/>
        </w:rPr>
        <w:t>04.2019 по делу № СИП-788/2018.</w:t>
      </w:r>
    </w:p>
    <w:p w:rsidR="00BB5627" w:rsidRDefault="003271C6" w:rsidP="003271C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271C6">
        <w:rPr>
          <w:sz w:val="26"/>
          <w:szCs w:val="26"/>
        </w:rPr>
        <w:t>Из упомянутых решений СИП и Роспатента следует, что термин «</w:t>
      </w:r>
      <w:proofErr w:type="spellStart"/>
      <w:r w:rsidRPr="003271C6">
        <w:rPr>
          <w:sz w:val="26"/>
          <w:szCs w:val="26"/>
        </w:rPr>
        <w:t>Дорнит</w:t>
      </w:r>
      <w:proofErr w:type="spellEnd"/>
      <w:r w:rsidRPr="003271C6">
        <w:rPr>
          <w:sz w:val="26"/>
          <w:szCs w:val="26"/>
        </w:rPr>
        <w:t xml:space="preserve">» в Российской Федерации имеет словарную фиксацию в качестве лексической единицы русского языка, указывающей на название синтетического текстильного материала, употребляемого в дорожном строительстве, и одноименный товарный знак не имеет правовой охраны </w:t>
      </w:r>
      <w:r>
        <w:rPr>
          <w:sz w:val="26"/>
          <w:szCs w:val="26"/>
        </w:rPr>
        <w:t>в отношении подобных материалов</w:t>
      </w:r>
      <w:r w:rsidR="00BB5627">
        <w:rPr>
          <w:sz w:val="26"/>
          <w:szCs w:val="26"/>
        </w:rPr>
        <w:t>».</w:t>
      </w:r>
    </w:p>
    <w:p w:rsidR="00FD520B" w:rsidRDefault="00BB5627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Комиссия приходит к выводу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что действия Заказчика в части формирования </w:t>
      </w:r>
      <w:r w:rsidR="00F864FB">
        <w:rPr>
          <w:sz w:val="26"/>
          <w:szCs w:val="26"/>
        </w:rPr>
        <w:t>Описания объекта закупки</w:t>
      </w:r>
      <w:r>
        <w:rPr>
          <w:sz w:val="26"/>
          <w:szCs w:val="26"/>
        </w:rPr>
        <w:t xml:space="preserve"> подобным образом не противореч</w:t>
      </w:r>
      <w:r w:rsidR="00252A80">
        <w:rPr>
          <w:sz w:val="26"/>
          <w:szCs w:val="26"/>
        </w:rPr>
        <w:t>а</w:t>
      </w:r>
      <w:r>
        <w:rPr>
          <w:sz w:val="26"/>
          <w:szCs w:val="26"/>
        </w:rPr>
        <w:t xml:space="preserve">т положениям Закона о контрактной системе. </w:t>
      </w:r>
    </w:p>
    <w:p w:rsid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Pr="00FD520B">
        <w:rPr>
          <w:sz w:val="26"/>
          <w:szCs w:val="26"/>
        </w:rPr>
        <w:t>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59318E" w:rsidRPr="00614B4B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Следовательно, довод жалобы Заявителя является </w:t>
      </w:r>
      <w:r w:rsidR="00BB5627">
        <w:rPr>
          <w:sz w:val="26"/>
          <w:szCs w:val="26"/>
        </w:rPr>
        <w:t>не</w:t>
      </w:r>
      <w:r w:rsidRPr="00587240">
        <w:rPr>
          <w:sz w:val="26"/>
          <w:szCs w:val="26"/>
        </w:rPr>
        <w:t>обоснованным.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BB5627" w:rsidRDefault="00BB5627" w:rsidP="00FD520B">
      <w:pPr>
        <w:spacing w:before="0" w:line="269" w:lineRule="auto"/>
        <w:ind w:firstLine="0"/>
        <w:rPr>
          <w:b/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CC48D4" w:rsidRPr="0035701F" w:rsidRDefault="003E1CB0" w:rsidP="00020018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line="269" w:lineRule="auto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020018" w:rsidRPr="00020018">
        <w:rPr>
          <w:bCs/>
          <w:sz w:val="26"/>
          <w:szCs w:val="26"/>
        </w:rPr>
        <w:t>ООО «РЕПУТАЦИЯ ПРАВА»</w:t>
      </w:r>
      <w:r w:rsidR="00020018">
        <w:rPr>
          <w:bCs/>
          <w:sz w:val="26"/>
          <w:szCs w:val="26"/>
        </w:rPr>
        <w:t xml:space="preserve"> не</w:t>
      </w:r>
      <w:r w:rsidR="00CC48D4" w:rsidRPr="0035701F">
        <w:rPr>
          <w:sz w:val="26"/>
          <w:szCs w:val="26"/>
        </w:rPr>
        <w:t>обоснованной.</w:t>
      </w:r>
    </w:p>
    <w:p w:rsidR="00BB5627" w:rsidRPr="0008706D" w:rsidRDefault="00BB5627" w:rsidP="00BB5627">
      <w:pPr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BB5627" w:rsidRPr="0008706D" w:rsidRDefault="00BB5627" w:rsidP="00BB5627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4B20E3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1" w:name="_GoBack"/>
      <w:bookmarkEnd w:id="1"/>
    </w:p>
    <w:sectPr w:rsidR="00F30CC0" w:rsidRPr="004B20E3" w:rsidSect="00F864FB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679" w:rsidRDefault="00112679" w:rsidP="00F963A7">
      <w:pPr>
        <w:spacing w:before="0"/>
      </w:pPr>
      <w:r>
        <w:separator/>
      </w:r>
    </w:p>
  </w:endnote>
  <w:endnote w:type="continuationSeparator" w:id="0">
    <w:p w:rsidR="00112679" w:rsidRDefault="0011267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679" w:rsidRDefault="00112679" w:rsidP="00F963A7">
      <w:pPr>
        <w:spacing w:before="0"/>
      </w:pPr>
      <w:r>
        <w:separator/>
      </w:r>
    </w:p>
  </w:footnote>
  <w:footnote w:type="continuationSeparator" w:id="0">
    <w:p w:rsidR="00112679" w:rsidRDefault="0011267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76494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7097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38114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7097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9D5D21"/>
    <w:multiLevelType w:val="hybridMultilevel"/>
    <w:tmpl w:val="271E20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7854AF5"/>
    <w:multiLevelType w:val="hybridMultilevel"/>
    <w:tmpl w:val="885CC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2876AF2"/>
    <w:multiLevelType w:val="hybridMultilevel"/>
    <w:tmpl w:val="E410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5"/>
  </w:num>
  <w:num w:numId="6">
    <w:abstractNumId w:val="43"/>
  </w:num>
  <w:num w:numId="7">
    <w:abstractNumId w:val="37"/>
  </w:num>
  <w:num w:numId="8">
    <w:abstractNumId w:val="5"/>
  </w:num>
  <w:num w:numId="9">
    <w:abstractNumId w:val="31"/>
  </w:num>
  <w:num w:numId="10">
    <w:abstractNumId w:val="32"/>
  </w:num>
  <w:num w:numId="11">
    <w:abstractNumId w:val="8"/>
  </w:num>
  <w:num w:numId="12">
    <w:abstractNumId w:val="25"/>
  </w:num>
  <w:num w:numId="13">
    <w:abstractNumId w:val="23"/>
  </w:num>
  <w:num w:numId="14">
    <w:abstractNumId w:val="18"/>
  </w:num>
  <w:num w:numId="15">
    <w:abstractNumId w:val="11"/>
  </w:num>
  <w:num w:numId="16">
    <w:abstractNumId w:val="15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8"/>
  </w:num>
  <w:num w:numId="20">
    <w:abstractNumId w:val="26"/>
  </w:num>
  <w:num w:numId="21">
    <w:abstractNumId w:val="33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3"/>
  </w:num>
  <w:num w:numId="27">
    <w:abstractNumId w:val="36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</w:num>
  <w:num w:numId="36">
    <w:abstractNumId w:val="45"/>
  </w:num>
  <w:num w:numId="37">
    <w:abstractNumId w:val="44"/>
  </w:num>
  <w:num w:numId="38">
    <w:abstractNumId w:val="10"/>
  </w:num>
  <w:num w:numId="39">
    <w:abstractNumId w:val="40"/>
  </w:num>
  <w:num w:numId="40">
    <w:abstractNumId w:val="42"/>
  </w:num>
  <w:num w:numId="41">
    <w:abstractNumId w:val="1"/>
  </w:num>
  <w:num w:numId="42">
    <w:abstractNumId w:val="39"/>
  </w:num>
  <w:num w:numId="43">
    <w:abstractNumId w:val="22"/>
  </w:num>
  <w:num w:numId="44">
    <w:abstractNumId w:val="12"/>
  </w:num>
  <w:num w:numId="45">
    <w:abstractNumId w:val="41"/>
  </w:num>
  <w:num w:numId="46">
    <w:abstractNumId w:val="30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0018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EA0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67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287E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42D7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2A80"/>
    <w:rsid w:val="00253DB5"/>
    <w:rsid w:val="002549B4"/>
    <w:rsid w:val="00254D28"/>
    <w:rsid w:val="0025755A"/>
    <w:rsid w:val="002579E9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1C6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3604"/>
    <w:rsid w:val="00354F57"/>
    <w:rsid w:val="003556DB"/>
    <w:rsid w:val="0035576C"/>
    <w:rsid w:val="00356066"/>
    <w:rsid w:val="0035701F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2E4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5210"/>
    <w:rsid w:val="00576759"/>
    <w:rsid w:val="00577391"/>
    <w:rsid w:val="005779C2"/>
    <w:rsid w:val="00581334"/>
    <w:rsid w:val="00582336"/>
    <w:rsid w:val="00584355"/>
    <w:rsid w:val="00586EF2"/>
    <w:rsid w:val="00587240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3673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974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681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2446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0A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6C3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467C"/>
    <w:rsid w:val="00B64AA2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62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44CF"/>
    <w:rsid w:val="00C05B8E"/>
    <w:rsid w:val="00C060C4"/>
    <w:rsid w:val="00C10182"/>
    <w:rsid w:val="00C16CB2"/>
    <w:rsid w:val="00C16E41"/>
    <w:rsid w:val="00C17FDB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903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27F3F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66B7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CFE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64FB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20B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882200-CA2B-4C7F-A159-428D09ACD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9D1E6-A464-4B06-897B-53D0CCF01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1409</Words>
  <Characters>8033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12</cp:revision>
  <cp:lastPrinted>2022-11-07T16:02:00Z</cp:lastPrinted>
  <dcterms:created xsi:type="dcterms:W3CDTF">2022-05-27T15:46:00Z</dcterms:created>
  <dcterms:modified xsi:type="dcterms:W3CDTF">2023-05-10T15:23:00Z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