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 xml:space="preserve">Администрация городского округа Серебряные пруды Московской области 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 xml:space="preserve">142970, Московская область, городской 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 xml:space="preserve">округ Серебряные Пруды, рабочий поселок 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Серебряные Пруды, ул. Первомайская, д. 11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energyblag-sp@yandex.ru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Уполномоченное учреждение: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Муниципальное казённое учреждение «Центр торгов городского округа Серебряные Пруды»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142970, Московская область, р.п. Серебряные Пруды, ул. Первомайская, д.11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zakupki@spadm.ru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Оператор электронной площадки: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ООО «РТС-тендер»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Москва, 127006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ko@rts-tender.ru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Заявитель:</w:t>
      </w:r>
    </w:p>
    <w:p w:rsidR="005F1B81" w:rsidRPr="005F1B81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ООО «РЕПУТАЦИЯ ПРАВА»</w:t>
      </w:r>
    </w:p>
    <w:p w:rsidR="00290B4F" w:rsidRDefault="005F1B81" w:rsidP="005F1B81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sz w:val="26"/>
          <w:szCs w:val="26"/>
        </w:rPr>
      </w:pPr>
      <w:r w:rsidRPr="005F1B81">
        <w:rPr>
          <w:bCs/>
          <w:color w:val="auto"/>
          <w:sz w:val="26"/>
          <w:szCs w:val="26"/>
        </w:rPr>
        <w:t>5001119833@mail.ru</w:t>
      </w:r>
    </w:p>
    <w:p w:rsidR="00290B4F" w:rsidRDefault="00290B4F" w:rsidP="005F1B81">
      <w:pPr>
        <w:spacing w:before="0" w:line="276" w:lineRule="auto"/>
        <w:ind w:left="4395" w:firstLine="0"/>
        <w:jc w:val="center"/>
        <w:rPr>
          <w:b/>
          <w:sz w:val="26"/>
          <w:szCs w:val="26"/>
        </w:rPr>
      </w:pPr>
    </w:p>
    <w:p w:rsidR="0096131A" w:rsidRPr="00CB4697" w:rsidRDefault="0096131A" w:rsidP="005F1B8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C17AB0">
        <w:rPr>
          <w:sz w:val="26"/>
          <w:szCs w:val="26"/>
        </w:rPr>
        <w:t>142</w:t>
      </w:r>
      <w:r w:rsidR="005F1B81">
        <w:rPr>
          <w:sz w:val="26"/>
          <w:szCs w:val="26"/>
        </w:rPr>
        <w:t>76</w:t>
      </w:r>
      <w:r w:rsidR="00183821" w:rsidRPr="00183821">
        <w:rPr>
          <w:sz w:val="26"/>
          <w:szCs w:val="26"/>
        </w:rPr>
        <w:t>/202</w:t>
      </w:r>
      <w:r w:rsidR="00C36264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FD1646" w:rsidP="00EB3B3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02.05</w:t>
            </w:r>
            <w:r w:rsidR="00D81599" w:rsidRPr="00E57B6B">
              <w:rPr>
                <w:sz w:val="26"/>
                <w:szCs w:val="26"/>
              </w:rPr>
              <w:t>.</w:t>
            </w:r>
            <w:r w:rsidR="00C36264">
              <w:rPr>
                <w:sz w:val="26"/>
                <w:szCs w:val="26"/>
              </w:rPr>
              <w:t>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A9024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FD1646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5F1B81" w:rsidRPr="005F1B81">
        <w:rPr>
          <w:bCs/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Серебряные пруды Московской области  (далее – Заказчик), Муниципального казённого учреждения </w:t>
      </w:r>
      <w:r w:rsidR="005F1B81" w:rsidRPr="005F1B81">
        <w:rPr>
          <w:bCs/>
          <w:sz w:val="26"/>
          <w:szCs w:val="26"/>
        </w:rPr>
        <w:lastRenderedPageBreak/>
        <w:t>«Центр торгов городского округа Серебряные Пруды»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по ремонту асфальтового покрытия дворовых территорий, в том числе пешеходных дорожек, тротуаров, парковок, проездов, в том числе проездов на дворовые территории, в том числе внутриквартальных проездов муниципальных образований Московской области, нуждающихся в ремонте асфальтового покрытия дворовой территории в рамках комплексного благоустройства дворовых территорий (извещение № 0848600007423000197</w:t>
      </w:r>
      <w:r w:rsidR="00C17AB0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7A7210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C36264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7A7210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7A7210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7A7210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731525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7A7210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5F1B81" w:rsidRPr="005F1B81">
        <w:rPr>
          <w:sz w:val="26"/>
          <w:szCs w:val="26"/>
        </w:rPr>
        <w:t>13.03.2023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731525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5F1B81" w:rsidRPr="005F1B81">
        <w:rPr>
          <w:sz w:val="26"/>
          <w:szCs w:val="26"/>
        </w:rPr>
        <w:t>5 183 565,91</w:t>
      </w:r>
      <w:r w:rsidR="00FD1646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11700A" w:rsidRPr="00F45E7B" w:rsidRDefault="00D860D9" w:rsidP="00F45E7B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C36264" w:rsidRPr="00C36264">
        <w:rPr>
          <w:sz w:val="26"/>
          <w:szCs w:val="26"/>
        </w:rPr>
        <w:t>2</w:t>
      </w:r>
      <w:r w:rsidR="00C17AB0">
        <w:rPr>
          <w:sz w:val="26"/>
          <w:szCs w:val="26"/>
        </w:rPr>
        <w:t>4</w:t>
      </w:r>
      <w:r w:rsidR="00C36264" w:rsidRPr="00C36264">
        <w:rPr>
          <w:sz w:val="26"/>
          <w:szCs w:val="26"/>
        </w:rPr>
        <w:t>.04.2023</w:t>
      </w:r>
      <w:r w:rsidR="000A026E">
        <w:rPr>
          <w:sz w:val="26"/>
          <w:szCs w:val="26"/>
        </w:rPr>
        <w:t>.</w:t>
      </w:r>
    </w:p>
    <w:p w:rsidR="002E22F8" w:rsidRPr="002E22F8" w:rsidRDefault="002E22F8" w:rsidP="00C17AB0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E22F8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2E22F8" w:rsidRPr="00C17AB0" w:rsidRDefault="002E22F8" w:rsidP="00C17AB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2776">
        <w:rPr>
          <w:sz w:val="26"/>
          <w:szCs w:val="26"/>
        </w:rPr>
        <w:t xml:space="preserve">В соответствии </w:t>
      </w:r>
      <w:r w:rsidRPr="00132776">
        <w:rPr>
          <w:color w:val="auto"/>
          <w:sz w:val="26"/>
          <w:szCs w:val="26"/>
        </w:rPr>
        <w:t xml:space="preserve">с </w:t>
      </w:r>
      <w:hyperlink r:id="rId8" w:history="1">
        <w:r w:rsidRPr="00132776">
          <w:rPr>
            <w:rStyle w:val="a3"/>
            <w:color w:val="auto"/>
            <w:sz w:val="26"/>
            <w:szCs w:val="26"/>
            <w:u w:val="none"/>
          </w:rPr>
          <w:t>пунктом 1 части 1 статьи 33</w:t>
        </w:r>
      </w:hyperlink>
      <w:r>
        <w:rPr>
          <w:color w:val="auto"/>
          <w:sz w:val="26"/>
          <w:szCs w:val="26"/>
        </w:rPr>
        <w:t xml:space="preserve"> Закона о контрактной системе в</w:t>
      </w:r>
      <w:r w:rsidRPr="003F18BE">
        <w:rPr>
          <w:color w:val="auto"/>
          <w:sz w:val="26"/>
          <w:szCs w:val="26"/>
        </w:rPr>
        <w:t xml:space="preserve">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</w:t>
      </w:r>
      <w:r w:rsidRPr="003F18BE">
        <w:rPr>
          <w:color w:val="auto"/>
          <w:sz w:val="26"/>
          <w:szCs w:val="26"/>
        </w:rPr>
        <w:lastRenderedPageBreak/>
        <w:t xml:space="preserve">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 w:rsidRPr="00C17AB0">
        <w:rPr>
          <w:color w:val="auto"/>
          <w:sz w:val="26"/>
          <w:szCs w:val="26"/>
        </w:rPr>
        <w:t>оборудованию, используемым заказчиком, в соответствии с технической документацией на указанные машины и оборудование.</w:t>
      </w:r>
    </w:p>
    <w:p w:rsidR="002E22F8" w:rsidRPr="00C17AB0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7AB0">
        <w:rPr>
          <w:color w:val="auto"/>
          <w:sz w:val="26"/>
          <w:szCs w:val="26"/>
        </w:rPr>
        <w:t xml:space="preserve">Согласно </w:t>
      </w:r>
      <w:hyperlink r:id="rId9" w:history="1">
        <w:r w:rsidRPr="00C17AB0">
          <w:rPr>
            <w:rStyle w:val="a3"/>
            <w:color w:val="auto"/>
            <w:sz w:val="26"/>
            <w:szCs w:val="26"/>
            <w:u w:val="none"/>
          </w:rPr>
          <w:t>пункту 1 части 2 статьи 42</w:t>
        </w:r>
      </w:hyperlink>
      <w:r w:rsidRPr="00C17AB0">
        <w:rPr>
          <w:color w:val="auto"/>
          <w:sz w:val="26"/>
          <w:szCs w:val="26"/>
        </w:rPr>
        <w:t xml:space="preserve"> Закона о контрактной системе извещение об осуществлении закупки, если иное не предусмотрено </w:t>
      </w:r>
      <w:hyperlink r:id="rId10" w:history="1">
        <w:r w:rsidRPr="00C17AB0">
          <w:rPr>
            <w:rStyle w:val="a3"/>
            <w:color w:val="auto"/>
            <w:sz w:val="26"/>
            <w:szCs w:val="26"/>
            <w:u w:val="none"/>
          </w:rPr>
          <w:t>Законом</w:t>
        </w:r>
      </w:hyperlink>
      <w:r w:rsidRPr="00C17AB0">
        <w:rPr>
          <w:color w:val="auto"/>
          <w:sz w:val="26"/>
          <w:szCs w:val="26"/>
        </w:rPr>
        <w:t xml:space="preserve"> о контрактной системе, должно содержать описание объекта закупки в соответствии со </w:t>
      </w:r>
      <w:hyperlink r:id="rId11" w:history="1">
        <w:r w:rsidRPr="00C17AB0">
          <w:rPr>
            <w:rStyle w:val="a3"/>
            <w:color w:val="auto"/>
            <w:sz w:val="26"/>
            <w:szCs w:val="26"/>
            <w:u w:val="none"/>
          </w:rPr>
          <w:t>статьей 33</w:t>
        </w:r>
      </w:hyperlink>
      <w:r w:rsidRPr="00C17AB0">
        <w:rPr>
          <w:color w:val="auto"/>
          <w:sz w:val="26"/>
          <w:szCs w:val="26"/>
        </w:rPr>
        <w:t xml:space="preserve"> Закона о контрактной системе.</w:t>
      </w:r>
    </w:p>
    <w:p w:rsidR="002E22F8" w:rsidRPr="00C17AB0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По мнению Заявителя Заказчиком в Описании объекта закупки содержаться указания на следующие товарные знаки: «Устройство прослоек из «Дорнита».</w:t>
      </w:r>
    </w:p>
    <w:p w:rsidR="002E22F8" w:rsidRPr="00C17AB0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F31452" w:rsidRPr="00C17AB0" w:rsidRDefault="00A23003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«</w:t>
      </w:r>
      <w:r w:rsidR="00F31452" w:rsidRPr="00C17AB0">
        <w:rPr>
          <w:sz w:val="26"/>
          <w:szCs w:val="26"/>
        </w:rPr>
        <w:t>Термин «дорнит»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геотекстиля. Контекст использования данного термина заказчиком однозначен, от участников закупки запросов разъяснений о его применении не поступало.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Использование термина «дорнит» в данном значении можно отметить в различных отраслевых документах, в том числе: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- Пособие по проектированию земляного полотна автомобильных дорог на слабых грунтах (к СНиП 2.05.02-85) (одобрено Главтранспроектом Минтрансстроя СССР от 21.05.1986 № 30-04/15-14-178) – п. 5.50;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- ВСН 210-91 «Проектирование, строительство и эксплуатация противоналедных сооружений и устройств» (утв. приказом Министерства транспортного строительства СССР 15.04.1991 № МО49) – п. 2.38;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- ОДМ 218.3.036-2013 «Рекомендации по технологии санации трещин и швов в эксплуатируемых дорожных покрытиях» (утв. распоряжением Федерального дорожного агентства от 23.10.2013 № 1661-р) – пп. 7.3.3.3;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- СП 32-104-98 «Проектирование земляного полотна железных дорог колеи 1520 мм» (одобрен письмом Минземстроя РФ от 08.09.1998 № 13-498) – таблица К.1.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Из жалобы Заявителя следует, что сертификаты соответствия, полученные обществом с ограниченной ответственностью «ТехноПласт» (далее – ООО «ТехноПласт») на изделие с наименованием «Дорнит» позволяют утверждать, что в настоящее время в Российской Федерации предоставляется правовая охрана товарному знаку «Дорнит» в отношении нетканных, синтетических, изоляционных материалов, применяемых в том числе при устройстве асфальтового покрытия, свидетельствует о неверном понимании института товарного знака в Российской Федерации.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lastRenderedPageBreak/>
        <w:t>В связи с этим следует отметить, что в соответствии с решением Федеральной службы по интеллектуальной собственности (далее – Роспатент) от 10.02.2020 по заявке № 2002723039 признано недействительным предоставление правовой охраны товарному знаку «Дорнит» (номер регистрации свидетельства 253310, правообладатель ООО «ТехноПласт»)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тканей]; материалы текстильные».</w:t>
      </w:r>
    </w:p>
    <w:p w:rsidR="00F31452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Данное решение вынесено на основании Решения Суда по интеллектуальным правам (далее – СИП) от 26.04.2019 по делу № СИП-788/2018.</w:t>
      </w:r>
    </w:p>
    <w:p w:rsidR="00A23003" w:rsidRPr="00C17AB0" w:rsidRDefault="00F31452" w:rsidP="00F314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>Из упомянутых решений СИП и Роспатента следует, что термин «Дорнит»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в отношении подобных материалов</w:t>
      </w:r>
      <w:r w:rsidR="00A23003" w:rsidRPr="00C17AB0">
        <w:rPr>
          <w:sz w:val="26"/>
          <w:szCs w:val="26"/>
        </w:rPr>
        <w:t>».</w:t>
      </w:r>
    </w:p>
    <w:p w:rsidR="002E22F8" w:rsidRPr="002606CF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AB0">
        <w:rPr>
          <w:sz w:val="26"/>
          <w:szCs w:val="26"/>
        </w:rPr>
        <w:t xml:space="preserve">Изучив документы и сведения, </w:t>
      </w:r>
      <w:r w:rsidR="00A23003" w:rsidRPr="00C17AB0">
        <w:rPr>
          <w:sz w:val="26"/>
          <w:szCs w:val="26"/>
        </w:rPr>
        <w:t xml:space="preserve">представленные на заседании Комиссии, </w:t>
      </w:r>
      <w:r w:rsidRPr="00C17AB0">
        <w:rPr>
          <w:sz w:val="26"/>
          <w:szCs w:val="26"/>
        </w:rPr>
        <w:t>Комиссия приходит к выводу, что действия Заказчика в части</w:t>
      </w:r>
      <w:r w:rsidRPr="002606CF">
        <w:rPr>
          <w:sz w:val="26"/>
          <w:szCs w:val="26"/>
        </w:rPr>
        <w:t xml:space="preserve"> формирования описания объекта не противоречат требования Закона о контрактной системе.</w:t>
      </w:r>
    </w:p>
    <w:p w:rsidR="002E22F8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06CF">
        <w:rPr>
          <w:sz w:val="26"/>
          <w:szCs w:val="26"/>
        </w:rPr>
        <w:t>Таким образом, довод жалобы Заявителя является необоснованным.</w:t>
      </w:r>
    </w:p>
    <w:p w:rsidR="00565785" w:rsidRDefault="00565785" w:rsidP="008F77D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E3400D" w:rsidRDefault="00E3400D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B4697" w:rsidRDefault="00CC48D4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E3400D" w:rsidRPr="00CB4697" w:rsidRDefault="00E3400D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50683F" w:rsidRDefault="003E1CB0" w:rsidP="00E3400D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50683F" w:rsidRPr="0050683F">
        <w:rPr>
          <w:bCs/>
          <w:sz w:val="26"/>
          <w:szCs w:val="26"/>
        </w:rPr>
        <w:t>ООО «</w:t>
      </w:r>
      <w:r w:rsidR="00E3400D" w:rsidRPr="00E3400D">
        <w:rPr>
          <w:bCs/>
          <w:sz w:val="26"/>
          <w:szCs w:val="26"/>
        </w:rPr>
        <w:t>РЕПУТАЦИЯ ПРАВА</w:t>
      </w:r>
      <w:r w:rsidR="007B6066" w:rsidRPr="007B6066">
        <w:rPr>
          <w:bCs/>
          <w:sz w:val="26"/>
          <w:szCs w:val="26"/>
        </w:rPr>
        <w:t>»</w:t>
      </w:r>
      <w:r w:rsidR="00A918EA">
        <w:rPr>
          <w:bCs/>
          <w:sz w:val="26"/>
          <w:szCs w:val="26"/>
        </w:rPr>
        <w:t xml:space="preserve"> </w:t>
      </w:r>
      <w:r w:rsidR="0050683F">
        <w:rPr>
          <w:bCs/>
          <w:sz w:val="26"/>
          <w:szCs w:val="26"/>
        </w:rPr>
        <w:t>не</w:t>
      </w:r>
      <w:r w:rsidR="00CC48D4" w:rsidRPr="00CB4697">
        <w:rPr>
          <w:sz w:val="26"/>
          <w:szCs w:val="26"/>
        </w:rPr>
        <w:t>обоснованной.</w:t>
      </w:r>
    </w:p>
    <w:p w:rsidR="0050683F" w:rsidRPr="0050683F" w:rsidRDefault="0050683F" w:rsidP="0050683F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50683F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77DB8" w:rsidRPr="00CB4697" w:rsidRDefault="0050683F" w:rsidP="0050683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683F"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0683F" w:rsidRDefault="0050683F" w:rsidP="00CB4697">
      <w:pPr>
        <w:widowControl/>
        <w:autoSpaceDE/>
        <w:adjustRightInd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</w:p>
    <w:p w:rsidR="00F30CC0" w:rsidRPr="007B6066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7B6066" w:rsidSect="00D12133">
      <w:headerReference w:type="even" r:id="rId12"/>
      <w:headerReference w:type="default" r:id="rId13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9024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9024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19977B8"/>
    <w:multiLevelType w:val="hybridMultilevel"/>
    <w:tmpl w:val="A3940B76"/>
    <w:lvl w:ilvl="0" w:tplc="599ACA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DC65B8C"/>
    <w:multiLevelType w:val="hybridMultilevel"/>
    <w:tmpl w:val="6AEA2E56"/>
    <w:lvl w:ilvl="0" w:tplc="CD54C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6"/>
  </w:num>
  <w:num w:numId="5">
    <w:abstractNumId w:val="34"/>
  </w:num>
  <w:num w:numId="6">
    <w:abstractNumId w:val="41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6"/>
  </w:num>
  <w:num w:numId="21">
    <w:abstractNumId w:val="31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35"/>
  </w:num>
  <w:num w:numId="28">
    <w:abstractNumId w:val="27"/>
  </w:num>
  <w:num w:numId="29">
    <w:abstractNumId w:val="0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3"/>
  </w:num>
  <w:num w:numId="37">
    <w:abstractNumId w:val="42"/>
  </w:num>
  <w:num w:numId="38">
    <w:abstractNumId w:val="10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2"/>
  </w:num>
  <w:num w:numId="44">
    <w:abstractNumId w:val="44"/>
  </w:num>
  <w:num w:numId="45">
    <w:abstractNumId w:val="19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48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40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5EE8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00A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01C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B4F"/>
    <w:rsid w:val="00290FC2"/>
    <w:rsid w:val="00291BC3"/>
    <w:rsid w:val="00292059"/>
    <w:rsid w:val="00292B41"/>
    <w:rsid w:val="00294D6E"/>
    <w:rsid w:val="00296C2D"/>
    <w:rsid w:val="002A0095"/>
    <w:rsid w:val="002A14DF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22F8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6CA"/>
    <w:rsid w:val="00325A6F"/>
    <w:rsid w:val="0032645B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60F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1991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74E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83F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24B"/>
    <w:rsid w:val="005E0769"/>
    <w:rsid w:val="005E1FDE"/>
    <w:rsid w:val="005E2F0C"/>
    <w:rsid w:val="005E3FB8"/>
    <w:rsid w:val="005E4264"/>
    <w:rsid w:val="005E4359"/>
    <w:rsid w:val="005E452D"/>
    <w:rsid w:val="005E5320"/>
    <w:rsid w:val="005F0000"/>
    <w:rsid w:val="005F08B8"/>
    <w:rsid w:val="005F1B81"/>
    <w:rsid w:val="005F63F6"/>
    <w:rsid w:val="005F68AC"/>
    <w:rsid w:val="005F714F"/>
    <w:rsid w:val="005F7752"/>
    <w:rsid w:val="0060034B"/>
    <w:rsid w:val="00600363"/>
    <w:rsid w:val="006010D2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4BA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1855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52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1601"/>
    <w:rsid w:val="007645EB"/>
    <w:rsid w:val="00766325"/>
    <w:rsid w:val="00766433"/>
    <w:rsid w:val="0077102C"/>
    <w:rsid w:val="00772371"/>
    <w:rsid w:val="00772668"/>
    <w:rsid w:val="00773104"/>
    <w:rsid w:val="0077409D"/>
    <w:rsid w:val="00774B4E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A7210"/>
    <w:rsid w:val="007B05C9"/>
    <w:rsid w:val="007B3152"/>
    <w:rsid w:val="007B34AA"/>
    <w:rsid w:val="007B354B"/>
    <w:rsid w:val="007B4662"/>
    <w:rsid w:val="007B6066"/>
    <w:rsid w:val="007B615A"/>
    <w:rsid w:val="007B70B8"/>
    <w:rsid w:val="007B717E"/>
    <w:rsid w:val="007B7395"/>
    <w:rsid w:val="007B78E1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3D0F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94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0BD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7D5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2336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237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003"/>
    <w:rsid w:val="00A26675"/>
    <w:rsid w:val="00A30680"/>
    <w:rsid w:val="00A31971"/>
    <w:rsid w:val="00A33494"/>
    <w:rsid w:val="00A33D99"/>
    <w:rsid w:val="00A34248"/>
    <w:rsid w:val="00A36243"/>
    <w:rsid w:val="00A36AD4"/>
    <w:rsid w:val="00A36D70"/>
    <w:rsid w:val="00A40D7D"/>
    <w:rsid w:val="00A4112E"/>
    <w:rsid w:val="00A417A5"/>
    <w:rsid w:val="00A4299A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241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9F2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114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2C6F"/>
    <w:rsid w:val="00C04264"/>
    <w:rsid w:val="00C05B8E"/>
    <w:rsid w:val="00C060C4"/>
    <w:rsid w:val="00C10182"/>
    <w:rsid w:val="00C16CB2"/>
    <w:rsid w:val="00C16E41"/>
    <w:rsid w:val="00C17AB0"/>
    <w:rsid w:val="00C17FDB"/>
    <w:rsid w:val="00C20B0E"/>
    <w:rsid w:val="00C21C9F"/>
    <w:rsid w:val="00C2217A"/>
    <w:rsid w:val="00C2341A"/>
    <w:rsid w:val="00C24A17"/>
    <w:rsid w:val="00C24AD5"/>
    <w:rsid w:val="00C25C6A"/>
    <w:rsid w:val="00C36264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109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377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400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7B6B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3B3D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452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5E7B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A05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D4B"/>
    <w:rsid w:val="00F94409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1646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4E895CA82F16FE72539EC8F292FDDAB11ED9C44070F853CB2DC0267A2EA5648A39127F5C8651146176849697CF867EA28A4B9E1u7o7H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794E895CA82F16FE72539EC8F292FDDAB11ED9C44070F853CB2DC0267A2EA5648A39125F6CD6D4D115869152F2FEB65E428A6B1FD775188u7o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794E895CA82F16FE72539EC8F292FDDAB11ED9C44070F853CB2DC0267A2EA565AA3C929F4CB70451F4D3F4469u7o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94E895CA82F16FE72539EC8F292FDDAB11ED9C44070F853CB2DC0267A2EA5648A39126F5CD6A4E430279116678E079E23EB8BBE377u5o3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042E7-8EE5-4AE6-98C9-71CA569B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1372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13</cp:revision>
  <cp:lastPrinted>2022-06-07T08:52:00Z</cp:lastPrinted>
  <dcterms:created xsi:type="dcterms:W3CDTF">2022-12-16T15:49:00Z</dcterms:created>
  <dcterms:modified xsi:type="dcterms:W3CDTF">2023-05-05T23:11:00Z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