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FA7CCF">
        <w:trPr>
          <w:trHeight w:val="4195"/>
          <w:jc w:val="right"/>
        </w:trPr>
        <w:tc>
          <w:tcPr>
            <w:tcW w:w="4961" w:type="dxa"/>
          </w:tcPr>
          <w:p w:rsidR="00FA7CCF" w:rsidRDefault="00AA51E2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Общество с ограниченной ответственностью "СМАРТ-ГРУПП"</w:t>
            </w:r>
            <w:r>
              <w:br/>
              <w:t>432071, г. Ульяновск, ул. Карла Маркса, д. 35/1</w:t>
            </w:r>
            <w:r>
              <w:br/>
              <w:t>cds@smartgp.ru</w:t>
            </w:r>
            <w:r>
              <w:br/>
            </w:r>
            <w:r>
              <w:br/>
              <w:t>Агентство государственных закупок Ульяновской области</w:t>
            </w:r>
            <w:r>
              <w:br/>
            </w:r>
            <w:r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Министерство просвещения и воспитания Ульяновской области</w:t>
            </w:r>
            <w:r>
              <w:br/>
              <w:t xml:space="preserve">432011, г. Ульяновск, ул. Спасская, д. </w:t>
            </w:r>
            <w:proofErr w:type="gramStart"/>
            <w:r>
              <w:t>18</w:t>
            </w:r>
            <w:proofErr w:type="gramEnd"/>
            <w:r>
              <w:t xml:space="preserve"> а</w:t>
            </w:r>
            <w:r>
              <w:br/>
              <w:t>goszakaz@mo73.ru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FA7CCF" w:rsidRDefault="00FA7CCF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56.7pt;height:14.15pt;mso-wrap-distance-left:5.7pt;mso-wrap-distance-right:5.7pt;mso-wrap-distance-top:5.7pt;mso-wrap-distance-bottom:5.7pt;margin-top:216.35pt;mso-position-vertical-relative:page;margin-left:89.1pt;mso-position-horizontal-relative:page">
                      <v:textbox inset="0in,0in,0in,0in">
                        <w:txbxContent>
                          <w:p>
                            <w:pPr>
                              <w:pStyle w:val="Style21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FA7CCF" w:rsidRDefault="00FA7CCF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3" o:spid="_x0000_s1027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FA7CCF" w:rsidRDefault="00FA7CCF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FA7CCF" w:rsidRDefault="00AA51E2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3810</wp:posOffset>
            </wp:positionH>
            <wp:positionV relativeFrom="page">
              <wp:posOffset>515620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CCF" w:rsidRDefault="00FA7CCF"/>
    <w:p w:rsidR="00FA7CCF" w:rsidRDefault="00FA7CCF">
      <w:pPr>
        <w:rPr>
          <w:lang w:val="en-US"/>
        </w:rPr>
      </w:pPr>
    </w:p>
    <w:p w:rsidR="00FA7CCF" w:rsidRDefault="00AA51E2">
      <w:pPr>
        <w:keepNext/>
        <w:jc w:val="center"/>
        <w:rPr>
          <w:b/>
        </w:rPr>
      </w:pPr>
      <w:r>
        <w:rPr>
          <w:b/>
        </w:rPr>
        <w:t>РЕШЕНИЕ</w:t>
      </w:r>
    </w:p>
    <w:p w:rsidR="00FA7CCF" w:rsidRDefault="00FA7CCF">
      <w:pPr>
        <w:keepNext/>
        <w:jc w:val="center"/>
      </w:pPr>
    </w:p>
    <w:p w:rsidR="00FA7CCF" w:rsidRDefault="00AA51E2">
      <w:pPr>
        <w:keepNext/>
        <w:jc w:val="both"/>
      </w:pPr>
      <w:r>
        <w:t>02.05.2023                                                                                                  Дело № 073/06/106-231/2023</w:t>
      </w:r>
    </w:p>
    <w:p w:rsidR="00FA7CCF" w:rsidRDefault="00AA51E2">
      <w:pPr>
        <w:keepNext/>
        <w:jc w:val="center"/>
      </w:pPr>
      <w:r>
        <w:t>г. Ульяновск</w:t>
      </w:r>
    </w:p>
    <w:p w:rsidR="00FA7CCF" w:rsidRDefault="00FA7CCF">
      <w:pPr>
        <w:keepNext/>
        <w:ind w:firstLine="709"/>
        <w:jc w:val="both"/>
      </w:pPr>
    </w:p>
    <w:p w:rsidR="00FA7CCF" w:rsidRDefault="00AA51E2">
      <w:pPr>
        <w:keepNext/>
        <w:ind w:firstLine="709"/>
        <w:jc w:val="both"/>
      </w:pPr>
      <w:r>
        <w:t xml:space="preserve">Комиссия Управления Федеральной антимонопольной службы по Ульяновской области </w:t>
      </w:r>
      <w:r>
        <w:t>по контролю закупок в составе:</w:t>
      </w:r>
    </w:p>
    <w:p w:rsidR="00FA7CCF" w:rsidRDefault="00FA7CCF">
      <w:pPr>
        <w:keepNext/>
        <w:ind w:firstLine="709"/>
        <w:jc w:val="both"/>
      </w:pPr>
    </w:p>
    <w:tbl>
      <w:tblPr>
        <w:tblW w:w="9690" w:type="dxa"/>
        <w:tblInd w:w="176" w:type="dxa"/>
        <w:tblLayout w:type="fixed"/>
        <w:tblLook w:val="0000" w:firstRow="0" w:lastRow="0" w:firstColumn="0" w:lastColumn="0" w:noHBand="0" w:noVBand="0"/>
      </w:tblPr>
      <w:tblGrid>
        <w:gridCol w:w="3117"/>
        <w:gridCol w:w="6573"/>
      </w:tblGrid>
      <w:tr w:rsidR="00FA7CCF">
        <w:trPr>
          <w:trHeight w:val="226"/>
        </w:trPr>
        <w:tc>
          <w:tcPr>
            <w:tcW w:w="3117" w:type="dxa"/>
          </w:tcPr>
          <w:p w:rsidR="00FA7CCF" w:rsidRDefault="00AA51E2">
            <w:pPr>
              <w:spacing w:line="276" w:lineRule="auto"/>
              <w:jc w:val="both"/>
            </w:pPr>
            <w:r>
              <w:rPr>
                <w:lang w:eastAsia="en-US"/>
              </w:rPr>
              <w:t>председателя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комиссии</w:t>
            </w:r>
          </w:p>
        </w:tc>
        <w:tc>
          <w:tcPr>
            <w:tcW w:w="6573" w:type="dxa"/>
          </w:tcPr>
          <w:p w:rsidR="00FA7CCF" w:rsidRPr="00AA51E2" w:rsidRDefault="00AA51E2" w:rsidP="00AA51E2">
            <w:pPr>
              <w:tabs>
                <w:tab w:val="left" w:pos="6980"/>
              </w:tabs>
              <w:spacing w:line="276" w:lineRule="auto"/>
              <w:ind w:left="567"/>
              <w:contextualSpacing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врио</w:t>
            </w:r>
            <w:proofErr w:type="spellEnd"/>
            <w:r>
              <w:rPr>
                <w:lang w:eastAsia="en-US"/>
              </w:rPr>
              <w:t xml:space="preserve"> руководителя управления </w:t>
            </w:r>
            <w:r>
              <w:rPr>
                <w:lang w:val="en-US" w:eastAsia="en-US"/>
              </w:rPr>
              <w:t>&lt;…&gt;,</w:t>
            </w:r>
          </w:p>
        </w:tc>
      </w:tr>
      <w:tr w:rsidR="00FA7CCF">
        <w:trPr>
          <w:trHeight w:val="1616"/>
        </w:trPr>
        <w:tc>
          <w:tcPr>
            <w:tcW w:w="3117" w:type="dxa"/>
          </w:tcPr>
          <w:p w:rsidR="00FA7CCF" w:rsidRDefault="00FA7CCF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FA7CCF" w:rsidRDefault="00AA51E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членов комиссии:</w:t>
            </w:r>
          </w:p>
          <w:p w:rsidR="00FA7CCF" w:rsidRDefault="00FA7CCF">
            <w:pPr>
              <w:spacing w:line="276" w:lineRule="auto"/>
              <w:ind w:firstLine="709"/>
              <w:rPr>
                <w:lang w:eastAsia="en-US"/>
              </w:rPr>
            </w:pPr>
          </w:p>
          <w:p w:rsidR="00FA7CCF" w:rsidRDefault="00FA7CCF">
            <w:pPr>
              <w:spacing w:line="276" w:lineRule="auto"/>
              <w:ind w:firstLine="709"/>
              <w:rPr>
                <w:lang w:eastAsia="en-US"/>
              </w:rPr>
            </w:pPr>
          </w:p>
          <w:p w:rsidR="00FA7CCF" w:rsidRDefault="00AA51E2">
            <w:pPr>
              <w:spacing w:line="276" w:lineRule="auto"/>
              <w:ind w:right="-391"/>
              <w:rPr>
                <w:lang w:eastAsia="en-US"/>
              </w:rPr>
            </w:pPr>
            <w:r>
              <w:rPr>
                <w:lang w:eastAsia="en-US"/>
              </w:rPr>
              <w:t xml:space="preserve">в отсутствие представителей, </w:t>
            </w:r>
          </w:p>
          <w:p w:rsidR="00FA7CCF" w:rsidRDefault="00FA7CCF">
            <w:pPr>
              <w:spacing w:line="276" w:lineRule="auto"/>
              <w:ind w:right="-391"/>
              <w:rPr>
                <w:lang w:eastAsia="en-US"/>
              </w:rPr>
            </w:pPr>
          </w:p>
        </w:tc>
        <w:tc>
          <w:tcPr>
            <w:tcW w:w="6573" w:type="dxa"/>
          </w:tcPr>
          <w:p w:rsidR="00FA7CCF" w:rsidRDefault="00FA7CCF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FA7CCF" w:rsidRDefault="00AA51E2">
            <w:pPr>
              <w:spacing w:line="276" w:lineRule="auto"/>
              <w:ind w:left="567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ведущего специалиста-эксперта </w:t>
            </w:r>
            <w:r w:rsidRPr="00AA51E2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FA7CCF" w:rsidRPr="00AA51E2" w:rsidRDefault="00AA51E2">
            <w:pPr>
              <w:spacing w:line="276" w:lineRule="auto"/>
              <w:ind w:left="567" w:right="181"/>
              <w:contextualSpacing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AA51E2">
              <w:rPr>
                <w:lang w:eastAsia="en-US"/>
              </w:rPr>
              <w:t>&lt;…&gt;</w:t>
            </w:r>
            <w:r>
              <w:rPr>
                <w:lang w:val="en-US" w:eastAsia="en-US"/>
              </w:rPr>
              <w:t>,</w:t>
            </w:r>
          </w:p>
          <w:p w:rsidR="00FA7CCF" w:rsidRDefault="00FA7CCF">
            <w:pPr>
              <w:spacing w:line="276" w:lineRule="auto"/>
              <w:ind w:left="567" w:firstLine="709"/>
              <w:jc w:val="both"/>
              <w:rPr>
                <w:lang w:eastAsia="en-US"/>
              </w:rPr>
            </w:pPr>
          </w:p>
          <w:p w:rsidR="00FA7CCF" w:rsidRDefault="00FA7CCF">
            <w:pPr>
              <w:spacing w:line="276" w:lineRule="auto"/>
              <w:ind w:left="567"/>
              <w:contextualSpacing/>
              <w:jc w:val="both"/>
              <w:rPr>
                <w:lang w:eastAsia="en-US"/>
              </w:rPr>
            </w:pPr>
          </w:p>
        </w:tc>
      </w:tr>
    </w:tbl>
    <w:p w:rsidR="00FA7CCF" w:rsidRDefault="00AA51E2">
      <w:pPr>
        <w:ind w:firstLine="720"/>
        <w:jc w:val="both"/>
        <w:sectPr w:rsidR="00FA7CCF">
          <w:footerReference w:type="default" r:id="rId7"/>
          <w:pgSz w:w="11906" w:h="16838"/>
          <w:pgMar w:top="1134" w:right="850" w:bottom="2082" w:left="1134" w:header="0" w:footer="1417" w:gutter="0"/>
          <w:cols w:space="720"/>
          <w:formProt w:val="0"/>
          <w:docGrid w:linePitch="312" w:charSpace="-6145"/>
        </w:sectPr>
      </w:pPr>
      <w:r>
        <w:t>рассмотрев дело № 073/06/106-231/2023 по жалобе Общества с ограниченной ответственностью «</w:t>
      </w:r>
      <w:r>
        <w:rPr>
          <w:lang w:eastAsia="en-US"/>
        </w:rPr>
        <w:t>Смарт-Групп</w:t>
      </w:r>
      <w:r>
        <w:t xml:space="preserve">» (далее – </w:t>
      </w:r>
      <w:r>
        <w:rPr>
          <w:i/>
        </w:rPr>
        <w:t>ООО «</w:t>
      </w:r>
      <w:r>
        <w:rPr>
          <w:i/>
          <w:lang w:eastAsia="en-US"/>
        </w:rPr>
        <w:t>Смарт-Групп</w:t>
      </w:r>
      <w:r>
        <w:rPr>
          <w:i/>
        </w:rPr>
        <w:t>»</w:t>
      </w:r>
      <w:r>
        <w:t xml:space="preserve">, </w:t>
      </w:r>
      <w:r>
        <w:rPr>
          <w:i/>
        </w:rPr>
        <w:t>заявитель</w:t>
      </w:r>
      <w:r>
        <w:t>) на действия комиссии по осуществлению закупок при проведении электронного аукциона № 0168500000623001474 (наименование объекта закупки – «Шифр: 73-2023-нр5213. Интерактивная панель в рамках федерального проекта «Цифровая образовате</w:t>
      </w:r>
      <w:r>
        <w:t>льная среда» национального проекта «Образование» в части обновления материально-технической базы образовательных организаций для внедрения цифровой образовательной среды и развития цифровых навыков обучающихся»; заказчик – Министерство просвещения и воспит</w:t>
      </w:r>
      <w:r>
        <w:t>ания Ульяновской области; уполномоченный орган – Агентство государственных закупок Ульяновской области; начальная (максимальная) цена контракта – 30 750 000,00 руб., дата подведения итогов – 20.04.2023) по признакам нарушения Федерального закона от 05.04.2</w:t>
      </w:r>
      <w:r>
        <w:t xml:space="preserve">013 г.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 xml:space="preserve">) в порядке, предусмотренном Административным </w:t>
      </w:r>
      <w:r>
        <w:lastRenderedPageBreak/>
        <w:t>регламентом, утвержденным приказом ФАС Росси</w:t>
      </w:r>
      <w:r>
        <w:t>и от 19.11.2014 г. № 727/14,</w:t>
      </w:r>
    </w:p>
    <w:p w:rsidR="00FA7CCF" w:rsidRDefault="00AA51E2">
      <w:pPr>
        <w:jc w:val="center"/>
        <w:rPr>
          <w:b/>
        </w:rPr>
      </w:pPr>
      <w:r>
        <w:rPr>
          <w:b/>
        </w:rPr>
        <w:lastRenderedPageBreak/>
        <w:t>УСТАНОВИЛА:</w:t>
      </w:r>
    </w:p>
    <w:p w:rsidR="00FA7CCF" w:rsidRDefault="00FA7CCF">
      <w:pPr>
        <w:jc w:val="center"/>
      </w:pPr>
    </w:p>
    <w:p w:rsidR="00FA7CCF" w:rsidRDefault="00AA51E2">
      <w:pPr>
        <w:ind w:firstLine="720"/>
        <w:jc w:val="both"/>
      </w:pPr>
      <w:proofErr w:type="spellStart"/>
      <w:r>
        <w:t>Вх</w:t>
      </w:r>
      <w:proofErr w:type="spellEnd"/>
      <w:r>
        <w:t>. № 2361-ЭП/23 от 24.04.2023 г. (дата размещения в ЕИС – 24.04.2023 г.) в Ульяновское УФАС России поступила жалоба ООО «</w:t>
      </w:r>
      <w:r>
        <w:rPr>
          <w:lang w:eastAsia="en-US"/>
        </w:rPr>
        <w:t>Смарт-Групп</w:t>
      </w:r>
      <w:r>
        <w:t>» на действия комиссии при проведении электронного аукциона № 0168500000623001474</w:t>
      </w:r>
      <w:r>
        <w:t>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По мнению заявителя жалобы, победитель аукциона ООО «</w:t>
      </w:r>
      <w:proofErr w:type="spellStart"/>
      <w:r>
        <w:t>Челябспецкомплекс</w:t>
      </w:r>
      <w:proofErr w:type="spellEnd"/>
      <w:r>
        <w:t>» неправомерно был признан победителем закупки, поскольку обществом не представлена информация о совокупном количестве баллов за выполнение технологических операций (условий) на террит</w:t>
      </w:r>
      <w:r>
        <w:t>ории Российской Федерации для указанного товара.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Также ООО «</w:t>
      </w:r>
      <w:r>
        <w:rPr>
          <w:lang w:eastAsia="en-US"/>
        </w:rPr>
        <w:t>Смарт-Групп</w:t>
      </w:r>
      <w:r>
        <w:t>» считает, что комиссия заказчика должна была отклонить все поданные заявки, в которых отсутствует информация о совокупном количестве баллов (или с указанием такого совокупного количест</w:t>
      </w:r>
      <w:r>
        <w:t>ва баллов, не соответствующего требованиям, установленным для целей осуществления закупок постановлением Правительства Российской Федерации от 17.07.2015 г. № 719) за выполнение технологических операций (условий) на территории Российской Федерации в соотве</w:t>
      </w:r>
      <w:r>
        <w:t>тствии с требованиями постановления Правительства Российской Федерации от 30.04.2020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</w:t>
      </w:r>
      <w:r>
        <w:t xml:space="preserve">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- </w:t>
      </w:r>
      <w:r>
        <w:rPr>
          <w:i/>
        </w:rPr>
        <w:t>Постановление № 616</w:t>
      </w:r>
      <w:r>
        <w:t>).</w:t>
      </w:r>
    </w:p>
    <w:p w:rsidR="00FA7CCF" w:rsidRDefault="00FA7CCF">
      <w:pPr>
        <w:tabs>
          <w:tab w:val="left" w:pos="-709"/>
        </w:tabs>
        <w:ind w:firstLine="720"/>
        <w:jc w:val="both"/>
        <w:outlineLvl w:val="1"/>
      </w:pP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proofErr w:type="spellStart"/>
      <w:r>
        <w:t>Вх</w:t>
      </w:r>
      <w:proofErr w:type="spellEnd"/>
      <w:r>
        <w:t>. № 2466-ЭП/23 и № 2472-ЭП/23 от 27.04.2023 г. в Ульяновское УФАС России от уполномоченного органа и заказчика, соответственно, поступили возражения на жалобу, содержащие указание, в том числе на следующее.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Заявка победителя аукциона содержала предложен</w:t>
      </w:r>
      <w:r>
        <w:t>ие о поставке товара российского производства (интерактивная панель «</w:t>
      </w:r>
      <w:r>
        <w:rPr>
          <w:lang w:val="en-US"/>
        </w:rPr>
        <w:t>Stark</w:t>
      </w:r>
      <w:r>
        <w:t xml:space="preserve"> </w:t>
      </w:r>
      <w:r>
        <w:rPr>
          <w:lang w:val="en-US"/>
        </w:rPr>
        <w:t>Baikal</w:t>
      </w:r>
      <w:r>
        <w:t>», номер реестровой записи из единого реестра российской радиоэлектронной продукции РЭ-6871/22).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Кроме того, заявка содержала реестровый номер из реестра промышленной продукци</w:t>
      </w:r>
      <w:r>
        <w:t>и, произведенной на территории Российской Федерации: 70\3\2022.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В соответствии с письмом Министерства промышленности и торговли Российской Федерации от 18.10.2022 г. № 104968/11 в целях недопущения необоснованного ограничения конкуренции среди участников з</w:t>
      </w:r>
      <w:r>
        <w:t>акупки при наличии действующей реестровой записи отсутствие в заявке на участие в закупке информации о количестве баллов за выполнение технологический операций (условий) на территории РФ в отношении продукции радиоэлектронной промышленности не должно являт</w:t>
      </w:r>
      <w:r>
        <w:t>ься основанием для приравнивания ее к заявке, в которой содержится предложение о поставке продукции, происходящей из иностранных государств и, соответственно, её отклонения.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Кроме того, при анализе каталога товаров установлено, что для данной продукции бал</w:t>
      </w:r>
      <w:r>
        <w:t>лы не предусмотрены, в связи с чем комиссия по осуществлению закупок действовала в соответствии с законодательством о контрактной системе.</w:t>
      </w:r>
    </w:p>
    <w:p w:rsidR="00FA7CCF" w:rsidRDefault="00AA51E2">
      <w:pPr>
        <w:tabs>
          <w:tab w:val="left" w:pos="-709"/>
        </w:tabs>
        <w:spacing w:before="120"/>
        <w:ind w:firstLine="720"/>
        <w:jc w:val="both"/>
        <w:outlineLvl w:val="1"/>
      </w:pPr>
      <w:r>
        <w:t>На основании ходатайства от 27.04.2023 г. (</w:t>
      </w:r>
      <w:proofErr w:type="spellStart"/>
      <w:r>
        <w:t>вх</w:t>
      </w:r>
      <w:proofErr w:type="spellEnd"/>
      <w:r>
        <w:t>. № 2463-ЭП/23) ООО «</w:t>
      </w:r>
      <w:r>
        <w:rPr>
          <w:lang w:eastAsia="en-US"/>
        </w:rPr>
        <w:t>Смарт-Групп</w:t>
      </w:r>
      <w:r>
        <w:t xml:space="preserve">» ознакомилось с возражениями заказчика </w:t>
      </w:r>
      <w:r>
        <w:t>на жалобу.</w:t>
      </w:r>
    </w:p>
    <w:p w:rsidR="00FA7CCF" w:rsidRDefault="00AA51E2">
      <w:pPr>
        <w:tabs>
          <w:tab w:val="left" w:pos="-709"/>
        </w:tabs>
        <w:spacing w:before="120"/>
        <w:ind w:firstLine="720"/>
        <w:jc w:val="both"/>
        <w:outlineLvl w:val="1"/>
      </w:pPr>
      <w:proofErr w:type="spellStart"/>
      <w:r>
        <w:t>Вх</w:t>
      </w:r>
      <w:proofErr w:type="spellEnd"/>
      <w:r>
        <w:t>. № 2490-ЭП/23 от 28.04.2023 г. в Ульяновское УФАС России от ООО «</w:t>
      </w:r>
      <w:r>
        <w:rPr>
          <w:lang w:eastAsia="en-US"/>
        </w:rPr>
        <w:t>Смарт-Групп</w:t>
      </w:r>
      <w:r>
        <w:t>» поступило ходатайство о приобщении дополнительных пояснений, содержащих указание, в том числе на следующее.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Письмо Министерства промышленности и торговли Российской</w:t>
      </w:r>
      <w:r>
        <w:t xml:space="preserve"> Федерации от 18.10.2022 г. № 104968/11, на которое ссылается заказчик, отражает положение вещей в законодательстве на момент его написания.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При этом в постановление Правительства Российской Федерации от 17.07.2015 г. № 719 неоднократно были внесены измене</w:t>
      </w:r>
      <w:r>
        <w:t xml:space="preserve">ния после изложения позиции </w:t>
      </w:r>
      <w:proofErr w:type="spellStart"/>
      <w:r>
        <w:t>Минпромторга</w:t>
      </w:r>
      <w:proofErr w:type="spellEnd"/>
      <w:r>
        <w:t xml:space="preserve"> России.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lastRenderedPageBreak/>
        <w:t>В редакции постановления Правительства Российской Федерации от 17.07.2015 г. № 719, действующей на момент размещения закупки, установлены требования к суммарному количеству баллов.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Таким образом, по мнению О</w:t>
      </w:r>
      <w:r>
        <w:t>ОО «</w:t>
      </w:r>
      <w:r>
        <w:rPr>
          <w:lang w:eastAsia="en-US"/>
        </w:rPr>
        <w:t>Смарт-Групп</w:t>
      </w:r>
      <w:r>
        <w:t xml:space="preserve">», письмо </w:t>
      </w:r>
      <w:proofErr w:type="spellStart"/>
      <w:r>
        <w:t>Минпромторга</w:t>
      </w:r>
      <w:proofErr w:type="spellEnd"/>
      <w:r>
        <w:t xml:space="preserve"> России от 18.10.2022 г. № 104968/11 потеряло актуальность.</w:t>
      </w:r>
    </w:p>
    <w:p w:rsidR="00FA7CCF" w:rsidRDefault="00FA7CCF">
      <w:pPr>
        <w:tabs>
          <w:tab w:val="left" w:pos="-709"/>
        </w:tabs>
        <w:ind w:firstLine="720"/>
        <w:jc w:val="both"/>
        <w:outlineLvl w:val="1"/>
      </w:pP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На заседании Комиссии 28.04.2023 г., проводимом в дистанционном режиме, представитель ООО «</w:t>
      </w:r>
      <w:r>
        <w:rPr>
          <w:lang w:eastAsia="en-US"/>
        </w:rPr>
        <w:t>Смарт-Групп</w:t>
      </w:r>
      <w:r>
        <w:t>» поддержал доводы жалобы и дополнений к ней, представит</w:t>
      </w:r>
      <w:r>
        <w:t>ели уполномоченного органа, заказчика и член комиссии по осуществлению закупок с доводами жалобы не согласились, поддержали представленные ранее письменные возражения.</w:t>
      </w:r>
    </w:p>
    <w:p w:rsidR="00FA7CCF" w:rsidRDefault="00AA51E2">
      <w:pPr>
        <w:tabs>
          <w:tab w:val="left" w:pos="-709"/>
        </w:tabs>
        <w:spacing w:before="120"/>
        <w:ind w:firstLine="720"/>
        <w:jc w:val="both"/>
        <w:outlineLvl w:val="1"/>
      </w:pPr>
      <w:r>
        <w:t>В рассмотрении жалобы объявлялся перерыв до 15 час. 30 мин. 02.05.2023 г. для документал</w:t>
      </w:r>
      <w:r>
        <w:t>ьного анализа материалов дела.</w:t>
      </w:r>
    </w:p>
    <w:p w:rsidR="00FA7CCF" w:rsidRDefault="00FA7CCF">
      <w:pPr>
        <w:tabs>
          <w:tab w:val="left" w:pos="-709"/>
        </w:tabs>
        <w:ind w:firstLine="720"/>
        <w:jc w:val="both"/>
        <w:outlineLvl w:val="1"/>
      </w:pP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proofErr w:type="spellStart"/>
      <w:r>
        <w:t>Вх</w:t>
      </w:r>
      <w:proofErr w:type="spellEnd"/>
      <w:r>
        <w:t>. № 2524-ЭП/23 от 02.05.2023 г. в Ульяновское УФАС России от Министерства просвещения и воспитания Ульяновской области поступили дополнения к возражениям на жалобу, содержащие указание, в том числе на следующее.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Представленная в составе заявки победителя выписка из реестра российской промышленной продукции не содержит информацию о совокупном количестве баллов за выполнение (освоение) на территории Российской Федерации таких операций (условий), не соответствует пун</w:t>
      </w:r>
      <w:r>
        <w:t xml:space="preserve">кту 26 примечания к приложению к постановлению Правительства Российской Федерации от 17.07.2015 г. № 719, что, в силу пункта 10 Постановления № 616, является основанием приравнять такую заявку к заявке, в которой содержится предложение о поставке товаров, </w:t>
      </w:r>
      <w:r>
        <w:t>происходящих из иностранного государства.</w:t>
      </w: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 xml:space="preserve">Однако, заключения о подтверждении производства промышленной продукции на территории Российской Федерации, выданные </w:t>
      </w:r>
      <w:proofErr w:type="spellStart"/>
      <w:r>
        <w:t>Минпромторгом</w:t>
      </w:r>
      <w:proofErr w:type="spellEnd"/>
      <w:r>
        <w:t xml:space="preserve"> России по результатам оценки соответствия требованиям, в редакции, действовавшей до </w:t>
      </w:r>
      <w:r>
        <w:t xml:space="preserve">вступления в силу Правительства Российской Федерации от 13.09.2022 г. № 1599 (далее – </w:t>
      </w:r>
      <w:r>
        <w:rPr>
          <w:i/>
        </w:rPr>
        <w:t>Постановление № 1599</w:t>
      </w:r>
      <w:r>
        <w:t>), считаются действительными в пределах сроков, предусмотренных пунктами 3, 4 Постановления № 1599.</w:t>
      </w:r>
    </w:p>
    <w:p w:rsidR="00FA7CCF" w:rsidRDefault="00FA7CCF">
      <w:pPr>
        <w:tabs>
          <w:tab w:val="left" w:pos="-709"/>
        </w:tabs>
        <w:ind w:firstLine="720"/>
        <w:jc w:val="both"/>
        <w:outlineLvl w:val="1"/>
      </w:pP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На заседании Комиссии, проводимом в дистанционном</w:t>
      </w:r>
      <w:r>
        <w:t xml:space="preserve"> режиме, после перерыва 02.05.2023 г. представитель заказчика, являющийся также членом комиссии, поддержал ранее представленные дополнительные пояснения.</w:t>
      </w:r>
    </w:p>
    <w:p w:rsidR="00FA7CCF" w:rsidRDefault="00FA7CCF">
      <w:pPr>
        <w:tabs>
          <w:tab w:val="left" w:pos="-709"/>
        </w:tabs>
        <w:ind w:firstLine="720"/>
        <w:jc w:val="both"/>
        <w:outlineLvl w:val="1"/>
      </w:pPr>
    </w:p>
    <w:p w:rsidR="00FA7CCF" w:rsidRDefault="00AA51E2">
      <w:pPr>
        <w:tabs>
          <w:tab w:val="left" w:pos="-709"/>
        </w:tabs>
        <w:ind w:firstLine="720"/>
        <w:jc w:val="both"/>
        <w:outlineLvl w:val="1"/>
      </w:pPr>
      <w:r>
        <w:t>В рассмотрении жалобы повторно объявлялся перерыв до 16 час. 45 мин. 02.05.2023 г. для документальног</w:t>
      </w:r>
      <w:r>
        <w:t>о анализа материалов дела.</w:t>
      </w:r>
    </w:p>
    <w:p w:rsidR="00FA7CCF" w:rsidRDefault="00AA51E2">
      <w:pPr>
        <w:tabs>
          <w:tab w:val="left" w:pos="-709"/>
        </w:tabs>
        <w:spacing w:before="120"/>
        <w:ind w:firstLine="720"/>
        <w:jc w:val="both"/>
        <w:outlineLvl w:val="1"/>
      </w:pPr>
      <w:r>
        <w:t>В ходе рассмотрения дела Комиссией установлено следующее.</w:t>
      </w:r>
    </w:p>
    <w:p w:rsidR="00FA7CCF" w:rsidRDefault="00AA51E2">
      <w:pPr>
        <w:spacing w:before="120"/>
        <w:ind w:firstLine="720"/>
        <w:jc w:val="both"/>
      </w:pPr>
      <w:r>
        <w:t>В единой информационной системе (</w:t>
      </w:r>
      <w:hyperlink r:id="rId8">
        <w:r>
          <w:rPr>
            <w:lang w:eastAsia="ru-RU" w:bidi="ar-SA"/>
          </w:rPr>
          <w:t>www.zakupki.gov.ru</w:t>
        </w:r>
      </w:hyperlink>
      <w:r>
        <w:t xml:space="preserve">) 08.04.2023 г. было опубликовано извещение о проведении электронного </w:t>
      </w:r>
      <w:r>
        <w:t>аукциона № 0168500000623001474</w:t>
      </w:r>
      <w:r>
        <w:rPr>
          <w:shd w:val="clear" w:color="auto" w:fill="FFFFFF"/>
        </w:rPr>
        <w:t>, наименование объекта закупки – «Шифр: 73-2023-нр5213. Интерактивная панель в рамках федерального проекта «Цифровая образовательная среда» национального проекта «Образование» в части обновления материально-технической базы об</w:t>
      </w:r>
      <w:r>
        <w:rPr>
          <w:shd w:val="clear" w:color="auto" w:fill="FFFFFF"/>
        </w:rPr>
        <w:t xml:space="preserve">разовательных организаций для внедрения цифровой образовательной среды и развития </w:t>
      </w:r>
      <w:proofErr w:type="gramStart"/>
      <w:r>
        <w:rPr>
          <w:shd w:val="clear" w:color="auto" w:fill="FFFFFF"/>
        </w:rPr>
        <w:t>цифровых навыков</w:t>
      </w:r>
      <w:proofErr w:type="gramEnd"/>
      <w:r>
        <w:rPr>
          <w:shd w:val="clear" w:color="auto" w:fill="FFFFFF"/>
        </w:rPr>
        <w:t xml:space="preserve"> обучающихся» (начальная (максимальная) цена контракта – 30 750 000,00 руб.</w:t>
      </w:r>
      <w:r>
        <w:t>)</w:t>
      </w:r>
      <w:r>
        <w:rPr>
          <w:shd w:val="clear" w:color="auto" w:fill="FFFFFF"/>
        </w:rPr>
        <w:t>.</w:t>
      </w:r>
    </w:p>
    <w:p w:rsidR="00FA7CCF" w:rsidRDefault="00AA51E2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12.04.2023 г., 13.04.2023 г., 14.04.2023 г. заказчиком опубликованы разъяснения </w:t>
      </w:r>
      <w:r>
        <w:rPr>
          <w:shd w:val="clear" w:color="auto" w:fill="FFFFFF"/>
        </w:rPr>
        <w:t>положений закупочной документации.</w:t>
      </w:r>
    </w:p>
    <w:p w:rsidR="00FA7CCF" w:rsidRDefault="00AA51E2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Согласно протоколу подачи ценовых предложений от 19.04.2023 г. на участие в указанной закупке поступило 6 заявок, предложение о цене контракта было подано 5 участниками закупки, цена контракта была снижена на 35,0 %.</w:t>
      </w:r>
    </w:p>
    <w:p w:rsidR="00FA7CCF" w:rsidRDefault="00AA51E2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В со</w:t>
      </w:r>
      <w:r>
        <w:rPr>
          <w:shd w:val="clear" w:color="auto" w:fill="FFFFFF"/>
        </w:rPr>
        <w:t>ответствии с протоколом подведения итогов электронного аукциона от 20.04.2023 г. заявки всех участников закупки были признаны соответствующими требованиям извещения и документации, определен победитель (участник закупки с защищенным номером заявки 177).</w:t>
      </w:r>
    </w:p>
    <w:p w:rsidR="00FA7CCF" w:rsidRDefault="00AA51E2">
      <w:pPr>
        <w:tabs>
          <w:tab w:val="left" w:pos="993"/>
        </w:tabs>
        <w:spacing w:before="120"/>
        <w:ind w:firstLine="720"/>
        <w:jc w:val="both"/>
      </w:pPr>
      <w:r>
        <w:rPr>
          <w:iCs/>
        </w:rPr>
        <w:lastRenderedPageBreak/>
        <w:t>Ра</w:t>
      </w:r>
      <w:r>
        <w:rPr>
          <w:iCs/>
        </w:rPr>
        <w:t xml:space="preserve">ссмотрев представленные материалы, Комиссия Ульяновского УФАС России приняла решение признать жалобу </w:t>
      </w:r>
      <w:r>
        <w:t>ООО «</w:t>
      </w:r>
      <w:r>
        <w:rPr>
          <w:lang w:eastAsia="en-US"/>
        </w:rPr>
        <w:t>Смарт-Групп</w:t>
      </w:r>
      <w:r>
        <w:t xml:space="preserve">» </w:t>
      </w:r>
      <w:r>
        <w:rPr>
          <w:iCs/>
        </w:rPr>
        <w:t>необоснованной.  При этом Комиссия исходила из следующего.</w:t>
      </w:r>
    </w:p>
    <w:p w:rsidR="00FA7CCF" w:rsidRDefault="00AA51E2">
      <w:pPr>
        <w:spacing w:before="120"/>
        <w:ind w:firstLine="720"/>
        <w:jc w:val="both"/>
      </w:pPr>
      <w:r>
        <w:t>В соответствии с пунктом 15 части 1 статьи 42 Закона о контрактной системе в и</w:t>
      </w:r>
      <w:r>
        <w:t>звещении об осуществлении закупки должна содержаться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</w:t>
      </w:r>
      <w:r>
        <w:t>странными лицами, в случае, если данные условия, запреты и ограничения установлены заказчиком в соответствии со статьей 14 Закона о контрактной системе.</w:t>
      </w:r>
    </w:p>
    <w:p w:rsidR="00FA7CCF" w:rsidRDefault="00AA51E2">
      <w:pPr>
        <w:ind w:firstLine="720"/>
        <w:jc w:val="both"/>
      </w:pPr>
      <w:r>
        <w:t>Пунктом 5 части 1 статьи 43 Закона о контрактной системе установлено, что для участия в конкурентном сп</w:t>
      </w:r>
      <w:r>
        <w:t>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3 и 4 статьи 14 Закона о контрактной сис</w:t>
      </w:r>
      <w:r>
        <w:t>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статьей 43 Закона о контрактной системе запреты, ограничения, условия до</w:t>
      </w:r>
      <w:r>
        <w:t xml:space="preserve">пуска). 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</w:t>
      </w:r>
      <w:r>
        <w:t>работ, услуг, соответственно выполняемых, оказываемых иностранными лицами.</w:t>
      </w:r>
    </w:p>
    <w:p w:rsidR="00FA7CCF" w:rsidRDefault="00AA51E2">
      <w:pPr>
        <w:ind w:firstLine="720"/>
        <w:jc w:val="both"/>
      </w:pPr>
      <w:r>
        <w:t>Частью 3 статьи 14 Закона о контрактной системе предусмотрено, что в целях защиты основ конституционного строя, обеспечения обороны страны и безопасности государства, защиты внутрен</w:t>
      </w:r>
      <w:r>
        <w:t>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товаров, происходящих из иностранных государств, р</w:t>
      </w:r>
      <w:r>
        <w:t>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</w:t>
      </w:r>
    </w:p>
    <w:p w:rsidR="00FA7CCF" w:rsidRDefault="00AA51E2">
      <w:pPr>
        <w:ind w:firstLine="720"/>
        <w:jc w:val="both"/>
      </w:pPr>
      <w:r>
        <w:t>В соответствии с указанной нормой Закона о контрактной системе Правительством Российской Федера</w:t>
      </w:r>
      <w:r>
        <w:t>ции принято Постановление № 616.</w:t>
      </w:r>
    </w:p>
    <w:p w:rsidR="00FA7CCF" w:rsidRDefault="00AA51E2">
      <w:pPr>
        <w:ind w:firstLine="720"/>
        <w:jc w:val="both"/>
      </w:pPr>
      <w:r>
        <w:t>Пунктом 1 Постановления № 616 устанавливается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</w:t>
      </w:r>
      <w:r>
        <w:t>упок для государственных и муниципальных нужд по перечню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</w:t>
      </w:r>
      <w:r>
        <w:t>ществления закупок для государственны</w:t>
      </w:r>
      <w:r>
        <w:rPr>
          <w:color w:val="000000"/>
        </w:rPr>
        <w:t xml:space="preserve">х и муниципальных нужд, предусмотренный Постановлением № 616 (далее - </w:t>
      </w:r>
      <w:r>
        <w:rPr>
          <w:i/>
          <w:color w:val="000000"/>
        </w:rPr>
        <w:t>Перечень</w:t>
      </w:r>
      <w:r>
        <w:rPr>
          <w:color w:val="000000"/>
        </w:rPr>
        <w:t>).</w:t>
      </w:r>
    </w:p>
    <w:p w:rsidR="00FA7CCF" w:rsidRDefault="00AA51E2">
      <w:pPr>
        <w:ind w:firstLine="720"/>
        <w:jc w:val="both"/>
      </w:pPr>
      <w:r>
        <w:rPr>
          <w:color w:val="000000"/>
        </w:rPr>
        <w:t xml:space="preserve">Согласно извещению № </w:t>
      </w:r>
      <w:hyperlink r:id="rId9" w:tgtFrame="_blank">
        <w:r>
          <w:rPr>
            <w:color w:val="000000"/>
            <w:shd w:val="clear" w:color="auto" w:fill="FFFFFF"/>
            <w:lang w:eastAsia="ru-RU" w:bidi="ar-SA"/>
          </w:rPr>
          <w:t>0168500000623001474</w:t>
        </w:r>
      </w:hyperlink>
      <w:r>
        <w:rPr>
          <w:color w:val="000000"/>
        </w:rPr>
        <w:t xml:space="preserve"> объектом закупки является </w:t>
      </w:r>
      <w:r>
        <w:rPr>
          <w:color w:val="000000"/>
          <w:shd w:val="clear" w:color="auto" w:fill="FFFFFF"/>
        </w:rPr>
        <w:t>«Шифр: 73-2023-нр5213. Интерактивная панель в рамках федерального проекта «Цифровая образовательная среда» национального проекта «Образование» в части обновления материально-технической базы образова</w:t>
      </w:r>
      <w:r>
        <w:rPr>
          <w:color w:val="000000"/>
          <w:shd w:val="clear" w:color="auto" w:fill="FFFFFF"/>
        </w:rPr>
        <w:t>тельных организаций для внедрения цифровой образовательной среды и развития цифровых навыков обучающихся»</w:t>
      </w:r>
      <w:r>
        <w:rPr>
          <w:color w:val="000000"/>
        </w:rPr>
        <w:t xml:space="preserve">, код ОКПД 2 – </w:t>
      </w:r>
      <w:hyperlink r:id="rId10" w:tgtFrame="_blank">
        <w:r>
          <w:rPr>
            <w:color w:val="000000"/>
            <w:shd w:val="clear" w:color="auto" w:fill="FFFFFF"/>
            <w:lang w:eastAsia="ru-RU" w:bidi="ar-SA"/>
          </w:rPr>
          <w:t>26.20.13</w:t>
        </w:r>
        <w:r>
          <w:rPr>
            <w:color w:val="000000"/>
            <w:shd w:val="clear" w:color="auto" w:fill="FFFFFF"/>
            <w:lang w:eastAsia="ru-RU" w:bidi="ar-SA"/>
          </w:rPr>
          <w:t>.000-00000002</w:t>
        </w:r>
      </w:hyperlink>
      <w:r>
        <w:rPr>
          <w:color w:val="000000"/>
        </w:rPr>
        <w:t xml:space="preserve"> «Машины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данных», который вклю</w:t>
      </w:r>
      <w:r>
        <w:t>чен в позицию № 28 Перечня.</w:t>
      </w:r>
    </w:p>
    <w:p w:rsidR="00FA7CCF" w:rsidRDefault="00AA51E2">
      <w:pPr>
        <w:ind w:firstLine="720"/>
        <w:jc w:val="both"/>
      </w:pPr>
      <w:r>
        <w:t>Согласно пункту 6 По</w:t>
      </w:r>
      <w:r>
        <w:t>становления № 616 в целях реализации настоящего постановления:</w:t>
      </w:r>
    </w:p>
    <w:p w:rsidR="00FA7CCF" w:rsidRDefault="00AA51E2">
      <w:pPr>
        <w:ind w:firstLine="720"/>
        <w:jc w:val="both"/>
      </w:pPr>
      <w:r>
        <w:t xml:space="preserve">а)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продукции, произведенной на территории Российской </w:t>
      </w:r>
      <w:r>
        <w:t xml:space="preserve">Федерации (далее - реестр российской промышленной продукции), либо в едином реестре российской радиоэлектронной продукции, предусмотренном </w:t>
      </w:r>
      <w:r>
        <w:lastRenderedPageBreak/>
        <w:t>постановлением Правительства Российской Федерации от 10.07.2019 г. № 878 «О мерах стимулирования производства радиоэл</w:t>
      </w:r>
      <w:r>
        <w:t>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16.09.2016 г. № 925 и пр</w:t>
      </w:r>
      <w:r>
        <w:t>изнании утратившими силу некоторых актов Правительства Российской Федерации»;</w:t>
      </w:r>
    </w:p>
    <w:p w:rsidR="00FA7CCF" w:rsidRDefault="00AA51E2">
      <w:pPr>
        <w:ind w:firstLine="720"/>
        <w:jc w:val="both"/>
      </w:pPr>
      <w:r>
        <w:t xml:space="preserve">б) подтверждением производства промышленной продукции на территории государства - члена Евразийского экономического союза является наличие сведений о такой продукции в </w:t>
      </w:r>
      <w:r>
        <w:t>евразийском реестре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товаров).</w:t>
      </w:r>
    </w:p>
    <w:p w:rsidR="00FA7CCF" w:rsidRDefault="00AA51E2">
      <w:pPr>
        <w:ind w:firstLine="720"/>
        <w:jc w:val="both"/>
      </w:pPr>
      <w:r>
        <w:t>Исходя из пу</w:t>
      </w:r>
      <w:r>
        <w:t>нкта 10 Постановления № 616 для подтверждения соответствия закупки промышленных товаров требованиям, установленным указанным постановлением, участник закупки указывает (декларирует) в составе заявки на участие в закупке:</w:t>
      </w:r>
    </w:p>
    <w:p w:rsidR="00FA7CCF" w:rsidRDefault="00AA51E2">
      <w:pPr>
        <w:ind w:firstLine="720"/>
        <w:jc w:val="both"/>
      </w:pPr>
      <w:r>
        <w:t xml:space="preserve">- </w:t>
      </w:r>
      <w:r>
        <w:rPr>
          <w:b/>
          <w:i/>
        </w:rPr>
        <w:t xml:space="preserve">в отношении товаров, страной </w:t>
      </w:r>
      <w:r>
        <w:rPr>
          <w:b/>
          <w:i/>
        </w:rPr>
        <w:t>происхождения которых является Российская Федерация</w:t>
      </w:r>
      <w:r>
        <w:t>, - номера реестровых записей из реестра российской промышленной продукции, а также информацию о совокупном количестве баллов за выполнение технологических операций (условий) на территории Российской Федер</w:t>
      </w:r>
      <w:r>
        <w:t xml:space="preserve">ации, если это предусмотрено </w:t>
      </w:r>
      <w:hyperlink r:id="rId11">
        <w:r>
          <w:t>постановлением</w:t>
        </w:r>
      </w:hyperlink>
      <w:r>
        <w:t xml:space="preserve"> Правительства Российской Федерации от 17 июля 2015 г. № 719 (для про</w:t>
      </w:r>
      <w:r>
        <w:t>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Информация о реестровых записях о товаре и совокупном количестве баллов включ</w:t>
      </w:r>
      <w:r>
        <w:t>ается в контракт;</w:t>
      </w:r>
    </w:p>
    <w:p w:rsidR="00FA7CCF" w:rsidRDefault="00AA51E2">
      <w:pPr>
        <w:ind w:firstLine="720"/>
        <w:jc w:val="both"/>
      </w:pPr>
      <w:r>
        <w:t xml:space="preserve">- </w:t>
      </w:r>
      <w:r>
        <w:rPr>
          <w:b/>
          <w:i/>
        </w:rPr>
        <w:t>в отношении товаров, страной происхождения которых является государство - член Евразийского экономического союза, за исключением Российской Федерации</w:t>
      </w:r>
      <w:r>
        <w:t>, - номера реестровых записей из евразийского реестра промышленных товаров, а также инф</w:t>
      </w:r>
      <w:r>
        <w:t xml:space="preserve">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</w:t>
      </w:r>
      <w:hyperlink r:id="rId12">
        <w:r>
          <w:t>решением</w:t>
        </w:r>
      </w:hyperlink>
      <w:r>
        <w:t xml:space="preserve"> Совета Евразийской экономической комиссии от 23 ноября 2020 г. № 105 (для продукции, в отношении которой установлены требования о совокупном количестве баллов за выполнение (освое</w:t>
      </w:r>
      <w:r>
        <w:t>ние) на территории Евразийского экономического союза соответствующих операций (условий).  Информация о реестровых записях о товаре и совокупном количестве баллов включается в контракт.</w:t>
      </w:r>
    </w:p>
    <w:p w:rsidR="00FA7CCF" w:rsidRDefault="00AA51E2">
      <w:pPr>
        <w:ind w:firstLine="720"/>
        <w:jc w:val="both"/>
      </w:pPr>
      <w:r>
        <w:t>Аналогичные требования установлены в пункте 9 приложения к извещению эл</w:t>
      </w:r>
      <w:r>
        <w:t>ектронного аукциона № 0168500000623001424 «Требования к содержанию, составу заявки на участие в закупке».</w:t>
      </w:r>
    </w:p>
    <w:p w:rsidR="00FA7CCF" w:rsidRDefault="00AA51E2">
      <w:pPr>
        <w:ind w:firstLine="720"/>
        <w:jc w:val="both"/>
      </w:pPr>
      <w:r>
        <w:t>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</w:t>
      </w:r>
      <w:r>
        <w:t xml:space="preserve">ых товаров без указания совокупного количества баллов, указанного в </w:t>
      </w:r>
      <w:hyperlink r:id="rId13">
        <w:r>
          <w:t>абзацах втором</w:t>
        </w:r>
      </w:hyperlink>
      <w:r>
        <w:t xml:space="preserve"> и </w:t>
      </w:r>
      <w:hyperlink r:id="rId14">
        <w:r>
          <w:t>третьем</w:t>
        </w:r>
      </w:hyperlink>
      <w:r>
        <w:t xml:space="preserve"> пункта 10 Постановления № 616, или с указанием такого совокупного количества баллов, не</w:t>
      </w:r>
      <w:r>
        <w:t xml:space="preserve"> соответствующего требованиям, установленным для целей осуществления закупок </w:t>
      </w:r>
      <w:hyperlink r:id="rId15">
        <w:r>
          <w:t>постановлением</w:t>
        </w:r>
      </w:hyperlink>
      <w:r>
        <w:t xml:space="preserve"> Правительства Россий</w:t>
      </w:r>
      <w:r>
        <w:t xml:space="preserve">ской Федерации от 17 июля 2015 г. № 719 или </w:t>
      </w:r>
      <w:hyperlink r:id="rId16">
        <w:r>
          <w:t>решением</w:t>
        </w:r>
      </w:hyperlink>
      <w:r>
        <w:t xml:space="preserve"> Совета Евразийской экономической комиссии от 23 ноября 2020</w:t>
      </w:r>
      <w:r>
        <w:t xml:space="preserve"> г. № 105 соответственно, такая заявка приравнивается к заявке, в которой содержится предложение о поставке товаров, происходящих из иностранных государств.</w:t>
      </w:r>
    </w:p>
    <w:p w:rsidR="00FA7CCF" w:rsidRDefault="00AA51E2">
      <w:pPr>
        <w:ind w:firstLine="720"/>
        <w:jc w:val="both"/>
      </w:pPr>
      <w:r>
        <w:t>Постановлением № 1599 внесены изменения в постановление Правительства Российской Федерации от 17.07</w:t>
      </w:r>
      <w:r>
        <w:t>.2015 г. № 719.</w:t>
      </w:r>
    </w:p>
    <w:p w:rsidR="00FA7CCF" w:rsidRDefault="00AA51E2">
      <w:pPr>
        <w:ind w:firstLine="720"/>
        <w:jc w:val="both"/>
      </w:pPr>
      <w:r>
        <w:t xml:space="preserve">Пунктом 3 указанного постановления установлено, что заключения, выданные </w:t>
      </w:r>
      <w:proofErr w:type="spellStart"/>
      <w:r>
        <w:t>Минпромторгом</w:t>
      </w:r>
      <w:proofErr w:type="spellEnd"/>
      <w:r>
        <w:t xml:space="preserve"> России в соответствии с </w:t>
      </w:r>
      <w:hyperlink r:id="rId17">
        <w:r>
          <w:t>пунктом 2</w:t>
        </w:r>
      </w:hyperlink>
      <w:r>
        <w:t xml:space="preserve"> Постановления № 1599 или до даты вступления в силу изменений, утвержденных Постановлением № 1599, в отношении промышленной продукции, для которой указанными изменениями устанавливаются или излагаются в новой р</w:t>
      </w:r>
      <w:r>
        <w:t xml:space="preserve">едакции требования, действительны до окончания установленного срока их действия при условии подтверждения соответствия промышленной продукции требованиям, </w:t>
      </w:r>
      <w:r>
        <w:lastRenderedPageBreak/>
        <w:t xml:space="preserve">предусмотренным </w:t>
      </w:r>
      <w:hyperlink r:id="rId18">
        <w:r>
          <w:t>разделом IX</w:t>
        </w:r>
      </w:hyperlink>
      <w:r>
        <w:t xml:space="preserve"> приложения к постановлению Правительства Российской Федерации от 17 июля 2015 г. № 719 (в редакции настоящего постановления), в порядке, предусмотренном </w:t>
      </w:r>
      <w:hyperlink r:id="rId19">
        <w:r>
          <w:t>пунктом 8</w:t>
        </w:r>
      </w:hyperlink>
      <w:r>
        <w:t xml:space="preserve"> Правил выдачи заключения о подтверждении производства промышленной продукции на территории Российско</w:t>
      </w:r>
      <w:r>
        <w:t>й Федерации, утвержденных указанным постановлением.</w:t>
      </w:r>
    </w:p>
    <w:p w:rsidR="00FA7CCF" w:rsidRDefault="00AA51E2">
      <w:pPr>
        <w:ind w:firstLine="720"/>
        <w:jc w:val="both"/>
      </w:pPr>
      <w:r>
        <w:t>Таким образом, участники закупки, которые подали заявки с действующими реестровыми номерами, без указания количества баллов, заключения по которым были выданы до даты вступления в силу Постановления № 159</w:t>
      </w:r>
      <w:r>
        <w:t>9, признаются соответствующими и их заявки не приравниваются к заявкам, в которых содержится предложения о поставке продукции, происходящих из иностранных государств.</w:t>
      </w:r>
    </w:p>
    <w:p w:rsidR="00FA7CCF" w:rsidRDefault="00AA51E2">
      <w:pPr>
        <w:ind w:firstLine="720"/>
        <w:jc w:val="both"/>
      </w:pPr>
      <w:r>
        <w:t xml:space="preserve">Указанная позиция подтверждается в письме </w:t>
      </w:r>
      <w:proofErr w:type="spellStart"/>
      <w:r>
        <w:t>Минпромторга</w:t>
      </w:r>
      <w:proofErr w:type="spellEnd"/>
      <w:r>
        <w:t xml:space="preserve"> России № 104968/11 от 08.10.2022 г</w:t>
      </w:r>
      <w:r>
        <w:t>. по вопросу указания количества баллов в составе заявки на участие в закупке.</w:t>
      </w:r>
    </w:p>
    <w:p w:rsidR="00FA7CCF" w:rsidRDefault="00AA51E2">
      <w:pPr>
        <w:ind w:firstLine="720"/>
        <w:jc w:val="both"/>
      </w:pPr>
      <w:r>
        <w:t>Пунктом 5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Законом о ко</w:t>
      </w:r>
      <w:r>
        <w:t xml:space="preserve">нтрактной системе, должна содержать информацию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</w:t>
      </w:r>
      <w:r>
        <w:t>закупке (если Законом о контрактной системе предусмотрена документация о закупке) установлены предусмотренные статьей 43 Закона о контрактной системе запреты, ограничения, условия допуска).  В случае отсутствия таких информации и документов в заявке на уча</w:t>
      </w:r>
      <w:r>
        <w:t>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A7CCF" w:rsidRDefault="00AA51E2">
      <w:pPr>
        <w:ind w:firstLine="720"/>
        <w:jc w:val="both"/>
      </w:pPr>
      <w:r>
        <w:t>В соответствии с подпунктом «а» пункта 1 части 5 статьи 49 Закона о контрактной системе члены комиссии по осуществлению закупок рассматривают заявки на участие в закупке, ин-формацию и документы, направленные оператором электронной площадки в соответствии</w:t>
      </w:r>
      <w:r>
        <w:t xml:space="preserve">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</w:t>
      </w:r>
      <w:r>
        <w:t>и 1 - 8 части 12 статьи 48 Закона о контрактной системе.</w:t>
      </w:r>
    </w:p>
    <w:p w:rsidR="00FA7CCF" w:rsidRDefault="00AA51E2">
      <w:pPr>
        <w:ind w:firstLine="720"/>
        <w:jc w:val="both"/>
      </w:pPr>
      <w:r>
        <w:t>Согласно пункту 5 части 12 статьи 48 Закона о контрактной системе при рассмотрении заявок на участие в закупке соответствующая заявка подлежит отклонению в случаях непредставления информации и докуме</w:t>
      </w:r>
      <w:r>
        <w:t>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</w:t>
      </w:r>
      <w:r>
        <w:t>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 w:rsidR="00FA7CCF" w:rsidRDefault="00AA51E2">
      <w:pPr>
        <w:ind w:firstLine="720"/>
        <w:jc w:val="both"/>
      </w:pPr>
      <w:r>
        <w:t>Согласно протоколу подведени</w:t>
      </w:r>
      <w:r>
        <w:rPr>
          <w:color w:val="000000"/>
        </w:rPr>
        <w:t xml:space="preserve">я итогов определения поставщика </w:t>
      </w:r>
      <w:r>
        <w:rPr>
          <w:color w:val="000000"/>
          <w:shd w:val="clear" w:color="auto" w:fill="FFFFFF"/>
        </w:rPr>
        <w:t xml:space="preserve">20.04.2023 </w:t>
      </w:r>
      <w:r>
        <w:rPr>
          <w:color w:val="000000"/>
          <w:shd w:val="clear" w:color="auto" w:fill="FFFFFF"/>
        </w:rPr>
        <w:t>г. заявки всех участников закупки были признаны соответствующими требованиям извещения и документации</w:t>
      </w:r>
      <w:r>
        <w:rPr>
          <w:color w:val="000000"/>
        </w:rPr>
        <w:t>.</w:t>
      </w:r>
    </w:p>
    <w:p w:rsidR="00FA7CCF" w:rsidRDefault="00AA51E2">
      <w:pPr>
        <w:ind w:firstLine="720"/>
        <w:jc w:val="both"/>
      </w:pPr>
      <w:r>
        <w:rPr>
          <w:color w:val="000000"/>
        </w:rPr>
        <w:t xml:space="preserve">Изучив заявки на участие в электронном аукционе № </w:t>
      </w:r>
      <w:hyperlink r:id="rId20" w:tgtFrame="_blank">
        <w:r>
          <w:rPr>
            <w:color w:val="000000"/>
            <w:shd w:val="clear" w:color="auto" w:fill="FFFFFF"/>
            <w:lang w:eastAsia="ru-RU" w:bidi="ar-SA"/>
          </w:rPr>
          <w:t>0168500000623001474</w:t>
        </w:r>
      </w:hyperlink>
      <w:r>
        <w:rPr>
          <w:color w:val="000000"/>
        </w:rPr>
        <w:t>, полученные от оператора электронной площадки, Комиссия Ульяновского УФАС России установила, что победитель закупки ООО «</w:t>
      </w:r>
      <w:proofErr w:type="spellStart"/>
      <w:r>
        <w:rPr>
          <w:color w:val="000000"/>
        </w:rPr>
        <w:t>Челябспецкомплекс</w:t>
      </w:r>
      <w:proofErr w:type="spellEnd"/>
      <w:r>
        <w:rPr>
          <w:color w:val="000000"/>
        </w:rPr>
        <w:t>» предложил к поставке интерактив</w:t>
      </w:r>
      <w:r>
        <w:t>ную панель «</w:t>
      </w:r>
      <w:r>
        <w:rPr>
          <w:lang w:val="en-US"/>
        </w:rPr>
        <w:t>BM</w:t>
      </w:r>
      <w:r>
        <w:t xml:space="preserve"> </w:t>
      </w:r>
      <w:r>
        <w:rPr>
          <w:lang w:val="en-US"/>
        </w:rPr>
        <w:t>Stark</w:t>
      </w:r>
      <w:r>
        <w:t xml:space="preserve"> </w:t>
      </w:r>
      <w:r>
        <w:rPr>
          <w:lang w:val="en-US"/>
        </w:rPr>
        <w:t>Baikal</w:t>
      </w:r>
      <w:r>
        <w:t xml:space="preserve">», страной </w:t>
      </w:r>
      <w:r>
        <w:t>происхождения которой является Российская Федерация.</w:t>
      </w:r>
    </w:p>
    <w:p w:rsidR="00FA7CCF" w:rsidRDefault="00AA51E2">
      <w:pPr>
        <w:ind w:firstLine="720"/>
        <w:jc w:val="both"/>
      </w:pPr>
      <w:r>
        <w:t>В составе заявки ООО «</w:t>
      </w:r>
      <w:proofErr w:type="spellStart"/>
      <w:r>
        <w:t>Челябспецкомплекс</w:t>
      </w:r>
      <w:proofErr w:type="spellEnd"/>
      <w:r>
        <w:t>» представлена выписка из реестра российской промышленной продукции с указанием реестровой записи № 70\3\2022, заключение № 46094/1 от 18.05.2022 (срок действия – д</w:t>
      </w:r>
      <w:r>
        <w:t>о 17.05.2025).</w:t>
      </w:r>
    </w:p>
    <w:p w:rsidR="00FA7CCF" w:rsidRDefault="00AA51E2">
      <w:pPr>
        <w:ind w:firstLine="720"/>
        <w:jc w:val="both"/>
      </w:pPr>
      <w:r>
        <w:t xml:space="preserve">Таким образом, учитывая, что представленное заключение о подтверждении производства промышленной продукции на территории Российской Федерации, выданное </w:t>
      </w:r>
      <w:proofErr w:type="spellStart"/>
      <w:r>
        <w:t>Минпромторгом</w:t>
      </w:r>
      <w:proofErr w:type="spellEnd"/>
      <w:r>
        <w:t xml:space="preserve"> России 18.05.2022 г., действовало до вступления в силу Постановления № 1599</w:t>
      </w:r>
      <w:r>
        <w:t>, указанное заключение считается действительным в пределах, предусмотренных пунктами 3, 4 Постановления № 1599.</w:t>
      </w:r>
    </w:p>
    <w:p w:rsidR="00FA7CCF" w:rsidRDefault="00AA51E2">
      <w:pPr>
        <w:ind w:firstLine="720"/>
        <w:jc w:val="both"/>
      </w:pPr>
      <w:r>
        <w:lastRenderedPageBreak/>
        <w:t>С учетом изложенного, Комиссия Ульяновского УФАС России пришла к выводу, что комиссия по осуществлению закупок правомерно применила нормативно-п</w:t>
      </w:r>
      <w:r>
        <w:t>равовые акты, принятые в соответствии со статьей 14 Закона о контрактной системе, соответственно жалоба ООО «</w:t>
      </w:r>
      <w:r>
        <w:rPr>
          <w:lang w:eastAsia="en-US"/>
        </w:rPr>
        <w:t>Смарт-Групп</w:t>
      </w:r>
      <w:r>
        <w:t>» является необоснованной.</w:t>
      </w:r>
    </w:p>
    <w:p w:rsidR="00FA7CCF" w:rsidRDefault="00FA7CCF">
      <w:pPr>
        <w:ind w:firstLine="720"/>
        <w:jc w:val="both"/>
      </w:pPr>
    </w:p>
    <w:p w:rsidR="00FA7CCF" w:rsidRDefault="00AA51E2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</w:t>
      </w:r>
      <w:r>
        <w:t xml:space="preserve"> 106 Закона о контрактной системе,</w:t>
      </w:r>
    </w:p>
    <w:p w:rsidR="00FA7CCF" w:rsidRDefault="00FA7CCF">
      <w:pPr>
        <w:jc w:val="center"/>
      </w:pPr>
    </w:p>
    <w:p w:rsidR="00FA7CCF" w:rsidRDefault="00AA51E2">
      <w:pPr>
        <w:jc w:val="center"/>
      </w:pPr>
      <w:r>
        <w:rPr>
          <w:b/>
        </w:rPr>
        <w:t>РЕШИЛА</w:t>
      </w:r>
      <w:r>
        <w:t>:</w:t>
      </w:r>
    </w:p>
    <w:p w:rsidR="00FA7CCF" w:rsidRDefault="00FA7CCF">
      <w:pPr>
        <w:tabs>
          <w:tab w:val="left" w:pos="1695"/>
        </w:tabs>
        <w:jc w:val="center"/>
      </w:pPr>
    </w:p>
    <w:p w:rsidR="00FA7CCF" w:rsidRDefault="00AA51E2">
      <w:pPr>
        <w:tabs>
          <w:tab w:val="left" w:pos="0"/>
          <w:tab w:val="left" w:pos="993"/>
        </w:tabs>
        <w:ind w:firstLine="720"/>
        <w:jc w:val="both"/>
      </w:pPr>
      <w:r>
        <w:t>Признать жалобу ООО «</w:t>
      </w:r>
      <w:r>
        <w:rPr>
          <w:lang w:eastAsia="en-US"/>
        </w:rPr>
        <w:t>Смарт-Групп</w:t>
      </w:r>
      <w:r>
        <w:t>» необоснованной.</w:t>
      </w:r>
    </w:p>
    <w:p w:rsidR="00FA7CCF" w:rsidRDefault="00FA7CCF">
      <w:pPr>
        <w:tabs>
          <w:tab w:val="left" w:pos="0"/>
          <w:tab w:val="left" w:pos="993"/>
        </w:tabs>
        <w:ind w:firstLine="720"/>
        <w:jc w:val="both"/>
      </w:pPr>
    </w:p>
    <w:p w:rsidR="00FA7CCF" w:rsidRDefault="00FA7CCF">
      <w:pPr>
        <w:tabs>
          <w:tab w:val="left" w:pos="0"/>
          <w:tab w:val="left" w:pos="993"/>
        </w:tabs>
        <w:ind w:firstLine="720"/>
        <w:jc w:val="both"/>
      </w:pPr>
    </w:p>
    <w:p w:rsidR="00FA7CCF" w:rsidRDefault="00FA7CCF">
      <w:pPr>
        <w:tabs>
          <w:tab w:val="left" w:pos="0"/>
          <w:tab w:val="left" w:pos="993"/>
        </w:tabs>
        <w:ind w:firstLine="720"/>
        <w:jc w:val="both"/>
      </w:pP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FA7CCF">
        <w:tc>
          <w:tcPr>
            <w:tcW w:w="6912" w:type="dxa"/>
          </w:tcPr>
          <w:p w:rsidR="00FA7CCF" w:rsidRDefault="00AA51E2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комиссии:</w:t>
            </w:r>
          </w:p>
        </w:tc>
        <w:tc>
          <w:tcPr>
            <w:tcW w:w="3226" w:type="dxa"/>
          </w:tcPr>
          <w:p w:rsidR="00FA7CCF" w:rsidRDefault="00AA51E2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</w:p>
        </w:tc>
      </w:tr>
      <w:tr w:rsidR="00FA7CCF">
        <w:trPr>
          <w:trHeight w:val="1285"/>
        </w:trPr>
        <w:tc>
          <w:tcPr>
            <w:tcW w:w="6912" w:type="dxa"/>
          </w:tcPr>
          <w:p w:rsidR="00FA7CCF" w:rsidRDefault="00FA7CCF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FA7CCF" w:rsidRDefault="00AA51E2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</w:p>
        </w:tc>
        <w:tc>
          <w:tcPr>
            <w:tcW w:w="3226" w:type="dxa"/>
          </w:tcPr>
          <w:p w:rsidR="00FA7CCF" w:rsidRDefault="00FA7CCF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FA7CCF" w:rsidRDefault="00AA51E2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</w:p>
          <w:p w:rsidR="00FA7CCF" w:rsidRDefault="00AA51E2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  <w:bookmarkStart w:id="0" w:name="_GoBack"/>
            <w:bookmarkEnd w:id="0"/>
          </w:p>
          <w:p w:rsidR="00FA7CCF" w:rsidRDefault="00FA7CCF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FA7CCF">
      <w:pPr>
        <w:tabs>
          <w:tab w:val="left" w:pos="142"/>
          <w:tab w:val="left" w:pos="9781"/>
        </w:tabs>
        <w:ind w:firstLine="709"/>
        <w:jc w:val="both"/>
      </w:pPr>
    </w:p>
    <w:p w:rsidR="00FA7CCF" w:rsidRDefault="00AA51E2">
      <w:pPr>
        <w:tabs>
          <w:tab w:val="left" w:pos="142"/>
          <w:tab w:val="left" w:pos="9781"/>
        </w:tabs>
        <w:ind w:firstLine="709"/>
        <w:jc w:val="both"/>
      </w:pPr>
      <w:r>
        <w:t xml:space="preserve">Решение может быть обжаловано в </w:t>
      </w:r>
      <w:r>
        <w:t>судебном порядке в течение трех месяцев со дня его принятия.</w:t>
      </w:r>
    </w:p>
    <w:p w:rsidR="00FA7CCF" w:rsidRDefault="00FA7CCF"/>
    <w:sectPr w:rsidR="00FA7CCF">
      <w:footerReference w:type="default" r:id="rId21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A51E2">
      <w:r>
        <w:separator/>
      </w:r>
    </w:p>
  </w:endnote>
  <w:endnote w:type="continuationSeparator" w:id="0">
    <w:p w:rsidR="00000000" w:rsidRDefault="00AA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CF" w:rsidRDefault="00AA51E2">
    <w:pPr>
      <w:pStyle w:val="ab"/>
      <w:jc w:val="right"/>
    </w:pPr>
    <w:r>
      <w:rPr>
        <w:noProof/>
        <w:lang w:eastAsia="ru-RU" w:bidi="ar-SA"/>
      </w:rPr>
      <w:drawing>
        <wp:anchor distT="0" distB="0" distL="0" distR="0" simplePos="0" relativeHeight="13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A7CCF" w:rsidRDefault="00AA51E2">
    <w:pPr>
      <w:pStyle w:val="ab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2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FA7CCF" w:rsidRDefault="00AA51E2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2023-2015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19.05pt;height:17pt;mso-wrap-distance-left:0pt;mso-wrap-distance-right:0pt;mso-wrap-distance-top:0pt;mso-wrap-distance-bottom:0pt;margin-top:15.6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2023-2015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CF" w:rsidRDefault="00AA51E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1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FA7CCF" w:rsidRDefault="00AA51E2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2023-2015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2023-2015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A51E2">
      <w:r>
        <w:separator/>
      </w:r>
    </w:p>
  </w:footnote>
  <w:footnote w:type="continuationSeparator" w:id="0">
    <w:p w:rsidR="00000000" w:rsidRDefault="00AA5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231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Общество с ограниченной ответственностью &quot;СМАРТ-ГРУПП&quot;_x000a_432071, г. Ульяновск, ул. Карла Маркса, д. 35/1_x000a_cds@smartgp.ru_x000a__x000a_Агентство государственных закупок Ульяновской области_x000a_432027, г. Ульяновск, ул. Северный Венец, д. 28    _x000a_agz@goszakupki73.ru_x000a__x000a_Министерство просвещения и воспитания Ульяновской области_x000a_432011, г. Ульяновск, ул. Спасская, д. 18 а_x000a_goszakaz@mo73.ru"/>
    <w:docVar w:name="PredsedatelDolj" w:val="Врио руководителя управления"/>
    <w:docVar w:name="PredsedatelIOF" w:val="И.И. Спиридонов"/>
    <w:docVar w:name="ProjectNumber" w:val="2023-2015"/>
  </w:docVars>
  <w:rsids>
    <w:rsidRoot w:val="00FA7CCF"/>
    <w:rsid w:val="00AA51E2"/>
    <w:rsid w:val="00FA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FAA6C-8643-4513-9DF6-D3F068EA6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Верхний колонтитул Знак"/>
    <w:basedOn w:val="a0"/>
    <w:qFormat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consultantplus://offline/ref=03A1775B91AA0E9794017FD69E136815C96B470C82D44D49BD6B6C90E19921CB2CD662BD3862F4474D7406E852BF79EFB34481EBEBF89860WAQDG" TargetMode="External"/><Relationship Id="rId18" Type="http://schemas.openxmlformats.org/officeDocument/2006/relationships/hyperlink" Target="consultantplus://offline/ref=275101A81423F3B96F3FCA09C27B4F9290B93E6E89C8F5A78F6746FCB72C502E175B87488CEE7DA20478A1ADF13B11C27B4DBAo9y6G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footer" Target="footer1.xml"/><Relationship Id="rId12" Type="http://schemas.openxmlformats.org/officeDocument/2006/relationships/hyperlink" Target="consultantplus://offline/ref=99FC8CA29B919544D4BB1B6CE2FA6A034A714F75093C3D43864C94047F273475A4586711198654CE30AE46B9A1iBH6K" TargetMode="External"/><Relationship Id="rId17" Type="http://schemas.openxmlformats.org/officeDocument/2006/relationships/hyperlink" Target="consultantplus://offline/ref=275101A81423F3B96F3FCA09C27B4F9290BF3B6D8AC2F5A78F6746FCB72C502E175B874887BA2CE6577EF5F9AB6E19DC7C53B890AFA400F6oEyC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A1775B91AA0E9794017FD69E136815C96B410D82D04D49BD6B6C90E19921CB3ED63AB13867EF47486150B914WEQ9G" TargetMode="External"/><Relationship Id="rId20" Type="http://schemas.openxmlformats.org/officeDocument/2006/relationships/hyperlink" Target="https://zakupki.gov.ru/epz/order/notice/ea20/view/common-info.html?regNumber=0168500000623001474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876A82707BAECB2AFE7D37637583BAA6C121E34C0E09A5F9932BA7ED3C610D4C3BE354F919EF128422A9E48B85M1G1K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03A1775B91AA0E9794017FD69E136815C96B470C80DE4D49BD6B6C90E19921CB3ED63AB13867EF47486150B914WEQ9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akupki.gov.ru/epz/order/notice/ea20/view/common-info.html?regNumber=0168500000623001474" TargetMode="External"/><Relationship Id="rId19" Type="http://schemas.openxmlformats.org/officeDocument/2006/relationships/hyperlink" Target="consultantplus://offline/ref=275101A81423F3B96F3FCA09C27B4F9290B93E6E89C8F5A78F6746FCB72C502E175B874887BB2BE4507EF5F9AB6E19DC7C53B890AFA400F6oEyC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upki.gov.ru/epz/order/notice/ea20/view/common-info.html?regNumber=0168500000623001474" TargetMode="External"/><Relationship Id="rId14" Type="http://schemas.openxmlformats.org/officeDocument/2006/relationships/hyperlink" Target="consultantplus://offline/ref=03A1775B91AA0E9794017FD69E136815C96B470C82D44D49BD6B6C90E19921CB2CD662BD3862F4474C7406E852BF79EFB34481EBEBF89860WAQDG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3544</Words>
  <Characters>20201</Characters>
  <Application>Microsoft Office Word</Application>
  <DocSecurity>0</DocSecurity>
  <Lines>168</Lines>
  <Paragraphs>47</Paragraphs>
  <ScaleCrop>false</ScaleCrop>
  <Company/>
  <LinksUpToDate>false</LinksUpToDate>
  <CharactersWithSpaces>23698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30</cp:revision>
  <cp:lastPrinted>2019-12-05T19:08:00Z</cp:lastPrinted>
  <dcterms:created xsi:type="dcterms:W3CDTF">2019-12-05T18:13:00Z</dcterms:created>
  <dcterms:modified xsi:type="dcterms:W3CDTF">2023-05-05T10:40:00Z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+CxYL2W7OYe8ZBn87nJOXg==</vt:lpwstr>
  </property>
  <property fmtid="{D5CDD505-2E9C-101B-9397-08002B2CF9AE}" pid="3" name="PreviousContentHash">
    <vt:lpwstr>0/fAg2a5Hgb4pM2jHH1x0Q==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