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ook w:val="01E0" w:firstRow="1" w:lastRow="1" w:firstColumn="1" w:lastColumn="1" w:noHBand="0" w:noVBand="0"/>
      </w:tblPr>
      <w:tblGrid>
        <w:gridCol w:w="4077"/>
        <w:gridCol w:w="5529"/>
      </w:tblGrid>
      <w:tr w:rsidR="00EC3110" w:rsidRPr="00EC3110" w:rsidTr="00ED22C1">
        <w:tc>
          <w:tcPr>
            <w:tcW w:w="4077" w:type="dxa"/>
          </w:tcPr>
          <w:p w:rsidR="00EC3110" w:rsidRPr="00EC3110" w:rsidRDefault="00EC3110" w:rsidP="00EC3110">
            <w:pPr>
              <w:rPr>
                <w:sz w:val="28"/>
                <w:szCs w:val="28"/>
              </w:rPr>
            </w:pPr>
            <w:r w:rsidRPr="00EC3110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5529" w:type="dxa"/>
          </w:tcPr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bookmarkStart w:id="0" w:name="_Hlk134133299"/>
            <w:r w:rsidRPr="00EC3110">
              <w:rPr>
                <w:iCs/>
                <w:sz w:val="28"/>
                <w:szCs w:val="28"/>
              </w:rPr>
              <w:t>СПб ГБУЗ «Детская городская поликлиника № 11»</w:t>
            </w:r>
            <w:bookmarkEnd w:id="0"/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r w:rsidRPr="00EC3110">
              <w:rPr>
                <w:iCs/>
                <w:sz w:val="28"/>
                <w:szCs w:val="28"/>
              </w:rPr>
              <w:t xml:space="preserve">пр. Пархоменко, д. 30, </w:t>
            </w: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r w:rsidRPr="00EC3110">
              <w:rPr>
                <w:iCs/>
                <w:sz w:val="28"/>
                <w:szCs w:val="28"/>
              </w:rPr>
              <w:t>Санкт-Петербург, 194021</w:t>
            </w: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r w:rsidRPr="00EC3110">
              <w:rPr>
                <w:iCs/>
                <w:sz w:val="28"/>
                <w:szCs w:val="28"/>
              </w:rPr>
              <w:t>ЭТП ТЭК-Торг</w:t>
            </w: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proofErr w:type="spellStart"/>
            <w:r w:rsidRPr="00EC3110">
              <w:rPr>
                <w:iCs/>
                <w:sz w:val="28"/>
                <w:szCs w:val="28"/>
              </w:rPr>
              <w:t>Гамсоновский</w:t>
            </w:r>
            <w:proofErr w:type="spellEnd"/>
            <w:r w:rsidRPr="00EC3110">
              <w:rPr>
                <w:iCs/>
                <w:sz w:val="28"/>
                <w:szCs w:val="28"/>
              </w:rPr>
              <w:t xml:space="preserve"> пер., д. 5, стр. 2, </w:t>
            </w:r>
            <w:r>
              <w:rPr>
                <w:iCs/>
                <w:sz w:val="28"/>
                <w:szCs w:val="28"/>
              </w:rPr>
              <w:br/>
            </w:r>
            <w:r w:rsidRPr="00EC3110">
              <w:rPr>
                <w:iCs/>
                <w:sz w:val="28"/>
                <w:szCs w:val="28"/>
              </w:rPr>
              <w:t>5-ый этаж, пом. VII,</w:t>
            </w: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r w:rsidRPr="00EC3110">
              <w:rPr>
                <w:iCs/>
                <w:sz w:val="28"/>
                <w:szCs w:val="28"/>
              </w:rPr>
              <w:t>Москва, 115191</w:t>
            </w: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r w:rsidRPr="00EC3110">
              <w:rPr>
                <w:iCs/>
                <w:sz w:val="28"/>
                <w:szCs w:val="28"/>
              </w:rPr>
              <w:t>факс: +7 (495) 734-81-18</w:t>
            </w: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bookmarkStart w:id="1" w:name="_Hlk134133319"/>
            <w:r w:rsidRPr="00EC3110">
              <w:rPr>
                <w:iCs/>
                <w:sz w:val="28"/>
                <w:szCs w:val="28"/>
              </w:rPr>
              <w:t>ИП Жуков Д.Н.</w:t>
            </w:r>
            <w:bookmarkEnd w:id="1"/>
            <w:r w:rsidRPr="00EC3110">
              <w:rPr>
                <w:iCs/>
                <w:sz w:val="28"/>
                <w:szCs w:val="28"/>
              </w:rPr>
              <w:t xml:space="preserve"> </w:t>
            </w: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r w:rsidRPr="00EC3110">
              <w:rPr>
                <w:iCs/>
                <w:sz w:val="28"/>
                <w:szCs w:val="28"/>
              </w:rPr>
              <w:t xml:space="preserve">ул. </w:t>
            </w:r>
            <w:r w:rsidRPr="00EC3110">
              <w:rPr>
                <w:iCs/>
                <w:sz w:val="28"/>
                <w:szCs w:val="28"/>
              </w:rPr>
              <w:t>И</w:t>
            </w:r>
            <w:r w:rsidRPr="00EC3110">
              <w:rPr>
                <w:iCs/>
                <w:sz w:val="28"/>
                <w:szCs w:val="28"/>
              </w:rPr>
              <w:t xml:space="preserve">м. Героя Яцкова И.В., д. 28, </w:t>
            </w:r>
            <w:r>
              <w:rPr>
                <w:iCs/>
                <w:sz w:val="28"/>
                <w:szCs w:val="28"/>
              </w:rPr>
              <w:br/>
            </w:r>
            <w:r w:rsidRPr="00EC3110">
              <w:rPr>
                <w:iCs/>
                <w:sz w:val="28"/>
                <w:szCs w:val="28"/>
              </w:rPr>
              <w:t>кв. 401</w:t>
            </w:r>
            <w:r>
              <w:rPr>
                <w:iCs/>
                <w:sz w:val="28"/>
                <w:szCs w:val="28"/>
              </w:rPr>
              <w:t>,</w:t>
            </w:r>
          </w:p>
          <w:p w:rsidR="00EC3110" w:rsidRPr="00EC3110" w:rsidRDefault="00EC3110" w:rsidP="00EC3110">
            <w:pPr>
              <w:ind w:left="493"/>
              <w:rPr>
                <w:iCs/>
                <w:sz w:val="28"/>
                <w:szCs w:val="28"/>
              </w:rPr>
            </w:pPr>
            <w:r w:rsidRPr="00EC3110">
              <w:rPr>
                <w:iCs/>
                <w:sz w:val="28"/>
                <w:szCs w:val="28"/>
              </w:rPr>
              <w:t>Краснодар, 350901</w:t>
            </w:r>
          </w:p>
          <w:p w:rsidR="00EC3110" w:rsidRPr="00EC3110" w:rsidRDefault="00EC3110" w:rsidP="00EC3110">
            <w:pPr>
              <w:ind w:left="1060"/>
              <w:rPr>
                <w:iCs/>
                <w:sz w:val="28"/>
                <w:szCs w:val="28"/>
              </w:rPr>
            </w:pPr>
          </w:p>
        </w:tc>
      </w:tr>
    </w:tbl>
    <w:p w:rsidR="00EC3110" w:rsidRPr="00EC3110" w:rsidRDefault="00EC3110" w:rsidP="00EC3110">
      <w:pPr>
        <w:jc w:val="center"/>
        <w:outlineLvl w:val="0"/>
        <w:rPr>
          <w:b/>
          <w:bCs/>
          <w:sz w:val="28"/>
          <w:szCs w:val="28"/>
        </w:rPr>
      </w:pPr>
      <w:r w:rsidRPr="00EC3110">
        <w:rPr>
          <w:b/>
          <w:bCs/>
          <w:sz w:val="28"/>
          <w:szCs w:val="28"/>
        </w:rPr>
        <w:t>РЕШЕНИЕ</w:t>
      </w:r>
    </w:p>
    <w:p w:rsidR="00EC3110" w:rsidRPr="00EC3110" w:rsidRDefault="00EC3110" w:rsidP="00EC3110">
      <w:pPr>
        <w:jc w:val="center"/>
        <w:rPr>
          <w:sz w:val="28"/>
          <w:szCs w:val="28"/>
        </w:rPr>
      </w:pPr>
      <w:r w:rsidRPr="00EC3110">
        <w:rPr>
          <w:sz w:val="28"/>
          <w:szCs w:val="28"/>
        </w:rPr>
        <w:t xml:space="preserve">по делу </w:t>
      </w:r>
      <w:r w:rsidRPr="00EC3110">
        <w:rPr>
          <w:b/>
          <w:sz w:val="28"/>
          <w:szCs w:val="28"/>
        </w:rPr>
        <w:t>№</w:t>
      </w:r>
      <w:r w:rsidRPr="00EC3110">
        <w:rPr>
          <w:sz w:val="28"/>
          <w:szCs w:val="28"/>
        </w:rPr>
        <w:t xml:space="preserve"> </w:t>
      </w:r>
      <w:r w:rsidRPr="00EC3110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-1553/23</w:t>
      </w:r>
      <w:r w:rsidRPr="00EC3110">
        <w:rPr>
          <w:sz w:val="28"/>
          <w:szCs w:val="28"/>
        </w:rPr>
        <w:t xml:space="preserve"> </w:t>
      </w:r>
      <w:r w:rsidRPr="00EC3110">
        <w:rPr>
          <w:sz w:val="28"/>
          <w:szCs w:val="28"/>
        </w:rPr>
        <w:br/>
        <w:t>о нарушении законодательства о контрактной системе</w:t>
      </w:r>
    </w:p>
    <w:p w:rsidR="00EC3110" w:rsidRPr="00EC3110" w:rsidRDefault="00EC3110" w:rsidP="00EC3110">
      <w:pPr>
        <w:ind w:firstLine="540"/>
        <w:jc w:val="both"/>
        <w:rPr>
          <w:sz w:val="28"/>
          <w:szCs w:val="28"/>
        </w:rPr>
      </w:pPr>
    </w:p>
    <w:p w:rsidR="00EC3110" w:rsidRPr="00EC3110" w:rsidRDefault="00EC3110" w:rsidP="00EC3110">
      <w:pPr>
        <w:tabs>
          <w:tab w:val="left" w:pos="0"/>
        </w:tabs>
        <w:jc w:val="both"/>
        <w:rPr>
          <w:sz w:val="28"/>
          <w:szCs w:val="28"/>
        </w:rPr>
      </w:pPr>
      <w:r w:rsidRPr="00EC3110">
        <w:rPr>
          <w:sz w:val="28"/>
          <w:szCs w:val="28"/>
        </w:rPr>
        <w:t>02.05.2023                                                                                            Санкт-Петербург</w:t>
      </w:r>
    </w:p>
    <w:p w:rsidR="00EC3110" w:rsidRPr="00EC3110" w:rsidRDefault="00EC3110" w:rsidP="00EC3110">
      <w:pPr>
        <w:tabs>
          <w:tab w:val="left" w:pos="0"/>
        </w:tabs>
        <w:jc w:val="both"/>
        <w:rPr>
          <w:sz w:val="28"/>
          <w:szCs w:val="28"/>
        </w:rPr>
      </w:pPr>
    </w:p>
    <w:p w:rsidR="00EC3110" w:rsidRPr="00EC3110" w:rsidRDefault="00EC3110" w:rsidP="00EC3110">
      <w:pPr>
        <w:tabs>
          <w:tab w:val="left" w:pos="0"/>
        </w:tabs>
        <w:jc w:val="both"/>
        <w:rPr>
          <w:sz w:val="28"/>
          <w:szCs w:val="28"/>
        </w:rPr>
      </w:pPr>
      <w:r w:rsidRPr="00EC3110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EC3110" w:rsidRPr="00EC3110" w:rsidRDefault="00EC3110" w:rsidP="00EC3110">
      <w:pPr>
        <w:pStyle w:val="a6"/>
        <w:spacing w:before="0" w:beforeAutospacing="0" w:after="0" w:line="240" w:lineRule="auto"/>
        <w:jc w:val="both"/>
        <w:rPr>
          <w:spacing w:val="6"/>
          <w:sz w:val="28"/>
          <w:szCs w:val="28"/>
        </w:rPr>
      </w:pPr>
      <w:r w:rsidRPr="00EC3110">
        <w:rPr>
          <w:sz w:val="28"/>
          <w:szCs w:val="28"/>
        </w:rPr>
        <w:tab/>
      </w:r>
    </w:p>
    <w:p w:rsidR="00EC3110" w:rsidRPr="00EC3110" w:rsidRDefault="00EC3110" w:rsidP="00EC3110">
      <w:pPr>
        <w:tabs>
          <w:tab w:val="left" w:pos="0"/>
        </w:tabs>
        <w:jc w:val="both"/>
        <w:rPr>
          <w:iCs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в присутствии представителя </w:t>
      </w:r>
      <w:r w:rsidRPr="00EC3110">
        <w:rPr>
          <w:spacing w:val="-6"/>
          <w:sz w:val="28"/>
          <w:szCs w:val="28"/>
        </w:rPr>
        <w:t xml:space="preserve">СПб ГБУЗ «Детская городская поликлиника № 11» </w:t>
      </w:r>
      <w:r w:rsidRPr="00EC3110">
        <w:rPr>
          <w:iCs/>
          <w:sz w:val="28"/>
          <w:szCs w:val="28"/>
        </w:rPr>
        <w:t>(далее – Заказчик):</w:t>
      </w:r>
    </w:p>
    <w:p w:rsidR="00EC3110" w:rsidRPr="00EC3110" w:rsidRDefault="00EC3110" w:rsidP="00EC3110">
      <w:pPr>
        <w:tabs>
          <w:tab w:val="left" w:pos="0"/>
        </w:tabs>
        <w:jc w:val="both"/>
        <w:rPr>
          <w:iCs/>
          <w:sz w:val="28"/>
          <w:szCs w:val="28"/>
        </w:rPr>
      </w:pPr>
      <w:r w:rsidRPr="00EC3110">
        <w:rPr>
          <w:iCs/>
          <w:sz w:val="28"/>
          <w:szCs w:val="28"/>
        </w:rPr>
        <w:tab/>
        <w:t>в отсутствие представителей ИП Жукова Д.Н. (далее – Заявитель), уведомленного о времени и месте заседания Комиссии УФАС</w:t>
      </w:r>
    </w:p>
    <w:p w:rsidR="00EC3110" w:rsidRPr="00EC3110" w:rsidRDefault="00EC3110" w:rsidP="00EC3110">
      <w:pPr>
        <w:tabs>
          <w:tab w:val="left" w:pos="0"/>
        </w:tabs>
        <w:jc w:val="both"/>
        <w:rPr>
          <w:sz w:val="28"/>
          <w:szCs w:val="28"/>
        </w:rPr>
      </w:pPr>
      <w:r w:rsidRPr="00EC3110">
        <w:rPr>
          <w:iCs/>
          <w:sz w:val="28"/>
          <w:szCs w:val="28"/>
        </w:rPr>
        <w:tab/>
      </w:r>
      <w:r w:rsidRPr="00EC3110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EC3110">
        <w:rPr>
          <w:sz w:val="28"/>
          <w:szCs w:val="28"/>
        </w:rPr>
        <w:t>вх</w:t>
      </w:r>
      <w:proofErr w:type="spellEnd"/>
      <w:r w:rsidRPr="00EC3110">
        <w:rPr>
          <w:sz w:val="28"/>
          <w:szCs w:val="28"/>
        </w:rPr>
        <w:t xml:space="preserve">. № 10267-ЭП/23 от 25.04.2023) на действия Заказчика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при определении поставщика (подрядчика, исполнителя) путем проведения электронного аукциона на поставку </w:t>
      </w:r>
      <w:r w:rsidRPr="00EC3110">
        <w:rPr>
          <w:sz w:val="28"/>
          <w:szCs w:val="28"/>
          <w:shd w:val="clear" w:color="auto" w:fill="FFFFFF"/>
        </w:rPr>
        <w:t xml:space="preserve">медицинских перчаток для нужд </w:t>
      </w:r>
      <w:r>
        <w:rPr>
          <w:sz w:val="28"/>
          <w:szCs w:val="28"/>
          <w:shd w:val="clear" w:color="auto" w:fill="FFFFFF"/>
        </w:rPr>
        <w:br/>
      </w:r>
      <w:r w:rsidRPr="00EC3110">
        <w:rPr>
          <w:sz w:val="28"/>
          <w:szCs w:val="28"/>
          <w:shd w:val="clear" w:color="auto" w:fill="FFFFFF"/>
        </w:rPr>
        <w:t xml:space="preserve">СПб ГБУЗ «Детская городская поликлиника № 11» в 2023 году </w:t>
      </w:r>
      <w:r w:rsidRPr="00EC3110">
        <w:rPr>
          <w:sz w:val="28"/>
          <w:szCs w:val="28"/>
        </w:rPr>
        <w:t xml:space="preserve">(далее – аукцион), а также в результате проведения внеплановой проверки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на основании п. 1 ч. 15 ст. 99 Федерального закона от 05.04.2013 </w:t>
      </w:r>
      <w:r w:rsidRPr="00EC3110">
        <w:rPr>
          <w:sz w:val="28"/>
          <w:szCs w:val="28"/>
        </w:rPr>
        <w:br/>
        <w:t xml:space="preserve">№ 44-ФЗ «О контрактной системе в сфере закупок товаров, работ, услуг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для обеспечения государственных и муниципальных нужд» (далее – Закон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о контрактной системе), </w:t>
      </w:r>
      <w:r w:rsidRPr="00EC3110">
        <w:rPr>
          <w:bCs/>
          <w:sz w:val="28"/>
          <w:szCs w:val="28"/>
        </w:rPr>
        <w:t xml:space="preserve">Административного регламента Федеральной антимонопольной службы по исполнению государственной функции </w:t>
      </w:r>
      <w:r w:rsidR="00A82BF2">
        <w:rPr>
          <w:bCs/>
          <w:sz w:val="28"/>
          <w:szCs w:val="28"/>
        </w:rPr>
        <w:br/>
      </w:r>
      <w:r w:rsidRPr="00EC3110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</w:t>
      </w:r>
      <w:r w:rsidRPr="00EC3110">
        <w:rPr>
          <w:bCs/>
          <w:sz w:val="28"/>
          <w:szCs w:val="28"/>
        </w:rPr>
        <w:lastRenderedPageBreak/>
        <w:t>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EC3110">
        <w:rPr>
          <w:spacing w:val="6"/>
          <w:sz w:val="28"/>
          <w:szCs w:val="28"/>
        </w:rPr>
        <w:t xml:space="preserve">, утвержденного приказом ФАС России от 19.11.2014 № 727/14 </w:t>
      </w:r>
      <w:r w:rsidRPr="00EC3110">
        <w:rPr>
          <w:sz w:val="28"/>
          <w:szCs w:val="28"/>
        </w:rPr>
        <w:t>(далее – Административный регламент),</w:t>
      </w:r>
    </w:p>
    <w:p w:rsidR="00EC3110" w:rsidRPr="00EC3110" w:rsidRDefault="00EC3110" w:rsidP="00EC3110">
      <w:pPr>
        <w:jc w:val="center"/>
        <w:rPr>
          <w:sz w:val="28"/>
          <w:szCs w:val="28"/>
        </w:rPr>
      </w:pPr>
    </w:p>
    <w:p w:rsidR="00EC3110" w:rsidRPr="00EC3110" w:rsidRDefault="00EC3110" w:rsidP="00EC3110">
      <w:pPr>
        <w:jc w:val="center"/>
        <w:rPr>
          <w:b/>
          <w:bCs/>
          <w:sz w:val="28"/>
          <w:szCs w:val="28"/>
        </w:rPr>
      </w:pPr>
      <w:r w:rsidRPr="00EC3110">
        <w:rPr>
          <w:b/>
          <w:bCs/>
          <w:sz w:val="28"/>
          <w:szCs w:val="28"/>
        </w:rPr>
        <w:t>УСТАНОВИЛА:</w:t>
      </w:r>
    </w:p>
    <w:p w:rsidR="00EC3110" w:rsidRPr="00EC3110" w:rsidRDefault="00EC3110" w:rsidP="00EC3110">
      <w:pPr>
        <w:jc w:val="center"/>
        <w:outlineLvl w:val="0"/>
        <w:rPr>
          <w:sz w:val="28"/>
          <w:szCs w:val="28"/>
        </w:rPr>
      </w:pPr>
    </w:p>
    <w:p w:rsidR="00EC3110" w:rsidRPr="00EC3110" w:rsidRDefault="00EC3110" w:rsidP="00EC3110">
      <w:pPr>
        <w:ind w:firstLine="709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Извещение о проведении электронного аукциона размещено 17.04.2023 на Официальном сайте Единой информационной системы в сфере закупок </w:t>
      </w:r>
      <w:proofErr w:type="spellStart"/>
      <w:r w:rsidRPr="00EC3110">
        <w:rPr>
          <w:sz w:val="28"/>
          <w:szCs w:val="28"/>
        </w:rPr>
        <w:t>www</w:t>
      </w:r>
      <w:proofErr w:type="spellEnd"/>
      <w:r w:rsidRPr="00EC3110">
        <w:rPr>
          <w:sz w:val="28"/>
          <w:szCs w:val="28"/>
        </w:rPr>
        <w:t>.</w:t>
      </w:r>
      <w:proofErr w:type="spellStart"/>
      <w:r w:rsidRPr="00EC3110">
        <w:rPr>
          <w:sz w:val="28"/>
          <w:szCs w:val="28"/>
          <w:lang w:val="en-US"/>
        </w:rPr>
        <w:t>zakupki</w:t>
      </w:r>
      <w:proofErr w:type="spellEnd"/>
      <w:r w:rsidRPr="00EC3110">
        <w:rPr>
          <w:sz w:val="28"/>
          <w:szCs w:val="28"/>
        </w:rPr>
        <w:t>.</w:t>
      </w:r>
      <w:proofErr w:type="spellStart"/>
      <w:r w:rsidRPr="00EC3110">
        <w:rPr>
          <w:sz w:val="28"/>
          <w:szCs w:val="28"/>
          <w:lang w:val="en-US"/>
        </w:rPr>
        <w:t>gov</w:t>
      </w:r>
      <w:proofErr w:type="spellEnd"/>
      <w:r w:rsidRPr="00EC3110">
        <w:rPr>
          <w:sz w:val="28"/>
          <w:szCs w:val="28"/>
        </w:rPr>
        <w:t>.</w:t>
      </w:r>
      <w:proofErr w:type="spellStart"/>
      <w:r w:rsidRPr="00EC3110">
        <w:rPr>
          <w:sz w:val="28"/>
          <w:szCs w:val="28"/>
        </w:rPr>
        <w:t>ru</w:t>
      </w:r>
      <w:proofErr w:type="spellEnd"/>
      <w:r w:rsidRPr="00EC3110">
        <w:rPr>
          <w:sz w:val="28"/>
          <w:szCs w:val="28"/>
        </w:rPr>
        <w:t>, номер извещения 0372200145123000015. Начальная (максимальная) цена контракта – 1 093 240,</w:t>
      </w:r>
      <w:r>
        <w:rPr>
          <w:sz w:val="28"/>
          <w:szCs w:val="28"/>
        </w:rPr>
        <w:t xml:space="preserve"> </w:t>
      </w:r>
      <w:r w:rsidRPr="00EC3110">
        <w:rPr>
          <w:sz w:val="28"/>
          <w:szCs w:val="28"/>
        </w:rPr>
        <w:t>00 рублей.</w:t>
      </w:r>
    </w:p>
    <w:p w:rsidR="00EC3110" w:rsidRPr="00EC3110" w:rsidRDefault="00EC3110" w:rsidP="00EC311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C3110">
        <w:rPr>
          <w:rFonts w:eastAsiaTheme="minorHAnsi"/>
          <w:sz w:val="28"/>
          <w:szCs w:val="28"/>
          <w:lang w:eastAsia="en-US"/>
        </w:rPr>
        <w:t xml:space="preserve">По мнению Заявителя, </w:t>
      </w:r>
      <w:r>
        <w:rPr>
          <w:rFonts w:eastAsiaTheme="minorHAnsi"/>
          <w:sz w:val="28"/>
          <w:szCs w:val="28"/>
          <w:lang w:eastAsia="en-US"/>
        </w:rPr>
        <w:t>З</w:t>
      </w:r>
      <w:r w:rsidRPr="00EC3110">
        <w:rPr>
          <w:rFonts w:eastAsiaTheme="minorHAnsi"/>
          <w:sz w:val="28"/>
          <w:szCs w:val="28"/>
          <w:lang w:eastAsia="en-US"/>
        </w:rPr>
        <w:t>аказчиком нарушен порядок описания объекта закупки</w:t>
      </w:r>
      <w:r>
        <w:rPr>
          <w:rFonts w:eastAsiaTheme="minorHAnsi"/>
          <w:sz w:val="28"/>
          <w:szCs w:val="28"/>
          <w:lang w:eastAsia="en-US"/>
        </w:rPr>
        <w:t>,</w:t>
      </w:r>
      <w:r w:rsidRPr="00EC3110">
        <w:rPr>
          <w:rFonts w:eastAsiaTheme="minorHAnsi"/>
          <w:sz w:val="28"/>
          <w:szCs w:val="28"/>
          <w:lang w:eastAsia="en-US"/>
        </w:rPr>
        <w:t xml:space="preserve"> в том числе</w:t>
      </w:r>
      <w:r>
        <w:rPr>
          <w:rFonts w:eastAsiaTheme="minorHAnsi"/>
          <w:sz w:val="28"/>
          <w:szCs w:val="28"/>
          <w:lang w:eastAsia="en-US"/>
        </w:rPr>
        <w:t>,</w:t>
      </w:r>
      <w:r w:rsidRPr="00EC3110">
        <w:rPr>
          <w:rFonts w:eastAsiaTheme="minorHAnsi"/>
          <w:sz w:val="28"/>
          <w:szCs w:val="28"/>
          <w:lang w:eastAsia="en-US"/>
        </w:rPr>
        <w:t xml:space="preserve"> путем установления требований к закупаемым товарам, не предусмотренных ГОСТ, в установлении избыточных требований </w:t>
      </w:r>
      <w:r w:rsidR="00A82BF2">
        <w:rPr>
          <w:rFonts w:eastAsiaTheme="minorHAnsi"/>
          <w:sz w:val="28"/>
          <w:szCs w:val="28"/>
          <w:lang w:eastAsia="en-US"/>
        </w:rPr>
        <w:br/>
      </w:r>
      <w:r w:rsidRPr="00EC3110">
        <w:rPr>
          <w:rFonts w:eastAsiaTheme="minorHAnsi"/>
          <w:sz w:val="28"/>
          <w:szCs w:val="28"/>
          <w:lang w:eastAsia="en-US"/>
        </w:rPr>
        <w:t>к закупаемым товарам, а также в установлении требований к закупаемому товару, совокупность которых соответствует изделию</w:t>
      </w:r>
      <w:r>
        <w:rPr>
          <w:rFonts w:eastAsiaTheme="minorHAnsi"/>
          <w:sz w:val="28"/>
          <w:szCs w:val="28"/>
          <w:lang w:eastAsia="en-US"/>
        </w:rPr>
        <w:t>,</w:t>
      </w:r>
      <w:r w:rsidRPr="00EC3110">
        <w:rPr>
          <w:rFonts w:eastAsiaTheme="minorHAnsi"/>
          <w:sz w:val="28"/>
          <w:szCs w:val="28"/>
          <w:lang w:eastAsia="en-US"/>
        </w:rPr>
        <w:t xml:space="preserve"> производимому единственным производителем.</w:t>
      </w:r>
    </w:p>
    <w:p w:rsidR="00EC3110" w:rsidRPr="00EC3110" w:rsidRDefault="00EC3110" w:rsidP="00EC311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C3110">
        <w:rPr>
          <w:rFonts w:eastAsiaTheme="minorHAnsi"/>
          <w:sz w:val="28"/>
          <w:szCs w:val="28"/>
          <w:lang w:eastAsia="en-US"/>
        </w:rPr>
        <w:t xml:space="preserve">Согласно представленным в порядке </w:t>
      </w:r>
      <w:hyperlink r:id="rId5" w:history="1">
        <w:r w:rsidRPr="00EC3110">
          <w:rPr>
            <w:rFonts w:eastAsiaTheme="minorHAnsi"/>
            <w:sz w:val="28"/>
            <w:szCs w:val="28"/>
            <w:lang w:eastAsia="en-US"/>
          </w:rPr>
          <w:t>ч. 1 ст. 106</w:t>
        </w:r>
      </w:hyperlink>
      <w:r w:rsidRPr="00EC3110">
        <w:rPr>
          <w:rFonts w:eastAsiaTheme="minorHAnsi"/>
          <w:sz w:val="28"/>
          <w:szCs w:val="28"/>
          <w:lang w:eastAsia="en-US"/>
        </w:rPr>
        <w:t xml:space="preserve"> Закона о контрактной системе возражениям Заказчик с доводами жалобы не согласен и считает ее необоснованной.</w:t>
      </w:r>
    </w:p>
    <w:p w:rsidR="00EC3110" w:rsidRDefault="00EC3110" w:rsidP="00EC31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Информация, изложенная в жалобе, а также сведения, размещенные </w:t>
      </w:r>
      <w:r w:rsidRPr="00EC3110">
        <w:rPr>
          <w:sz w:val="28"/>
          <w:szCs w:val="28"/>
        </w:rPr>
        <w:br/>
        <w:t>в ЕИС, подтверждают следующие обстоятельства.</w:t>
      </w:r>
    </w:p>
    <w:p w:rsidR="00EC3110" w:rsidRPr="00EC3110" w:rsidRDefault="00EC3110" w:rsidP="00EC31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В силу п. 1 ч. 2 ст. 42 Закона о контрактной системе, извещение</w:t>
      </w:r>
      <w:r w:rsidRPr="00EC3110">
        <w:rPr>
          <w:sz w:val="28"/>
          <w:szCs w:val="28"/>
        </w:rPr>
        <w:br/>
        <w:t>об осуществлении закупки, если иное не предусмотрено настоящим Федеральным законом, должно содержать описание объекта закупки</w:t>
      </w:r>
      <w:r w:rsidRPr="00EC3110">
        <w:rPr>
          <w:sz w:val="28"/>
          <w:szCs w:val="28"/>
        </w:rPr>
        <w:br/>
        <w:t>в соответствии со статьей 33 настоящего Федерального закона.</w:t>
      </w:r>
    </w:p>
    <w:p w:rsidR="00EC3110" w:rsidRPr="00EC3110" w:rsidRDefault="00EC3110" w:rsidP="00EC3110">
      <w:pPr>
        <w:ind w:firstLine="709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</w:t>
      </w:r>
      <w:r w:rsidR="00A82BF2">
        <w:rPr>
          <w:sz w:val="28"/>
          <w:szCs w:val="28"/>
        </w:rPr>
        <w:t xml:space="preserve"> характеристики объекта закупки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</w:t>
      </w:r>
      <w:r w:rsidRPr="00EC3110">
        <w:rPr>
          <w:sz w:val="28"/>
          <w:szCs w:val="28"/>
        </w:rPr>
        <w:lastRenderedPageBreak/>
        <w:t>заказчиком, в соответствии с технической документацией на указанные машины и оборудование.</w:t>
      </w:r>
    </w:p>
    <w:p w:rsidR="00EC3110" w:rsidRPr="00EC3110" w:rsidRDefault="00EC3110" w:rsidP="00EC3110">
      <w:pPr>
        <w:ind w:firstLine="709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В силу п. 2 ч. 1 ст. 33 Закона о контрактной системе, заказчик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при описании объекта закупки должен обеспечить использование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в соответствии с законодательством Российской Федерации о техническом регулировании, документами, разрабатываемыми и применяемыми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в национальной системе стандартизации, принятыми в соответствии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>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</w:p>
    <w:p w:rsidR="00EC3110" w:rsidRPr="00EC3110" w:rsidRDefault="00EC3110" w:rsidP="00EC3110">
      <w:pPr>
        <w:ind w:firstLine="709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C3110" w:rsidRPr="00EC3110" w:rsidRDefault="00EC3110" w:rsidP="00EC3110">
      <w:pPr>
        <w:ind w:firstLine="709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Таким образом, по смыслу ст. 3</w:t>
      </w:r>
      <w:r w:rsidR="00A82BF2">
        <w:rPr>
          <w:sz w:val="28"/>
          <w:szCs w:val="28"/>
        </w:rPr>
        <w:t xml:space="preserve">3 Закона о контрактной системе,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>при формировании Технического задания Заказчику в рамках Закона</w:t>
      </w:r>
      <w:r w:rsidRPr="00EC3110">
        <w:rPr>
          <w:sz w:val="28"/>
          <w:szCs w:val="28"/>
        </w:rPr>
        <w:br/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EC3110">
        <w:rPr>
          <w:sz w:val="28"/>
          <w:szCs w:val="28"/>
        </w:rPr>
        <w:t>параметров</w:t>
      </w:r>
      <w:proofErr w:type="gramEnd"/>
      <w:r w:rsidRPr="00EC3110">
        <w:rPr>
          <w:sz w:val="28"/>
          <w:szCs w:val="28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При этом, в соответствии с ч. 2 ст. 19 Закона о контрактной системе,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под требованиями к закупаемым заказчиком товарам, работам, услугам понимаются требования к количеству, потребительским свойствам (в том </w:t>
      </w:r>
      <w:r w:rsidRPr="00EC3110">
        <w:rPr>
          <w:sz w:val="28"/>
          <w:szCs w:val="28"/>
        </w:rPr>
        <w:lastRenderedPageBreak/>
        <w:t>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EC3110" w:rsidRPr="00EC3110" w:rsidRDefault="00EC3110" w:rsidP="00EC3110">
      <w:pPr>
        <w:pStyle w:val="a7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довода З</w:t>
      </w:r>
      <w:r w:rsidRPr="00EC3110">
        <w:rPr>
          <w:sz w:val="28"/>
          <w:szCs w:val="28"/>
        </w:rPr>
        <w:t>аявителя об установлении непредусмотренного ГОСТ требования к закупаемому товару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Комиссия УФАС отмечает следующе</w:t>
      </w:r>
      <w:r>
        <w:rPr>
          <w:sz w:val="28"/>
          <w:szCs w:val="28"/>
        </w:rPr>
        <w:t>е</w:t>
      </w:r>
      <w:r w:rsidRPr="00EC3110">
        <w:rPr>
          <w:sz w:val="28"/>
          <w:szCs w:val="28"/>
        </w:rPr>
        <w:t>.</w:t>
      </w:r>
    </w:p>
    <w:p w:rsidR="00EC3110" w:rsidRPr="00EC3110" w:rsidRDefault="00EC3110" w:rsidP="00EC3110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Комиссия УФАС констатирует, что опис</w:t>
      </w:r>
      <w:r>
        <w:rPr>
          <w:sz w:val="28"/>
          <w:szCs w:val="28"/>
        </w:rPr>
        <w:t>ание объекта закупки приведено З</w:t>
      </w:r>
      <w:r w:rsidRPr="00EC3110">
        <w:rPr>
          <w:sz w:val="28"/>
          <w:szCs w:val="28"/>
        </w:rPr>
        <w:t>аказчиком в составе извещения о проведении аукциона. Так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при описании товарной позиции </w:t>
      </w:r>
      <w:r w:rsidRPr="00EC3110">
        <w:rPr>
          <w:b/>
          <w:bCs/>
          <w:sz w:val="28"/>
          <w:szCs w:val="28"/>
        </w:rPr>
        <w:t xml:space="preserve">«Перчатки смотровые/процедурные </w:t>
      </w:r>
      <w:proofErr w:type="spellStart"/>
      <w:r w:rsidRPr="00EC3110">
        <w:rPr>
          <w:b/>
          <w:bCs/>
          <w:sz w:val="28"/>
          <w:szCs w:val="28"/>
        </w:rPr>
        <w:t>нитриловые</w:t>
      </w:r>
      <w:proofErr w:type="spellEnd"/>
      <w:r w:rsidRPr="00EC3110">
        <w:rPr>
          <w:b/>
          <w:bCs/>
          <w:sz w:val="28"/>
          <w:szCs w:val="28"/>
        </w:rPr>
        <w:t xml:space="preserve">, </w:t>
      </w:r>
      <w:proofErr w:type="spellStart"/>
      <w:r w:rsidRPr="00EC3110">
        <w:rPr>
          <w:b/>
          <w:bCs/>
          <w:sz w:val="28"/>
          <w:szCs w:val="28"/>
        </w:rPr>
        <w:t>неопудренные</w:t>
      </w:r>
      <w:proofErr w:type="spellEnd"/>
      <w:r w:rsidRPr="00EC3110">
        <w:rPr>
          <w:b/>
          <w:bCs/>
          <w:sz w:val="28"/>
          <w:szCs w:val="28"/>
        </w:rPr>
        <w:t xml:space="preserve">, нестерильные» </w:t>
      </w:r>
      <w:r>
        <w:rPr>
          <w:b/>
          <w:bCs/>
          <w:sz w:val="28"/>
          <w:szCs w:val="28"/>
        </w:rPr>
        <w:br/>
      </w:r>
      <w:r w:rsidRPr="00EC3110">
        <w:rPr>
          <w:b/>
          <w:bCs/>
          <w:sz w:val="28"/>
          <w:szCs w:val="28"/>
        </w:rPr>
        <w:t xml:space="preserve">(код КТРУ 22.19.60.119-00000008) </w:t>
      </w:r>
      <w:r>
        <w:rPr>
          <w:bCs/>
          <w:sz w:val="28"/>
          <w:szCs w:val="28"/>
        </w:rPr>
        <w:t xml:space="preserve">Заказчиком установлено, </w:t>
      </w:r>
      <w:r w:rsidRPr="00EC3110">
        <w:rPr>
          <w:bCs/>
          <w:sz w:val="28"/>
          <w:szCs w:val="28"/>
        </w:rPr>
        <w:t>в том числе</w:t>
      </w:r>
      <w:r>
        <w:rPr>
          <w:bCs/>
          <w:sz w:val="28"/>
          <w:szCs w:val="28"/>
        </w:rPr>
        <w:t>,</w:t>
      </w:r>
      <w:r w:rsidRPr="00EC3110">
        <w:rPr>
          <w:bCs/>
          <w:sz w:val="28"/>
          <w:szCs w:val="28"/>
        </w:rPr>
        <w:t xml:space="preserve"> следующее требование:</w:t>
      </w:r>
      <w:r w:rsidRPr="00EC3110">
        <w:rPr>
          <w:sz w:val="28"/>
          <w:szCs w:val="28"/>
        </w:rPr>
        <w:t xml:space="preserve"> «Поверхность перчаток (внутренняя и в</w:t>
      </w:r>
      <w:r>
        <w:rPr>
          <w:sz w:val="28"/>
          <w:szCs w:val="28"/>
        </w:rPr>
        <w:t xml:space="preserve">нешняя) должна быть обработана </w:t>
      </w:r>
      <w:r w:rsidRPr="00EC3110">
        <w:rPr>
          <w:sz w:val="28"/>
          <w:szCs w:val="28"/>
        </w:rPr>
        <w:t xml:space="preserve">полимерным покрытием на основе силикона и </w:t>
      </w:r>
      <w:proofErr w:type="spellStart"/>
      <w:r w:rsidRPr="00EC3110">
        <w:rPr>
          <w:sz w:val="28"/>
          <w:szCs w:val="28"/>
        </w:rPr>
        <w:t>полиакрила</w:t>
      </w:r>
      <w:proofErr w:type="spellEnd"/>
      <w:r w:rsidRPr="00EC3110">
        <w:rPr>
          <w:sz w:val="28"/>
          <w:szCs w:val="28"/>
        </w:rPr>
        <w:t xml:space="preserve"> для удобства надевания и ношения при длительном использовании. Информация о покрытии обязательно должна быть указана на групповой упаковке изделия».</w:t>
      </w:r>
    </w:p>
    <w:p w:rsidR="00EC3110" w:rsidRPr="00EC3110" w:rsidRDefault="00EC3110" w:rsidP="00EC3110">
      <w:pPr>
        <w:pStyle w:val="a7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При этом, согласно ГОСТ Р 52239-2004 (ИСО 11193-1:2008). «Национальный стандарт Российской Федерации. Перчатки медицинские диагностические одноразовые. Часть 1. Спецификация на перчатки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из каучукового латекса или раствора», для облегчения надевания перчаток может быть применена обработка поверхности, смазка, опудривание или полимерное покрытие при условии соответствия требованиям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 xml:space="preserve">ГОСТ Р ИСО 10993-3, ГОСТ Р ИСО 10993-10, ГОСТ Р ИСО 10993-11,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>ГОСТ Р ИСО 10993-13.</w:t>
      </w:r>
    </w:p>
    <w:p w:rsidR="00EC3110" w:rsidRPr="00EC3110" w:rsidRDefault="00EC3110" w:rsidP="00EC3110">
      <w:pPr>
        <w:pStyle w:val="a7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Кроме того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указанный ГОСТ Р 52339-2004 в разделе 8 содержит исчерпывающие требования к маркировке перчаток, которые не предусматривают нанесения </w:t>
      </w:r>
      <w:r w:rsidRPr="00EC3110">
        <w:rPr>
          <w:sz w:val="28"/>
          <w:szCs w:val="28"/>
        </w:rPr>
        <w:t>маркировки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содержащей информацию о покрытии перчаток.</w:t>
      </w:r>
    </w:p>
    <w:p w:rsidR="00EC3110" w:rsidRPr="00EC3110" w:rsidRDefault="00EC3110" w:rsidP="00EC3110">
      <w:pPr>
        <w:pStyle w:val="a7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Таким образом, Комиссия УФА</w:t>
      </w:r>
      <w:r>
        <w:rPr>
          <w:sz w:val="28"/>
          <w:szCs w:val="28"/>
        </w:rPr>
        <w:t>С приходит к выводу о том, что З</w:t>
      </w:r>
      <w:r w:rsidRPr="00EC3110">
        <w:rPr>
          <w:sz w:val="28"/>
          <w:szCs w:val="28"/>
        </w:rPr>
        <w:t>аказчиком установлены требования к закупаемым товарам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отличные от требований ГОСТ, при этом</w:t>
      </w:r>
      <w:r>
        <w:rPr>
          <w:sz w:val="28"/>
          <w:szCs w:val="28"/>
        </w:rPr>
        <w:t>, З</w:t>
      </w:r>
      <w:r w:rsidRPr="00EC3110">
        <w:rPr>
          <w:sz w:val="28"/>
          <w:szCs w:val="28"/>
        </w:rPr>
        <w:t>аказчиком не приведено обоснования необходимости использования показателей, требований и терминологии отличной от используемых в ГОСТ, что является нарушением п. 2 ч. 1 ст. 33 Закона о контрактной системе.</w:t>
      </w:r>
    </w:p>
    <w:p w:rsidR="00EC3110" w:rsidRPr="00EC3110" w:rsidRDefault="00EC3110" w:rsidP="00EC3110">
      <w:pPr>
        <w:pStyle w:val="a7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Аналогичное нарушение допущено З</w:t>
      </w:r>
      <w:r w:rsidRPr="00EC3110">
        <w:rPr>
          <w:sz w:val="28"/>
          <w:szCs w:val="28"/>
        </w:rPr>
        <w:t>аказчиком при описании иных характеристик товаров</w:t>
      </w:r>
      <w:r>
        <w:rPr>
          <w:sz w:val="28"/>
          <w:szCs w:val="28"/>
        </w:rPr>
        <w:t>, указанных З</w:t>
      </w:r>
      <w:r w:rsidRPr="00EC3110">
        <w:rPr>
          <w:sz w:val="28"/>
          <w:szCs w:val="28"/>
        </w:rPr>
        <w:t xml:space="preserve">аявителем в жалобе, </w:t>
      </w:r>
      <w:r>
        <w:rPr>
          <w:sz w:val="28"/>
          <w:szCs w:val="28"/>
        </w:rPr>
        <w:t xml:space="preserve">требования </w:t>
      </w:r>
      <w:r w:rsidR="00A82BF2">
        <w:rPr>
          <w:sz w:val="28"/>
          <w:szCs w:val="28"/>
        </w:rPr>
        <w:br/>
      </w:r>
      <w:r>
        <w:rPr>
          <w:sz w:val="28"/>
          <w:szCs w:val="28"/>
        </w:rPr>
        <w:t>к которым приведены З</w:t>
      </w:r>
      <w:r w:rsidRPr="00EC3110">
        <w:rPr>
          <w:sz w:val="28"/>
          <w:szCs w:val="28"/>
        </w:rPr>
        <w:t>аказчиком без учета положений соответствующих государственных стандартов.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2. </w:t>
      </w:r>
      <w:r>
        <w:rPr>
          <w:sz w:val="28"/>
          <w:szCs w:val="28"/>
        </w:rPr>
        <w:t>В жалобе З</w:t>
      </w:r>
      <w:r w:rsidRPr="00EC3110">
        <w:rPr>
          <w:sz w:val="28"/>
          <w:szCs w:val="28"/>
        </w:rPr>
        <w:t>аявитель</w:t>
      </w:r>
      <w:r>
        <w:rPr>
          <w:sz w:val="28"/>
          <w:szCs w:val="28"/>
        </w:rPr>
        <w:t xml:space="preserve"> утверждает, что установленные З</w:t>
      </w:r>
      <w:r w:rsidRPr="00EC3110">
        <w:rPr>
          <w:sz w:val="28"/>
          <w:szCs w:val="28"/>
        </w:rPr>
        <w:t xml:space="preserve">аказчиком требования к составным частям закупаемых товаров, равно как требования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>к материалам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из которых изготовлены закупаемые товары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не предусмотрены </w:t>
      </w:r>
      <w:r w:rsidRPr="00EC3110">
        <w:rPr>
          <w:sz w:val="28"/>
          <w:szCs w:val="28"/>
        </w:rPr>
        <w:lastRenderedPageBreak/>
        <w:t>Законом о контрактной системе и ограничивает количество участников закупки.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Вместе с тем, Комиссия УФАС констатирует, что в рассматриваемом случае подателем жалобы не приведено доказательств, свидетельств</w:t>
      </w:r>
      <w:r>
        <w:rPr>
          <w:sz w:val="28"/>
          <w:szCs w:val="28"/>
        </w:rPr>
        <w:t xml:space="preserve">ующих </w:t>
      </w:r>
      <w:r w:rsidR="00A82BF2">
        <w:rPr>
          <w:sz w:val="28"/>
          <w:szCs w:val="28"/>
        </w:rPr>
        <w:br/>
      </w:r>
      <w:r>
        <w:rPr>
          <w:sz w:val="28"/>
          <w:szCs w:val="28"/>
        </w:rPr>
        <w:t>о том, что установленные З</w:t>
      </w:r>
      <w:r w:rsidRPr="00EC3110">
        <w:rPr>
          <w:sz w:val="28"/>
          <w:szCs w:val="28"/>
        </w:rPr>
        <w:t>аказчиком требования</w:t>
      </w:r>
      <w:r>
        <w:rPr>
          <w:sz w:val="28"/>
          <w:szCs w:val="28"/>
        </w:rPr>
        <w:t xml:space="preserve">, на которые указывает Заявитель в своей жалобе, </w:t>
      </w:r>
      <w:r w:rsidRPr="00EC3110">
        <w:rPr>
          <w:sz w:val="28"/>
          <w:szCs w:val="28"/>
        </w:rPr>
        <w:t>не влияют на функциональные и потребительские свойства закупаемых товаров, не определяют их качественные характеристики.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Комиссия УФАС отмечает, что</w:t>
      </w:r>
      <w:r w:rsidRPr="00EC3110">
        <w:rPr>
          <w:sz w:val="28"/>
          <w:szCs w:val="28"/>
        </w:rPr>
        <w:t xml:space="preserve"> частью 4 ст. 106 Закона о контрактной системе предусмотрено,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В день рассмотрения жалобы по существу участник закупки, подавший жалобу, вправе ее отозвать непосредственно при рассмотрении.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Следовательно, бремя доказывания при рассмотрении жалобы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</w:t>
      </w:r>
      <w:r>
        <w:rPr>
          <w:sz w:val="28"/>
          <w:szCs w:val="28"/>
        </w:rPr>
        <w:t>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в нарушение</w:t>
      </w:r>
      <w:r w:rsidRPr="00EC3110">
        <w:rPr>
          <w:sz w:val="28"/>
          <w:szCs w:val="28"/>
        </w:rPr>
        <w:t xml:space="preserve"> указанной нормы Закона о контрактной системе подателем жалобы не представлено доказательств, подтве</w:t>
      </w:r>
      <w:r>
        <w:rPr>
          <w:sz w:val="28"/>
          <w:szCs w:val="28"/>
        </w:rPr>
        <w:t>рждающих доводы З</w:t>
      </w:r>
      <w:r w:rsidRPr="00EC3110">
        <w:rPr>
          <w:sz w:val="28"/>
          <w:szCs w:val="28"/>
        </w:rPr>
        <w:t xml:space="preserve">аявителя о том, что указанные в документации требования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>не обусловлены необходимос</w:t>
      </w:r>
      <w:r>
        <w:rPr>
          <w:sz w:val="28"/>
          <w:szCs w:val="28"/>
        </w:rPr>
        <w:t>тью удовлетворения потребности З</w:t>
      </w:r>
      <w:r w:rsidRPr="00EC3110">
        <w:rPr>
          <w:sz w:val="28"/>
          <w:szCs w:val="28"/>
        </w:rPr>
        <w:t xml:space="preserve">аказчика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>и приведут к закупкам товаров, которые имеют избыточные потребительские свойства.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Таким образом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в указанной части Ко</w:t>
      </w:r>
      <w:r>
        <w:rPr>
          <w:sz w:val="28"/>
          <w:szCs w:val="28"/>
        </w:rPr>
        <w:t>миссия УФАС находит доводы З</w:t>
      </w:r>
      <w:r w:rsidRPr="00EC3110">
        <w:rPr>
          <w:sz w:val="28"/>
          <w:szCs w:val="28"/>
        </w:rPr>
        <w:t>аявителя необоснованными.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3. В своей жалобе Заявитель указывает на то, что в извещении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>о</w:t>
      </w:r>
      <w:r>
        <w:rPr>
          <w:sz w:val="28"/>
          <w:szCs w:val="28"/>
        </w:rPr>
        <w:t xml:space="preserve"> проведении закупки Заказчиком </w:t>
      </w:r>
      <w:r w:rsidRPr="00EC3110">
        <w:rPr>
          <w:sz w:val="28"/>
          <w:szCs w:val="28"/>
        </w:rPr>
        <w:t xml:space="preserve">в описании товарной позиции «Перчатки смотровые/процедурные </w:t>
      </w:r>
      <w:proofErr w:type="spellStart"/>
      <w:r w:rsidRPr="00EC3110">
        <w:rPr>
          <w:sz w:val="28"/>
          <w:szCs w:val="28"/>
        </w:rPr>
        <w:t>нитриловые</w:t>
      </w:r>
      <w:proofErr w:type="spellEnd"/>
      <w:r w:rsidRPr="00EC3110">
        <w:rPr>
          <w:sz w:val="28"/>
          <w:szCs w:val="28"/>
        </w:rPr>
        <w:t xml:space="preserve">, </w:t>
      </w:r>
      <w:proofErr w:type="spellStart"/>
      <w:r w:rsidRPr="00EC3110">
        <w:rPr>
          <w:sz w:val="28"/>
          <w:szCs w:val="28"/>
        </w:rPr>
        <w:t>неопудренные</w:t>
      </w:r>
      <w:proofErr w:type="spellEnd"/>
      <w:r w:rsidRPr="00EC3110">
        <w:rPr>
          <w:sz w:val="28"/>
          <w:szCs w:val="28"/>
        </w:rPr>
        <w:t>, антибактериальные» (код КТРУ 22.19.60.119-00000011)»</w:t>
      </w:r>
      <w:r>
        <w:rPr>
          <w:sz w:val="28"/>
          <w:szCs w:val="28"/>
        </w:rPr>
        <w:t xml:space="preserve"> </w:t>
      </w:r>
      <w:r w:rsidRPr="00EC3110">
        <w:rPr>
          <w:sz w:val="28"/>
          <w:szCs w:val="28"/>
        </w:rPr>
        <w:t>определена совокупность технических требований таким образом, что возможно предложить товар единственного производителя (не продавца), а именно ООО «</w:t>
      </w:r>
      <w:proofErr w:type="spellStart"/>
      <w:r w:rsidRPr="00EC3110">
        <w:rPr>
          <w:sz w:val="28"/>
          <w:szCs w:val="28"/>
        </w:rPr>
        <w:t>Альфамедэкс</w:t>
      </w:r>
      <w:proofErr w:type="spellEnd"/>
      <w:r w:rsidRPr="00EC3110">
        <w:rPr>
          <w:sz w:val="28"/>
          <w:szCs w:val="28"/>
        </w:rPr>
        <w:t xml:space="preserve">». Товары других производителей не соответствуют техническому заданию по всей совокупности характеристик. 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Комиссия УФАС констатирует, что требования к функциональным, техническим и качественным характеристикам закупаемого товара устан</w:t>
      </w:r>
      <w:r>
        <w:rPr>
          <w:sz w:val="28"/>
          <w:szCs w:val="28"/>
        </w:rPr>
        <w:t xml:space="preserve">овлены Заказчиком в Приложении </w:t>
      </w:r>
      <w:r w:rsidRPr="00EC3110">
        <w:rPr>
          <w:sz w:val="28"/>
          <w:szCs w:val="28"/>
        </w:rPr>
        <w:t>к извещению о проведении аукциона, опубликованном отдельным файлом.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Комиссия УФАС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</w:t>
      </w:r>
      <w:r w:rsidRPr="00EC3110">
        <w:rPr>
          <w:sz w:val="28"/>
          <w:szCs w:val="28"/>
        </w:rPr>
        <w:lastRenderedPageBreak/>
        <w:t xml:space="preserve">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 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Кроме того, при наличии у Заказчика обоснованной потребности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>в поставке именно таких товаров, характеристики которых указаны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C3110">
        <w:rPr>
          <w:sz w:val="28"/>
          <w:szCs w:val="28"/>
        </w:rPr>
        <w:t>в извещении, Заказчику необходимо удостовериться в несовместимости оборудования установленного на объекте Заказчика с оборудованием иных производителей, а также определить, каким образом требуемый товар наилучшим образом удовлетворяет потребность Заказчика, а также, в чем такой товар превосходит по характеристикам аналогичные товары, представленные на рынке, и в связи с чем в работе учреждения не могут быть использованы эквивалентные товары, в противном случае, пренебрежение указанными действиями указывает на избыточность потребительских свойств товара, что не допустимо ст. 19 Закона о контрактной системе.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В свою очередь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из содержания заявок участников закупки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подавших </w:t>
      </w:r>
      <w:r>
        <w:rPr>
          <w:sz w:val="28"/>
          <w:szCs w:val="28"/>
        </w:rPr>
        <w:t xml:space="preserve">и </w:t>
      </w:r>
      <w:r w:rsidRPr="00EC3110">
        <w:rPr>
          <w:sz w:val="28"/>
          <w:szCs w:val="28"/>
        </w:rPr>
        <w:t>принявших у</w:t>
      </w:r>
      <w:r>
        <w:rPr>
          <w:sz w:val="28"/>
          <w:szCs w:val="28"/>
        </w:rPr>
        <w:t>частие в рассматриваемой закупке,</w:t>
      </w:r>
      <w:r w:rsidRPr="00EC3110">
        <w:rPr>
          <w:sz w:val="28"/>
          <w:szCs w:val="28"/>
        </w:rPr>
        <w:t xml:space="preserve"> следует что в отношении указанной товарной позиции предложены пе</w:t>
      </w:r>
      <w:r w:rsidR="00A82BF2">
        <w:rPr>
          <w:sz w:val="28"/>
          <w:szCs w:val="28"/>
        </w:rPr>
        <w:t>р</w:t>
      </w:r>
      <w:bookmarkStart w:id="2" w:name="_GoBack"/>
      <w:bookmarkEnd w:id="2"/>
      <w:r w:rsidRPr="00EC3110">
        <w:rPr>
          <w:sz w:val="28"/>
          <w:szCs w:val="28"/>
        </w:rPr>
        <w:t>чатки разных производителей</w:t>
      </w:r>
      <w:r>
        <w:rPr>
          <w:sz w:val="28"/>
          <w:szCs w:val="28"/>
        </w:rPr>
        <w:t>, имеющие характеристики, соответствующие установленным З</w:t>
      </w:r>
      <w:r w:rsidRPr="00EC3110">
        <w:rPr>
          <w:sz w:val="28"/>
          <w:szCs w:val="28"/>
        </w:rPr>
        <w:t>аказчиком, что является доказательством</w:t>
      </w:r>
      <w:r>
        <w:rPr>
          <w:sz w:val="28"/>
          <w:szCs w:val="28"/>
        </w:rPr>
        <w:t>, опровергающим</w:t>
      </w:r>
      <w:r w:rsidRPr="00EC3110">
        <w:rPr>
          <w:sz w:val="28"/>
          <w:szCs w:val="28"/>
        </w:rPr>
        <w:t xml:space="preserve"> то обстоятельство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что описанный им товар содержит характеристики, характерные для изделия, производимого единственным производителем</w:t>
      </w:r>
      <w:r>
        <w:rPr>
          <w:sz w:val="28"/>
          <w:szCs w:val="28"/>
        </w:rPr>
        <w:t>.</w:t>
      </w:r>
      <w:r w:rsidRPr="00EC3110">
        <w:rPr>
          <w:sz w:val="28"/>
          <w:szCs w:val="28"/>
        </w:rPr>
        <w:t xml:space="preserve"> При этом у Комиссии УФАС отсутствуют достаточные основания для сомнений относительно достоверности представленной участниками закупки в составе заявок информации.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Кроме того, Заказчик проводит электронный аукцион на поставку товаров, для которой исполнительно не нужно обладать разрешением/ лицензией, где предметом аукциона является поставка продукции, а не ее производство. Таким образом</w:t>
      </w:r>
      <w:r w:rsidR="00A82BF2"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поставку закупаемой продукции потенциально может осуществить неограниченный круг хозяйствующих субъектов. 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Технические характеристики товара позволяют любому лицу (юридическому или физическому) принять участие в аукционе, если это лицо обладает товаром с названными функциональными свойствами и желает принять участие в электронном аукционе. </w:t>
      </w:r>
    </w:p>
    <w:p w:rsidR="00EC3110" w:rsidRPr="00EC3110" w:rsidRDefault="00A82BF2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УФАС отмечает, что </w:t>
      </w:r>
      <w:r w:rsidR="00EC3110" w:rsidRPr="00EC3110">
        <w:rPr>
          <w:sz w:val="28"/>
          <w:szCs w:val="28"/>
        </w:rPr>
        <w:t>частью 4 ст. 106 Закона о контрактной системе предусмотрено,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В день рассмотрения жалобы по существу участник закупки, подавший жалобу, вправе ее отозвать непосредственно при рассмотрении.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Следовательно, бремя доказывания при рассмотрении жалобы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</w:t>
      </w:r>
      <w:r w:rsidR="00A82BF2">
        <w:rPr>
          <w:sz w:val="28"/>
          <w:szCs w:val="28"/>
        </w:rPr>
        <w:t>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lastRenderedPageBreak/>
        <w:t>Вместе с тем, подателем жалобы не представлено доказательств, в том числе</w:t>
      </w:r>
      <w:r>
        <w:rPr>
          <w:sz w:val="28"/>
          <w:szCs w:val="28"/>
        </w:rPr>
        <w:t>,</w:t>
      </w:r>
      <w:r w:rsidRPr="00EC3110">
        <w:rPr>
          <w:sz w:val="28"/>
          <w:szCs w:val="28"/>
        </w:rPr>
        <w:t xml:space="preserve"> экспертиз, экспертных зак</w:t>
      </w:r>
      <w:r>
        <w:rPr>
          <w:sz w:val="28"/>
          <w:szCs w:val="28"/>
        </w:rPr>
        <w:t>лючений, подтверждающих доводы З</w:t>
      </w:r>
      <w:r w:rsidRPr="00EC3110">
        <w:rPr>
          <w:sz w:val="28"/>
          <w:szCs w:val="28"/>
        </w:rPr>
        <w:t>аявителя о том, что указанные в документации требования не обусловлены необходимос</w:t>
      </w:r>
      <w:r>
        <w:rPr>
          <w:sz w:val="28"/>
          <w:szCs w:val="28"/>
        </w:rPr>
        <w:t>тью удовлетворения потребности З</w:t>
      </w:r>
      <w:r w:rsidRPr="00EC3110">
        <w:rPr>
          <w:sz w:val="28"/>
          <w:szCs w:val="28"/>
        </w:rPr>
        <w:t xml:space="preserve">аказчика и приведут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>к закупкам товаров, которые имеют избыточные потребительские свойства и не влияют на функциональные и потребительские свойства закупаемых товаров, не определяют их качественные характеристики</w:t>
      </w:r>
      <w:r w:rsidR="00A82BF2">
        <w:rPr>
          <w:sz w:val="28"/>
          <w:szCs w:val="28"/>
        </w:rPr>
        <w:t>, необходимые З</w:t>
      </w:r>
      <w:r w:rsidRPr="00EC3110">
        <w:rPr>
          <w:sz w:val="28"/>
          <w:szCs w:val="28"/>
        </w:rPr>
        <w:t>аказчику.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При указанных обстоятельствах Комиссия УФАС не находит достаточных оснований для признания в указанных </w:t>
      </w:r>
      <w:r>
        <w:rPr>
          <w:sz w:val="28"/>
          <w:szCs w:val="28"/>
        </w:rPr>
        <w:t>Заявителем действиях З</w:t>
      </w:r>
      <w:r w:rsidRPr="00EC3110">
        <w:rPr>
          <w:sz w:val="28"/>
          <w:szCs w:val="28"/>
        </w:rPr>
        <w:t>аказчика нарушений Закона о контрактной системе.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 xml:space="preserve">Таким образом, Комиссия УФАС приходит к выводу </w:t>
      </w:r>
      <w:r w:rsidR="00A82BF2">
        <w:rPr>
          <w:sz w:val="28"/>
          <w:szCs w:val="28"/>
        </w:rPr>
        <w:br/>
      </w:r>
      <w:r w:rsidRPr="00EC3110">
        <w:rPr>
          <w:sz w:val="28"/>
          <w:szCs w:val="28"/>
        </w:rPr>
        <w:t>о</w:t>
      </w:r>
      <w:r>
        <w:rPr>
          <w:sz w:val="28"/>
          <w:szCs w:val="28"/>
        </w:rPr>
        <w:t xml:space="preserve"> необоснованности доводов З</w:t>
      </w:r>
      <w:r w:rsidRPr="00EC3110">
        <w:rPr>
          <w:sz w:val="28"/>
          <w:szCs w:val="28"/>
        </w:rPr>
        <w:t>аявителя в данной части.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4. Комиссия УФАС отмечает, что в материалах дела отсутствуют сведения, позволяющие утверждать, что выявленные нарушения повлиял</w:t>
      </w:r>
      <w:r>
        <w:rPr>
          <w:sz w:val="28"/>
          <w:szCs w:val="28"/>
        </w:rPr>
        <w:t>и на права и законные интересы Заявителя и повлияли</w:t>
      </w:r>
      <w:r w:rsidRPr="00EC3110">
        <w:rPr>
          <w:sz w:val="28"/>
          <w:szCs w:val="28"/>
        </w:rPr>
        <w:t xml:space="preserve"> на результаты закупки.</w:t>
      </w:r>
    </w:p>
    <w:p w:rsid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Таким образом, в соответствии с п. 3.35 Административного регламента Комиссией УФАС принято решение обязательное для исполнения предп</w:t>
      </w:r>
      <w:r>
        <w:rPr>
          <w:sz w:val="28"/>
          <w:szCs w:val="28"/>
        </w:rPr>
        <w:t>исание об устранении выявленных нарушений</w:t>
      </w:r>
      <w:r w:rsidRPr="00EC3110">
        <w:rPr>
          <w:sz w:val="28"/>
          <w:szCs w:val="28"/>
        </w:rPr>
        <w:t xml:space="preserve"> законодательства о контрактной системе не выдавать в связи с отсутствием доказател</w:t>
      </w:r>
      <w:r>
        <w:rPr>
          <w:sz w:val="28"/>
          <w:szCs w:val="28"/>
        </w:rPr>
        <w:t>ьств того, что выявленны</w:t>
      </w:r>
      <w:r w:rsidRPr="00EC3110">
        <w:rPr>
          <w:sz w:val="28"/>
          <w:szCs w:val="28"/>
        </w:rPr>
        <w:t>е нарушени</w:t>
      </w:r>
      <w:r>
        <w:rPr>
          <w:sz w:val="28"/>
          <w:szCs w:val="28"/>
        </w:rPr>
        <w:t>я повлияли</w:t>
      </w:r>
      <w:r w:rsidRPr="00EC3110">
        <w:rPr>
          <w:sz w:val="28"/>
          <w:szCs w:val="28"/>
        </w:rPr>
        <w:t xml:space="preserve"> на результаты закупки.</w:t>
      </w: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EC3110" w:rsidRPr="00EC3110" w:rsidRDefault="00EC3110" w:rsidP="00EC311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C3110">
        <w:rPr>
          <w:sz w:val="28"/>
          <w:szCs w:val="28"/>
        </w:rPr>
        <w:t>Комиссия УФАС, руководствуясь ст. ст. 2, 99, 106 Закона о контрактной системе, Административным регламентом,</w:t>
      </w:r>
    </w:p>
    <w:p w:rsidR="00EC3110" w:rsidRPr="00EC3110" w:rsidRDefault="00EC3110" w:rsidP="00EC3110">
      <w:pPr>
        <w:jc w:val="center"/>
        <w:rPr>
          <w:sz w:val="28"/>
          <w:szCs w:val="28"/>
        </w:rPr>
      </w:pPr>
    </w:p>
    <w:p w:rsidR="00EC3110" w:rsidRPr="00EC3110" w:rsidRDefault="00EC3110" w:rsidP="00EC3110">
      <w:pPr>
        <w:jc w:val="center"/>
        <w:rPr>
          <w:b/>
          <w:bCs/>
          <w:sz w:val="28"/>
          <w:szCs w:val="28"/>
        </w:rPr>
      </w:pPr>
      <w:r w:rsidRPr="00EC3110">
        <w:rPr>
          <w:b/>
          <w:bCs/>
          <w:sz w:val="28"/>
          <w:szCs w:val="28"/>
        </w:rPr>
        <w:t xml:space="preserve">РЕШИЛА: </w:t>
      </w:r>
    </w:p>
    <w:p w:rsidR="00EC3110" w:rsidRPr="00EC3110" w:rsidRDefault="00EC3110" w:rsidP="00EC3110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</w:p>
    <w:p w:rsidR="00EC3110" w:rsidRPr="00EC3110" w:rsidRDefault="00EC3110" w:rsidP="00EC3110">
      <w:pPr>
        <w:numPr>
          <w:ilvl w:val="0"/>
          <w:numId w:val="1"/>
        </w:numPr>
        <w:ind w:left="0" w:firstLine="567"/>
        <w:jc w:val="both"/>
        <w:rPr>
          <w:iCs/>
          <w:sz w:val="28"/>
          <w:szCs w:val="28"/>
        </w:rPr>
      </w:pPr>
      <w:r w:rsidRPr="00EC3110">
        <w:rPr>
          <w:color w:val="000000"/>
          <w:sz w:val="28"/>
          <w:szCs w:val="28"/>
        </w:rPr>
        <w:t xml:space="preserve">Признать жалобу </w:t>
      </w:r>
      <w:r w:rsidRPr="00EC3110">
        <w:rPr>
          <w:iCs/>
          <w:sz w:val="28"/>
          <w:szCs w:val="28"/>
        </w:rPr>
        <w:t xml:space="preserve">ИП Жукова Д.Н. частично </w:t>
      </w:r>
      <w:r w:rsidRPr="00EC3110">
        <w:rPr>
          <w:color w:val="000000"/>
          <w:sz w:val="28"/>
          <w:szCs w:val="28"/>
        </w:rPr>
        <w:t>обоснованной.</w:t>
      </w:r>
    </w:p>
    <w:p w:rsidR="00EC3110" w:rsidRPr="00EC3110" w:rsidRDefault="00EC3110" w:rsidP="00EC3110">
      <w:pPr>
        <w:numPr>
          <w:ilvl w:val="0"/>
          <w:numId w:val="1"/>
        </w:numPr>
        <w:ind w:left="0" w:firstLine="567"/>
        <w:jc w:val="both"/>
        <w:rPr>
          <w:iCs/>
          <w:sz w:val="28"/>
          <w:szCs w:val="28"/>
        </w:rPr>
      </w:pPr>
      <w:r w:rsidRPr="00EC3110">
        <w:rPr>
          <w:color w:val="000000"/>
          <w:sz w:val="28"/>
          <w:szCs w:val="28"/>
        </w:rPr>
        <w:t xml:space="preserve">Признать в </w:t>
      </w:r>
      <w:r>
        <w:rPr>
          <w:color w:val="000000"/>
          <w:sz w:val="28"/>
          <w:szCs w:val="28"/>
        </w:rPr>
        <w:t>действиях З</w:t>
      </w:r>
      <w:r w:rsidRPr="00EC3110">
        <w:rPr>
          <w:color w:val="000000"/>
          <w:sz w:val="28"/>
          <w:szCs w:val="28"/>
        </w:rPr>
        <w:t>аказчика нарушени</w:t>
      </w:r>
      <w:r>
        <w:rPr>
          <w:color w:val="000000"/>
          <w:sz w:val="28"/>
          <w:szCs w:val="28"/>
        </w:rPr>
        <w:t>я</w:t>
      </w:r>
      <w:r w:rsidRPr="00EC3110">
        <w:rPr>
          <w:sz w:val="28"/>
          <w:szCs w:val="28"/>
        </w:rPr>
        <w:t xml:space="preserve"> </w:t>
      </w:r>
      <w:r w:rsidRPr="00EC3110">
        <w:rPr>
          <w:color w:val="000000"/>
          <w:sz w:val="28"/>
          <w:szCs w:val="28"/>
        </w:rPr>
        <w:t xml:space="preserve">п. 1 ч. 2 ст. 42 </w:t>
      </w:r>
      <w:r>
        <w:rPr>
          <w:color w:val="000000"/>
          <w:sz w:val="28"/>
          <w:szCs w:val="28"/>
        </w:rPr>
        <w:br/>
      </w:r>
      <w:r w:rsidRPr="00EC3110">
        <w:rPr>
          <w:color w:val="000000"/>
          <w:sz w:val="28"/>
          <w:szCs w:val="28"/>
        </w:rPr>
        <w:t>(п. 2 ч. 1 ст. 33) Закона о контрактной системе</w:t>
      </w:r>
      <w:r>
        <w:rPr>
          <w:color w:val="000000"/>
          <w:sz w:val="28"/>
          <w:szCs w:val="28"/>
        </w:rPr>
        <w:t>.</w:t>
      </w:r>
    </w:p>
    <w:p w:rsidR="00EC3110" w:rsidRPr="00EC3110" w:rsidRDefault="00EC3110" w:rsidP="00EC3110">
      <w:pPr>
        <w:numPr>
          <w:ilvl w:val="0"/>
          <w:numId w:val="1"/>
        </w:numPr>
        <w:ind w:left="0" w:firstLine="567"/>
        <w:jc w:val="both"/>
        <w:rPr>
          <w:iCs/>
          <w:sz w:val="28"/>
          <w:szCs w:val="28"/>
        </w:rPr>
      </w:pPr>
      <w:r w:rsidRPr="00EC3110">
        <w:rPr>
          <w:iCs/>
          <w:sz w:val="28"/>
          <w:szCs w:val="28"/>
        </w:rPr>
        <w:t>Предп</w:t>
      </w:r>
      <w:r>
        <w:rPr>
          <w:iCs/>
          <w:sz w:val="28"/>
          <w:szCs w:val="28"/>
        </w:rPr>
        <w:t>исание об устранении выявленных</w:t>
      </w:r>
      <w:r w:rsidRPr="00EC3110">
        <w:rPr>
          <w:iCs/>
          <w:sz w:val="28"/>
          <w:szCs w:val="28"/>
        </w:rPr>
        <w:t xml:space="preserve"> нарушени</w:t>
      </w:r>
      <w:r>
        <w:rPr>
          <w:iCs/>
          <w:sz w:val="28"/>
          <w:szCs w:val="28"/>
        </w:rPr>
        <w:t>й</w:t>
      </w:r>
      <w:r w:rsidRPr="00EC3110">
        <w:rPr>
          <w:iCs/>
          <w:sz w:val="28"/>
          <w:szCs w:val="28"/>
        </w:rPr>
        <w:t xml:space="preserve"> не выдавать.</w:t>
      </w:r>
    </w:p>
    <w:p w:rsidR="00EC3110" w:rsidRPr="00EC3110" w:rsidRDefault="00EC3110" w:rsidP="00EC3110">
      <w:pPr>
        <w:numPr>
          <w:ilvl w:val="0"/>
          <w:numId w:val="1"/>
        </w:numPr>
        <w:ind w:left="0" w:firstLine="567"/>
        <w:jc w:val="both"/>
        <w:rPr>
          <w:iCs/>
          <w:sz w:val="28"/>
          <w:szCs w:val="28"/>
        </w:rPr>
      </w:pPr>
      <w:r w:rsidRPr="00EC3110">
        <w:rPr>
          <w:iCs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Заказчика.</w:t>
      </w:r>
    </w:p>
    <w:p w:rsidR="00EC3110" w:rsidRDefault="00EC3110" w:rsidP="00EC3110">
      <w:pPr>
        <w:ind w:left="1068"/>
        <w:jc w:val="both"/>
        <w:rPr>
          <w:iCs/>
          <w:sz w:val="26"/>
          <w:szCs w:val="26"/>
        </w:rPr>
      </w:pPr>
    </w:p>
    <w:p w:rsidR="00EC3110" w:rsidRDefault="00EC3110" w:rsidP="00EC311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EC3110" w:rsidRPr="00FF473E" w:rsidRDefault="00EC3110" w:rsidP="00EC3110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EC3110" w:rsidRPr="00FF473E" w:rsidRDefault="00EC3110" w:rsidP="00EC3110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F473E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EC3110" w:rsidRDefault="00EC3110" w:rsidP="00EC3110"/>
    <w:p w:rsidR="00733AD2" w:rsidRDefault="00733AD2"/>
    <w:sectPr w:rsidR="00733AD2" w:rsidSect="002B62D2">
      <w:headerReference w:type="even" r:id="rId6"/>
      <w:headerReference w:type="default" r:id="rId7"/>
      <w:pgSz w:w="11906" w:h="16838"/>
      <w:pgMar w:top="1134" w:right="851" w:bottom="164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A82BF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3063" w:rsidRDefault="00A82BF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A82BF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</w:t>
    </w:r>
    <w:r>
      <w:rPr>
        <w:rStyle w:val="a5"/>
      </w:rPr>
      <w:fldChar w:fldCharType="end"/>
    </w:r>
  </w:p>
  <w:p w:rsidR="00EA3063" w:rsidRDefault="00A82BF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806E1"/>
    <w:multiLevelType w:val="hybridMultilevel"/>
    <w:tmpl w:val="61A20276"/>
    <w:lvl w:ilvl="0" w:tplc="93AA6C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3D3FDE"/>
    <w:multiLevelType w:val="hybridMultilevel"/>
    <w:tmpl w:val="128E4AA2"/>
    <w:lvl w:ilvl="0" w:tplc="D98EA9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BD8"/>
    <w:rsid w:val="002F6BD8"/>
    <w:rsid w:val="00733AD2"/>
    <w:rsid w:val="00A82BF2"/>
    <w:rsid w:val="00EC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7BFBC-A495-4D91-9680-5DF77113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31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C31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C3110"/>
  </w:style>
  <w:style w:type="paragraph" w:styleId="a6">
    <w:name w:val="Normal (Web)"/>
    <w:basedOn w:val="a"/>
    <w:uiPriority w:val="99"/>
    <w:unhideWhenUsed/>
    <w:rsid w:val="00EC3110"/>
    <w:pPr>
      <w:spacing w:before="100" w:beforeAutospacing="1" w:after="142" w:line="276" w:lineRule="auto"/>
    </w:pPr>
  </w:style>
  <w:style w:type="paragraph" w:styleId="a7">
    <w:name w:val="List Paragraph"/>
    <w:basedOn w:val="a"/>
    <w:uiPriority w:val="34"/>
    <w:qFormat/>
    <w:rsid w:val="00EC3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consultantplus://offline/ref=C510CB6978D78E57AD05DDEA15D8E7AB5F764EBA5DD33D7F774EAC6584386F944875AAABD97FEA8B6BC125B4334DDEC40922506D11E6B6M5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2520</Words>
  <Characters>14366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2023-05-05T19:15:00Z</dcterms:created>
  <dcterms:modified xsi:type="dcterms:W3CDTF">2023-05-05T19:33:00Z</dcterms:modified>
</cp:coreProperties>
</file>