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4"/>
        <w:tblW w:w="0" w:type="auto"/>
        <w:tblInd w:w="46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5"/>
      </w:tblGrid>
      <w:tr w:rsidR="009B2E02" w:rsidTr="009B2E02">
        <w:tc>
          <w:tcPr>
            <w:tcW w:w="10193" w:type="dxa"/>
          </w:tcPr>
          <w:p w:rsidR="009B2E02" w:rsidRDefault="009B2E02" w:rsidP="00C976DF">
            <w:pPr>
              <w:tabs>
                <w:tab w:val="left" w:pos="4678"/>
              </w:tabs>
              <w:ind w:left="0" w:firstLine="0"/>
              <w:rPr>
                <w:sz w:val="23"/>
                <w:szCs w:val="23"/>
              </w:rPr>
            </w:pPr>
          </w:p>
        </w:tc>
      </w:tr>
    </w:tbl>
    <w:p w:rsidR="00097790" w:rsidRDefault="00097790">
      <w:pPr>
        <w:spacing w:after="308"/>
        <w:ind w:left="2742" w:right="2731" w:hanging="10"/>
        <w:jc w:val="center"/>
        <w:rPr>
          <w:b/>
        </w:rPr>
      </w:pPr>
    </w:p>
    <w:p w:rsidR="001C662F" w:rsidRPr="001C662F" w:rsidRDefault="001C662F" w:rsidP="001C662F">
      <w:pPr>
        <w:spacing w:after="89"/>
        <w:ind w:left="3086" w:right="2324" w:hanging="10"/>
        <w:jc w:val="center"/>
      </w:pPr>
      <w:r w:rsidRPr="001C662F">
        <w:rPr>
          <w:b/>
        </w:rPr>
        <w:t>Р Е Ш Е Н И Е № 064/06/48-529/2023 о признании жалобы необоснованной</w:t>
      </w:r>
    </w:p>
    <w:p w:rsidR="001C662F" w:rsidRPr="001C662F" w:rsidRDefault="001C662F" w:rsidP="001C662F">
      <w:pPr>
        <w:tabs>
          <w:tab w:val="center" w:pos="1632"/>
          <w:tab w:val="right" w:pos="10220"/>
        </w:tabs>
        <w:spacing w:after="313"/>
        <w:ind w:left="0" w:firstLine="0"/>
        <w:jc w:val="left"/>
      </w:pPr>
      <w:r w:rsidRPr="001C662F">
        <w:rPr>
          <w:rFonts w:ascii="Calibri" w:eastAsia="Calibri" w:hAnsi="Calibri" w:cs="Calibri"/>
          <w:sz w:val="22"/>
        </w:rPr>
        <w:tab/>
      </w:r>
      <w:r w:rsidRPr="001C662F">
        <w:t xml:space="preserve">3 мая 2023 года          </w:t>
      </w:r>
      <w:r w:rsidRPr="001C662F">
        <w:tab/>
        <w:t xml:space="preserve">                                                        г. Саратов</w:t>
      </w:r>
    </w:p>
    <w:p w:rsidR="001C662F" w:rsidRPr="001C662F" w:rsidRDefault="001C662F" w:rsidP="001C662F">
      <w:pPr>
        <w:ind w:left="0" w:right="14"/>
      </w:pPr>
      <w:r w:rsidRPr="001C662F">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1C662F" w:rsidRPr="001C662F" w:rsidRDefault="001C662F" w:rsidP="001C662F">
      <w:pPr>
        <w:spacing w:after="310"/>
        <w:ind w:left="0" w:right="14"/>
      </w:pPr>
      <w:r w:rsidRPr="001C662F">
        <w:t>рассмотрев жалобу ООО "ДИАКОМС" на действия Заказчика ГУЗ Саратовской области «Балаковская районная поликлиника» и Уполномоченного учреждения ГКУ Саратовской области «Государственное агентство по централизации закупок» при проведении аукциона в электронной форме №0860200000823002774 «Поставка кресел гинекологических»,</w:t>
      </w:r>
    </w:p>
    <w:p w:rsidR="001C662F" w:rsidRPr="001C662F" w:rsidRDefault="001C662F" w:rsidP="001C662F">
      <w:pPr>
        <w:spacing w:after="306"/>
        <w:ind w:left="3086" w:right="2384" w:hanging="10"/>
        <w:jc w:val="center"/>
      </w:pPr>
      <w:r w:rsidRPr="001C662F">
        <w:rPr>
          <w:b/>
        </w:rPr>
        <w:t>УСТАНОВИЛА:</w:t>
      </w:r>
    </w:p>
    <w:p w:rsidR="001C662F" w:rsidRPr="001C662F" w:rsidRDefault="001C662F" w:rsidP="001C662F">
      <w:pPr>
        <w:ind w:left="0" w:right="14"/>
      </w:pPr>
      <w:r w:rsidRPr="001C662F">
        <w:t>26.04.2023 в Саратовское УФАС России поступила жалоба ООО "ДИАКОМС" на действия Заказчика ГУЗ Саратовской области «Балаковская районная поликлиника» и Уполномоченного учреждения ГКУ Саратовской области «Государственное агентство по централизации закупок» при проведении аукциона в электронной форме №0860200000823002774 «Поставка кресел гинекологических» (далее – Аукцион).</w:t>
      </w:r>
    </w:p>
    <w:p w:rsidR="001C662F" w:rsidRPr="001C662F" w:rsidRDefault="001C662F" w:rsidP="001C662F">
      <w:pPr>
        <w:ind w:left="0" w:right="14"/>
      </w:pPr>
      <w:r w:rsidRPr="001C662F">
        <w:t>Из жалобы Заявителя следует, что Единая комиссия в нарушение Федерального закона от 05.04.2013 №44-ФЗ «О контрактной системе в сфере закупок товаров, работ, услуг для обеспечения государственных и муниципальных нужд» (далее-Закон о контрактной системе) при рассмотрении заявок участников неправомерно отклонила заявку ООО "ДИАКОМС", а также Заказчиком неправомерно установлено ограничение на допуск товаров согласно Постановлению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№617).</w:t>
      </w:r>
    </w:p>
    <w:p w:rsidR="001C662F" w:rsidRPr="001C662F" w:rsidRDefault="001C662F" w:rsidP="001C662F">
      <w:pPr>
        <w:ind w:left="0" w:right="14"/>
      </w:pPr>
      <w:r w:rsidRPr="001C662F">
        <w:t>Представитель Заявителя, присутствующий на рассмотрении жалобы, доводы жалобы поддержал.</w:t>
      </w:r>
    </w:p>
    <w:p w:rsidR="001C662F" w:rsidRPr="001C662F" w:rsidRDefault="001C662F" w:rsidP="001C662F">
      <w:pPr>
        <w:spacing w:after="12"/>
        <w:ind w:left="10" w:right="10" w:hanging="10"/>
        <w:jc w:val="right"/>
      </w:pPr>
      <w:r w:rsidRPr="001C662F">
        <w:t>Представитель Заказчика не присутствовал на рассмотрении жалобы, извещен надлежащим образом.</w:t>
      </w:r>
    </w:p>
    <w:p w:rsidR="001C662F" w:rsidRPr="001C662F" w:rsidRDefault="001C662F" w:rsidP="001C662F">
      <w:pPr>
        <w:ind w:left="0" w:right="14"/>
      </w:pPr>
      <w:r w:rsidRPr="001C662F">
        <w:t>Представитель Уполномоченного учреждения, присутствующий при рассмотрении жалобы, с доводами жалобы не согласился, считает жалобу необоснованной, не подлежащей удовлетворению.</w:t>
      </w:r>
    </w:p>
    <w:p w:rsidR="001C662F" w:rsidRPr="001C662F" w:rsidRDefault="001C662F" w:rsidP="001C662F">
      <w:pPr>
        <w:ind w:left="-15" w:right="-1"/>
        <w:jc w:val="left"/>
      </w:pPr>
      <w:r w:rsidRPr="001C662F">
        <w:rPr>
          <w:i/>
        </w:rPr>
        <w:lastRenderedPageBreak/>
        <w:t xml:space="preserve">Изучив представленные сведения и документы, проведя внеплановую проверку, Комиссия пришла к следующим выводам: </w:t>
      </w:r>
    </w:p>
    <w:p w:rsidR="001C662F" w:rsidRPr="001C662F" w:rsidRDefault="001C662F" w:rsidP="001C662F">
      <w:pPr>
        <w:ind w:left="0" w:right="14"/>
      </w:pPr>
      <w:r w:rsidRPr="001C662F">
        <w:t>12.04.2023 в Единой информационной системе в сфере закупок было размещено извещение об осуществлении закупки.</w:t>
      </w:r>
    </w:p>
    <w:p w:rsidR="001C662F" w:rsidRPr="001C662F" w:rsidRDefault="001C662F" w:rsidP="001C662F">
      <w:pPr>
        <w:ind w:left="0" w:right="14"/>
      </w:pPr>
      <w:r w:rsidRPr="001C662F">
        <w:t>Заказчиком по данному Аукциону является ГУЗ Саратовской области «Балаковская районная поликлиника».</w:t>
      </w:r>
    </w:p>
    <w:p w:rsidR="001C662F" w:rsidRPr="001C662F" w:rsidRDefault="001C662F" w:rsidP="001C662F">
      <w:pPr>
        <w:spacing w:line="259" w:lineRule="auto"/>
        <w:ind w:left="10" w:right="97" w:hanging="10"/>
        <w:jc w:val="center"/>
      </w:pPr>
      <w:r w:rsidRPr="001C662F">
        <w:t xml:space="preserve">Начальная (максимальная) цена контракта составляет 184 962,68 рублей. </w:t>
      </w:r>
    </w:p>
    <w:p w:rsidR="001C662F" w:rsidRPr="001C662F" w:rsidRDefault="001C662F" w:rsidP="001C662F">
      <w:pPr>
        <w:ind w:left="0" w:right="14"/>
      </w:pPr>
      <w:r w:rsidRPr="001C662F">
        <w:t>Согласно ч. 1 ст. 49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1C662F" w:rsidRPr="001C662F" w:rsidRDefault="001C662F" w:rsidP="001C662F">
      <w:pPr>
        <w:ind w:left="0" w:right="14"/>
      </w:pPr>
      <w:r w:rsidRPr="001C662F">
        <w:t>Согласно п. 5 ч. 1 ст. 43 Закона о контрактной системе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 3 и 4 ст.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C662F" w:rsidRPr="001C662F" w:rsidRDefault="001C662F" w:rsidP="001C662F">
      <w:pPr>
        <w:ind w:left="0" w:right="14"/>
      </w:pPr>
      <w:r w:rsidRPr="001C662F">
        <w:t>Согласно ч.1 ст.14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1C662F" w:rsidRPr="001C662F" w:rsidRDefault="001C662F" w:rsidP="001C662F">
      <w:pPr>
        <w:ind w:left="0" w:right="14"/>
      </w:pPr>
      <w:r w:rsidRPr="001C662F">
        <w:t xml:space="preserve">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1C662F">
        <w:lastRenderedPageBreak/>
        <w:t>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1C662F" w:rsidRPr="001C662F" w:rsidRDefault="001C662F" w:rsidP="001C662F">
      <w:pPr>
        <w:ind w:left="0" w:right="14"/>
      </w:pPr>
      <w:r w:rsidRPr="001C662F">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1C662F" w:rsidRPr="001C662F" w:rsidRDefault="001C662F" w:rsidP="001C662F">
      <w:pPr>
        <w:ind w:left="0" w:right="14"/>
      </w:pPr>
      <w:r w:rsidRPr="001C662F">
        <w:t>Согласно п.7 Постановления Правительства №617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w:t>
      </w:r>
    </w:p>
    <w:p w:rsidR="001C662F" w:rsidRPr="001C662F" w:rsidRDefault="001C662F" w:rsidP="001C662F">
      <w:pPr>
        <w:ind w:left="0" w:right="14"/>
      </w:pPr>
      <w:r w:rsidRPr="001C662F">
        <w:t>а) 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rsidR="001C662F" w:rsidRPr="001C662F" w:rsidRDefault="001C662F" w:rsidP="001C662F">
      <w:pPr>
        <w:ind w:left="0" w:right="14"/>
      </w:pPr>
      <w:r w:rsidRPr="001C662F">
        <w:t xml:space="preserve">б) 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w:t>
      </w:r>
      <w:r w:rsidRPr="001C662F">
        <w:lastRenderedPageBreak/>
        <w:t>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1C662F" w:rsidRPr="001C662F" w:rsidRDefault="001C662F" w:rsidP="001C662F">
      <w:pPr>
        <w:ind w:left="0" w:right="14"/>
      </w:pPr>
      <w:r w:rsidRPr="001C662F">
        <w:t xml:space="preserve">Согласно </w:t>
      </w:r>
      <w:proofErr w:type="spellStart"/>
      <w:r w:rsidRPr="001C662F">
        <w:t>пп</w:t>
      </w:r>
      <w:proofErr w:type="spellEnd"/>
      <w:r w:rsidRPr="001C662F">
        <w:t>. «а» п.1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1C662F" w:rsidRPr="001C662F" w:rsidRDefault="001C662F" w:rsidP="001C662F">
      <w:pPr>
        <w:ind w:left="0" w:right="14"/>
      </w:pPr>
      <w:r w:rsidRPr="001C662F">
        <w:t>Согласно п.4 ч.12 ст.48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1C662F" w:rsidRPr="001C662F" w:rsidRDefault="001C662F" w:rsidP="001C662F">
      <w:pPr>
        <w:ind w:left="0" w:right="14"/>
      </w:pPr>
      <w:r w:rsidRPr="001C662F">
        <w:t>Согласно п.2 Постановления Правительства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которая одновременно:</w:t>
      </w:r>
    </w:p>
    <w:p w:rsidR="001C662F" w:rsidRPr="001C662F" w:rsidRDefault="001C662F" w:rsidP="001C662F">
      <w:pPr>
        <w:ind w:left="0" w:right="14"/>
      </w:pPr>
      <w:r w:rsidRPr="001C662F">
        <w:t>а) содержат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rsidR="001C662F" w:rsidRPr="001C662F" w:rsidRDefault="001C662F" w:rsidP="001C662F">
      <w:pPr>
        <w:ind w:left="0" w:right="14"/>
      </w:pPr>
      <w:r w:rsidRPr="001C662F">
        <w:t>б) не содержат предложений о поставке одного и того же вида промышленного товара одного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заявок.</w:t>
      </w:r>
    </w:p>
    <w:p w:rsidR="001C662F" w:rsidRPr="001C662F" w:rsidRDefault="001C662F" w:rsidP="001C662F">
      <w:pPr>
        <w:ind w:left="0" w:right="14"/>
      </w:pPr>
      <w:r w:rsidRPr="001C662F">
        <w:t>Согласно извещению о проведении Аукциона установлено ограничение допуска: 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1C662F" w:rsidRPr="001C662F" w:rsidRDefault="001C662F" w:rsidP="001C662F">
      <w:pPr>
        <w:ind w:left="0" w:right="14"/>
      </w:pPr>
      <w:r w:rsidRPr="001C662F">
        <w:lastRenderedPageBreak/>
        <w:t>На основании изложенного в пункте 3 Приложения № 3 к Извещению об осуществлении закупки «Требования к содержанию, составу заявки на участие в закупке и инструкция по её заполнению» установлены следующие требования к содержанию заявок:</w:t>
      </w:r>
    </w:p>
    <w:p w:rsidR="001C662F" w:rsidRPr="001C662F" w:rsidRDefault="001C662F" w:rsidP="001C662F">
      <w:pPr>
        <w:ind w:left="0" w:right="14"/>
      </w:pPr>
      <w:r w:rsidRPr="001C662F">
        <w:t>«3. Информация и документы, предусмотренные нормативными правовыми актами, принятыми в соответствии с частями 3 и 4 статьи 14 Закона о контрактной системе (1) (5): Требуется</w:t>
      </w:r>
    </w:p>
    <w:p w:rsidR="001C662F" w:rsidRPr="001C662F" w:rsidRDefault="001C662F" w:rsidP="001C662F">
      <w:pPr>
        <w:ind w:left="0" w:right="14"/>
      </w:pPr>
      <w:r w:rsidRPr="001C662F">
        <w:t xml:space="preserve">Участник закупки указывает (декларирует (форма предоставления произвольная): </w:t>
      </w:r>
    </w:p>
    <w:p w:rsidR="001C662F" w:rsidRPr="001C662F" w:rsidRDefault="001C662F" w:rsidP="001C662F">
      <w:pPr>
        <w:spacing w:after="12"/>
        <w:ind w:left="0" w:right="10" w:firstLine="256"/>
      </w:pPr>
      <w:r w:rsidRPr="001C662F">
        <w:t>- номера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совокупное количество баллов) и (или) номера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w:t>
      </w:r>
    </w:p>
    <w:p w:rsidR="001C662F" w:rsidRPr="001C662F" w:rsidRDefault="001C662F" w:rsidP="001C662F">
      <w:pPr>
        <w:ind w:left="0" w:right="14" w:firstLine="0"/>
      </w:pPr>
      <w:r w:rsidRPr="001C662F">
        <w:t>(далее - евразийский реестр промышленных товаров) а также информацию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rsidR="001C662F" w:rsidRPr="001C662F" w:rsidRDefault="001C662F" w:rsidP="001C662F">
      <w:pPr>
        <w:ind w:left="0" w:right="14"/>
      </w:pPr>
      <w:r w:rsidRPr="001C662F">
        <w:t xml:space="preserve">(5) </w:t>
      </w:r>
      <w:proofErr w:type="gramStart"/>
      <w:r w:rsidRPr="001C662F">
        <w:t>В</w:t>
      </w:r>
      <w:proofErr w:type="gramEnd"/>
      <w:r w:rsidRPr="001C662F">
        <w:t xml:space="preserve">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(если предоставление участником закупки информации и документов, предусмотренных нормативными правовыми актами, принятыми в соответствии с частями 3 и 4 статьи 14 Закона о контрактной системе, установлено в настоящем Приложении)».</w:t>
      </w:r>
    </w:p>
    <w:p w:rsidR="001C662F" w:rsidRPr="001C662F" w:rsidRDefault="001C662F" w:rsidP="001C662F">
      <w:pPr>
        <w:ind w:left="0" w:right="14"/>
      </w:pPr>
      <w:r w:rsidRPr="001C662F">
        <w:t>Согласно протоколу подведения итогов определения поставщика (подрядчика, исполнителя) от 24.04.2023 №ИЭА1 заявка с идентификационным номером 1 (заявка Заявителя) отклонена с обоснованием:</w:t>
      </w:r>
    </w:p>
    <w:p w:rsidR="001C662F" w:rsidRPr="001C662F" w:rsidRDefault="001C662F" w:rsidP="001C662F">
      <w:pPr>
        <w:ind w:left="0" w:right="14"/>
      </w:pPr>
      <w:r w:rsidRPr="001C662F">
        <w:t xml:space="preserve">«Отклонение заявки в случаях, предусмотренных нормативными правовыми актами, принятыми в соответствии со ст. 14 Федерального закона №44-ФЗ (за </w:t>
      </w:r>
      <w:r w:rsidRPr="001C662F">
        <w:lastRenderedPageBreak/>
        <w:t>исключением случаев непредставления информации и документов, предусмотренных п. 5 ч. 1 ст. 43 Федерального закона №44-ФЗ).</w:t>
      </w:r>
    </w:p>
    <w:p w:rsidR="001C662F" w:rsidRPr="001C662F" w:rsidRDefault="001C662F" w:rsidP="001C662F">
      <w:pPr>
        <w:ind w:left="0" w:right="14"/>
      </w:pPr>
      <w:proofErr w:type="gramStart"/>
      <w:r w:rsidRPr="001C662F">
        <w:t>В  соответствии</w:t>
      </w:r>
      <w:proofErr w:type="gramEnd"/>
      <w:r w:rsidRPr="001C662F">
        <w:t xml:space="preserve"> с п. 4 ч. 12 ст. 48, п. 5 ч.1 ст. 43, ст. 14 Федерального закона № 44-ФЗ, разделом «Ограничение допуска и условия допуска» извещения об осуществлении закупки, п. 2 Постановления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а именно: </w:t>
      </w:r>
    </w:p>
    <w:p w:rsidR="001C662F" w:rsidRPr="001C662F" w:rsidRDefault="001C662F" w:rsidP="001C662F">
      <w:pPr>
        <w:ind w:left="0" w:right="14"/>
      </w:pPr>
      <w:r w:rsidRPr="001C662F">
        <w:t>в заявке участника закупки отсутствуют информация и документы, предусмотренные нормативными правовыми актами, принятыми в соответствии со ст.14 Федерального закона № 44-ФЗ, установленные в п.3 Приложения №3 к Извещению об осуществлении закупки «ТРЕБОВАНИЯ К СОДЕРЖАНИЮ, СОСТАВУ ЗАЯВКИ НА УЧАСТИЕ В ЗАКУПКЕ И ИНСТРУКЦИЯ ПО ЕЁ ЗАПОЛНЕНИЮ».</w:t>
      </w:r>
    </w:p>
    <w:p w:rsidR="001C662F" w:rsidRPr="001C662F" w:rsidRDefault="001C662F" w:rsidP="001C662F">
      <w:pPr>
        <w:ind w:left="0" w:right="14"/>
      </w:pPr>
      <w:r w:rsidRPr="001C662F">
        <w:t>На основании п. 5. ч. 1 ст. 43 Федерального закона № 44 ФЗ заявка была приравнена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1C662F" w:rsidRPr="001C662F" w:rsidRDefault="001C662F" w:rsidP="001C662F">
      <w:pPr>
        <w:ind w:left="0" w:right="14"/>
      </w:pPr>
      <w:r w:rsidRPr="001C662F">
        <w:t>В составе заявки Заявителя к поставке предложен следующий товар – Кресло гинекологическое стационарное с фиксированным по высоте сидением и регулируемой по наклону спинке КГс-02 – «</w:t>
      </w:r>
      <w:proofErr w:type="spellStart"/>
      <w:r w:rsidRPr="001C662F">
        <w:t>Диакомс</w:t>
      </w:r>
      <w:proofErr w:type="spellEnd"/>
      <w:r w:rsidRPr="001C662F">
        <w:t>» по ТУ 9452-057-170991032004, страна происхождения - Российская Федерация. Номер реестровой записи из реестра промышленной продукции, произведенной на территории Российской Федерации, на предлагаемый к поставке товар, отсутствует.</w:t>
      </w:r>
    </w:p>
    <w:p w:rsidR="001C662F" w:rsidRPr="001C662F" w:rsidRDefault="001C662F" w:rsidP="001C662F">
      <w:pPr>
        <w:ind w:left="0" w:right="14"/>
      </w:pPr>
      <w:r w:rsidRPr="001C662F">
        <w:t>Участниками закупки с идентификационными номерами заявки 4, 3, 7 к поставке был предложен товар Кресло гинекологическое с ручным приводом КГ-1 по ТУ 9452-021-07614107-2004, РУ № ФСР 2010/07065 от 03 ноября 2015 года, страна происхождения - Российская Федерация, номер записи в реестре российской промышленной продукции № 222\40\2022 (выписка приложена в составе заявки).</w:t>
      </w:r>
    </w:p>
    <w:p w:rsidR="001C662F" w:rsidRPr="001C662F" w:rsidRDefault="001C662F" w:rsidP="001C662F">
      <w:pPr>
        <w:ind w:left="0" w:right="14"/>
      </w:pPr>
      <w:r w:rsidRPr="001C662F">
        <w:t>Таким образом, на участие в закупке была подана заявка, содержащая предложение о поставке товаров российского происхождения, к которой были приложены документы, подтверждающие страну происхождения.</w:t>
      </w:r>
    </w:p>
    <w:p w:rsidR="001C662F" w:rsidRPr="001C662F" w:rsidRDefault="001C662F" w:rsidP="001C662F">
      <w:pPr>
        <w:ind w:left="0" w:right="14"/>
      </w:pPr>
      <w:r w:rsidRPr="001C662F">
        <w:t>Следовательно, комиссия по осуществлению закупок обязана была отклонить заявки участников, в которых отсутствовало подтверждение страны происхождения.</w:t>
      </w:r>
    </w:p>
    <w:p w:rsidR="001C662F" w:rsidRPr="001C662F" w:rsidRDefault="001C662F" w:rsidP="001C662F">
      <w:pPr>
        <w:ind w:left="0" w:right="14"/>
      </w:pPr>
      <w:r w:rsidRPr="001C662F">
        <w:t>С учетом изложенного, действия Единой комиссии по отклонению заявки Заявителя не противоречат требованиям законодательства о контрактной системе.</w:t>
      </w:r>
    </w:p>
    <w:p w:rsidR="001C662F" w:rsidRPr="001C662F" w:rsidRDefault="001C662F" w:rsidP="001C662F">
      <w:pPr>
        <w:ind w:left="710" w:right="14" w:firstLine="0"/>
      </w:pPr>
      <w:r w:rsidRPr="001C662F">
        <w:t xml:space="preserve">При таких обстоятельствах довод жалобы не нашел своего подтверждения. </w:t>
      </w:r>
    </w:p>
    <w:p w:rsidR="001C662F" w:rsidRPr="001C662F" w:rsidRDefault="001C662F" w:rsidP="001C662F">
      <w:pPr>
        <w:ind w:left="0" w:right="14"/>
      </w:pPr>
      <w:r w:rsidRPr="001C662F">
        <w:t>Согласно доводу жалобы, Заказчиком в нарушение Закона о контрактной системе в извещении о проведении Аукциона установлено ограничение на допуск товаров согласно Постановлению Правительства №617.</w:t>
      </w:r>
    </w:p>
    <w:p w:rsidR="001C662F" w:rsidRPr="001C662F" w:rsidRDefault="001C662F" w:rsidP="001C662F">
      <w:pPr>
        <w:ind w:left="0" w:right="14"/>
      </w:pPr>
      <w:r w:rsidRPr="001C662F">
        <w:t xml:space="preserve">Согласно п. 1 ч. 2 ст.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w:t>
      </w:r>
      <w:r w:rsidRPr="001C662F">
        <w:lastRenderedPageBreak/>
        <w:t>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1C662F" w:rsidRPr="001C662F" w:rsidRDefault="001C662F" w:rsidP="001C662F">
      <w:pPr>
        <w:ind w:left="0" w:right="14"/>
      </w:pPr>
      <w:r w:rsidRPr="001C662F">
        <w:t xml:space="preserve">Согласно извещению о проведении электронного аукциона, окончание срока подачи заявок на участие в закупке - 20.04.2023. </w:t>
      </w:r>
    </w:p>
    <w:p w:rsidR="001C662F" w:rsidRPr="001C662F" w:rsidRDefault="001C662F" w:rsidP="001C662F">
      <w:pPr>
        <w:ind w:left="0" w:right="14"/>
      </w:pPr>
      <w:r w:rsidRPr="001C662F">
        <w:t>Жалоба подана в Саратовское УФАС России 26.04.2023, то есть по истечении регламентированного п. 1 ч. 2 ст. 105 Закона о контрактной системе срока.</w:t>
      </w:r>
    </w:p>
    <w:p w:rsidR="001C662F" w:rsidRPr="001C662F" w:rsidRDefault="001C662F" w:rsidP="001C662F">
      <w:pPr>
        <w:ind w:left="0" w:right="14"/>
      </w:pPr>
      <w:r w:rsidRPr="001C662F">
        <w:t>Исходя из изложенного, Заявителем пропущен срок обжалования положений извещения о проведении электронного аукциона.</w:t>
      </w:r>
    </w:p>
    <w:p w:rsidR="001C662F" w:rsidRPr="001C662F" w:rsidRDefault="001C662F" w:rsidP="001C662F">
      <w:pPr>
        <w:spacing w:after="310"/>
        <w:ind w:left="0" w:right="14"/>
      </w:pPr>
      <w:r w:rsidRPr="001C662F">
        <w:t>Учитывая вышеизложенное и на основании, ст. 99,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1C662F" w:rsidRPr="001C662F" w:rsidRDefault="001C662F" w:rsidP="001C662F">
      <w:pPr>
        <w:spacing w:after="306"/>
        <w:ind w:left="3086" w:right="2381" w:hanging="10"/>
        <w:jc w:val="center"/>
      </w:pPr>
      <w:r w:rsidRPr="001C662F">
        <w:rPr>
          <w:b/>
        </w:rPr>
        <w:t>Р Е Ш И Л А:</w:t>
      </w:r>
    </w:p>
    <w:p w:rsidR="001C662F" w:rsidRPr="001C662F" w:rsidRDefault="001C662F" w:rsidP="001C662F">
      <w:pPr>
        <w:ind w:left="0" w:right="14"/>
      </w:pPr>
      <w:r w:rsidRPr="001C662F">
        <w:t>1.Признать жалобу ООО "ДИАКОМС" на действия Заказчика ГУЗ Саратовской области «Балаковская районная поликлиника» и Уполномоченного учреждения ГКУ Саратовской области «Государственное агентство по централизации закупок» при проведении аукциона в электронной форме №0860200000823002774 «Поставка кресел гинекологических» необоснованной.</w:t>
      </w:r>
    </w:p>
    <w:p w:rsidR="001C662F" w:rsidRPr="001C662F" w:rsidRDefault="001C662F" w:rsidP="001C662F">
      <w:pPr>
        <w:spacing w:after="310"/>
        <w:ind w:left="0" w:right="14"/>
      </w:pPr>
      <w:r w:rsidRPr="001C662F">
        <w:t>2.Довод жалобы на положения извещения об осуществлении закупки не подлежит рассмотрению в соответствии с п. 1 ч. 2 ст. 105 Закона о контрактной системе.</w:t>
      </w:r>
    </w:p>
    <w:p w:rsidR="001C662F" w:rsidRPr="001C662F" w:rsidRDefault="001C662F" w:rsidP="001C662F">
      <w:pPr>
        <w:ind w:left="-15" w:right="-1"/>
        <w:jc w:val="left"/>
      </w:pPr>
      <w:r w:rsidRPr="001C662F">
        <w:rPr>
          <w:i/>
        </w:rPr>
        <w:t>Настоящее решение может быть обжаловано в судебном порядке в течение трех месяцев с даты его принятия.</w:t>
      </w:r>
    </w:p>
    <w:p w:rsidR="00B90D0C" w:rsidRDefault="00B90D0C" w:rsidP="00B90D0C">
      <w:pPr>
        <w:tabs>
          <w:tab w:val="center" w:pos="1523"/>
          <w:tab w:val="center" w:pos="4926"/>
          <w:tab w:val="center" w:pos="7399"/>
        </w:tabs>
        <w:spacing w:line="240" w:lineRule="auto"/>
        <w:ind w:left="0" w:firstLine="0"/>
        <w:jc w:val="left"/>
        <w:rPr>
          <w:rFonts w:ascii="Calibri" w:eastAsia="Calibri" w:hAnsi="Calibri" w:cs="Calibri"/>
          <w:sz w:val="22"/>
        </w:rPr>
      </w:pPr>
      <w:bookmarkStart w:id="0" w:name="_GoBack"/>
      <w:bookmarkEnd w:id="0"/>
      <w:r>
        <w:rPr>
          <w:rFonts w:ascii="Calibri" w:eastAsia="Calibri" w:hAnsi="Calibri" w:cs="Calibri"/>
          <w:sz w:val="22"/>
        </w:rPr>
        <w:tab/>
      </w:r>
    </w:p>
    <w:p w:rsidR="007E63C7" w:rsidRDefault="00B90D0C" w:rsidP="007E63C7">
      <w:pPr>
        <w:tabs>
          <w:tab w:val="center" w:pos="1523"/>
          <w:tab w:val="center" w:pos="4926"/>
          <w:tab w:val="center" w:pos="7399"/>
        </w:tabs>
        <w:spacing w:line="240" w:lineRule="auto"/>
        <w:ind w:left="0" w:firstLine="0"/>
        <w:jc w:val="left"/>
      </w:pPr>
      <w:r>
        <w:rPr>
          <w:rFonts w:ascii="Calibri" w:eastAsia="Calibri" w:hAnsi="Calibri" w:cs="Calibri"/>
          <w:sz w:val="22"/>
        </w:rPr>
        <w:tab/>
      </w:r>
    </w:p>
    <w:p w:rsidR="001F791A" w:rsidRDefault="00BF1DC6" w:rsidP="00B90D0C">
      <w:pPr>
        <w:tabs>
          <w:tab w:val="center" w:pos="4926"/>
          <w:tab w:val="center" w:pos="7311"/>
        </w:tabs>
        <w:spacing w:line="240" w:lineRule="auto"/>
        <w:ind w:left="0" w:firstLine="0"/>
        <w:jc w:val="left"/>
      </w:pPr>
      <w:r>
        <w:t xml:space="preserve"> </w:t>
      </w:r>
    </w:p>
    <w:sectPr w:rsidR="001F791A">
      <w:footerReference w:type="even" r:id="rId7"/>
      <w:footerReference w:type="first" r:id="rId8"/>
      <w:pgSz w:w="11906" w:h="16838"/>
      <w:pgMar w:top="1147" w:right="567" w:bottom="1103" w:left="1136"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08F" w:rsidRDefault="00B90D0C">
      <w:pPr>
        <w:spacing w:line="240" w:lineRule="auto"/>
      </w:pPr>
      <w:r>
        <w:separator/>
      </w:r>
    </w:p>
  </w:endnote>
  <w:endnote w:type="continuationSeparator" w:id="0">
    <w:p w:rsidR="00C0608F" w:rsidRDefault="00B90D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91A" w:rsidRDefault="00B90D0C">
    <w:pPr>
      <w:spacing w:line="259" w:lineRule="auto"/>
      <w:ind w:left="0" w:firstLine="0"/>
      <w:jc w:val="left"/>
    </w:pPr>
    <w:r>
      <w:t>2022-2927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91A" w:rsidRDefault="001F791A">
    <w:pPr>
      <w:spacing w:after="160" w:line="259"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08F" w:rsidRDefault="00B90D0C">
      <w:pPr>
        <w:spacing w:line="240" w:lineRule="auto"/>
      </w:pPr>
      <w:r>
        <w:separator/>
      </w:r>
    </w:p>
  </w:footnote>
  <w:footnote w:type="continuationSeparator" w:id="0">
    <w:p w:rsidR="00C0608F" w:rsidRDefault="00B90D0C">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D060E"/>
    <w:multiLevelType w:val="hybridMultilevel"/>
    <w:tmpl w:val="F58236C8"/>
    <w:lvl w:ilvl="0" w:tplc="F5DA4EC6">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31AF52A">
      <w:start w:val="1"/>
      <w:numFmt w:val="lowerLetter"/>
      <w:lvlText w:val="%2"/>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DA2F6BE">
      <w:start w:val="1"/>
      <w:numFmt w:val="lowerRoman"/>
      <w:lvlText w:val="%3"/>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38085B4">
      <w:start w:val="1"/>
      <w:numFmt w:val="decimal"/>
      <w:lvlText w:val="%4"/>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51E6936">
      <w:start w:val="1"/>
      <w:numFmt w:val="lowerLetter"/>
      <w:lvlText w:val="%5"/>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00A8C80">
      <w:start w:val="1"/>
      <w:numFmt w:val="lowerRoman"/>
      <w:lvlText w:val="%6"/>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DD6EEE8">
      <w:start w:val="1"/>
      <w:numFmt w:val="decimal"/>
      <w:lvlText w:val="%7"/>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294ACC2">
      <w:start w:val="1"/>
      <w:numFmt w:val="lowerLetter"/>
      <w:lvlText w:val="%8"/>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5BE4594">
      <w:start w:val="1"/>
      <w:numFmt w:val="lowerRoman"/>
      <w:lvlText w:val="%9"/>
      <w:lvlJc w:val="left"/>
      <w:pPr>
        <w:ind w:left="68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FA13958"/>
    <w:multiLevelType w:val="hybridMultilevel"/>
    <w:tmpl w:val="43E65016"/>
    <w:lvl w:ilvl="0" w:tplc="BBF4FD92">
      <w:start w:val="1"/>
      <w:numFmt w:val="decimal"/>
      <w:lvlText w:val="%1."/>
      <w:lvlJc w:val="left"/>
      <w:pPr>
        <w:ind w:left="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2603BE8">
      <w:start w:val="1"/>
      <w:numFmt w:val="lowerLetter"/>
      <w:lvlText w:val="%2"/>
      <w:lvlJc w:val="left"/>
      <w:pPr>
        <w:ind w:left="17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2948B8E">
      <w:start w:val="1"/>
      <w:numFmt w:val="lowerRoman"/>
      <w:lvlText w:val="%3"/>
      <w:lvlJc w:val="left"/>
      <w:pPr>
        <w:ind w:left="25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7AC5454">
      <w:start w:val="1"/>
      <w:numFmt w:val="decimal"/>
      <w:lvlText w:val="%4"/>
      <w:lvlJc w:val="left"/>
      <w:pPr>
        <w:ind w:left="32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B32CD1C">
      <w:start w:val="1"/>
      <w:numFmt w:val="lowerLetter"/>
      <w:lvlText w:val="%5"/>
      <w:lvlJc w:val="left"/>
      <w:pPr>
        <w:ind w:left="394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254C0C2">
      <w:start w:val="1"/>
      <w:numFmt w:val="lowerRoman"/>
      <w:lvlText w:val="%6"/>
      <w:lvlJc w:val="left"/>
      <w:pPr>
        <w:ind w:left="466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E5267FE">
      <w:start w:val="1"/>
      <w:numFmt w:val="decimal"/>
      <w:lvlText w:val="%7"/>
      <w:lvlJc w:val="left"/>
      <w:pPr>
        <w:ind w:left="538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402F84C">
      <w:start w:val="1"/>
      <w:numFmt w:val="lowerLetter"/>
      <w:lvlText w:val="%8"/>
      <w:lvlJc w:val="left"/>
      <w:pPr>
        <w:ind w:left="61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6461908">
      <w:start w:val="1"/>
      <w:numFmt w:val="lowerRoman"/>
      <w:lvlText w:val="%9"/>
      <w:lvlJc w:val="left"/>
      <w:pPr>
        <w:ind w:left="682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0A5FFD"/>
    <w:multiLevelType w:val="hybridMultilevel"/>
    <w:tmpl w:val="834802AA"/>
    <w:lvl w:ilvl="0" w:tplc="921E1CDE">
      <w:start w:val="1"/>
      <w:numFmt w:val="bullet"/>
      <w:lvlText w:val="-"/>
      <w:lvlJc w:val="left"/>
      <w:pPr>
        <w:ind w:left="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2A80076">
      <w:start w:val="1"/>
      <w:numFmt w:val="bullet"/>
      <w:lvlText w:val="o"/>
      <w:lvlJc w:val="left"/>
      <w:pPr>
        <w:ind w:left="11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33ED81E">
      <w:start w:val="1"/>
      <w:numFmt w:val="bullet"/>
      <w:lvlText w:val="▪"/>
      <w:lvlJc w:val="left"/>
      <w:pPr>
        <w:ind w:left="18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B6CCEE">
      <w:start w:val="1"/>
      <w:numFmt w:val="bullet"/>
      <w:lvlText w:val="•"/>
      <w:lvlJc w:val="left"/>
      <w:pPr>
        <w:ind w:left="26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FE226E2">
      <w:start w:val="1"/>
      <w:numFmt w:val="bullet"/>
      <w:lvlText w:val="o"/>
      <w:lvlJc w:val="left"/>
      <w:pPr>
        <w:ind w:left="33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3C1B62">
      <w:start w:val="1"/>
      <w:numFmt w:val="bullet"/>
      <w:lvlText w:val="▪"/>
      <w:lvlJc w:val="left"/>
      <w:pPr>
        <w:ind w:left="40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A1C4A56">
      <w:start w:val="1"/>
      <w:numFmt w:val="bullet"/>
      <w:lvlText w:val="•"/>
      <w:lvlJc w:val="left"/>
      <w:pPr>
        <w:ind w:left="47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87CA50E">
      <w:start w:val="1"/>
      <w:numFmt w:val="bullet"/>
      <w:lvlText w:val="o"/>
      <w:lvlJc w:val="left"/>
      <w:pPr>
        <w:ind w:left="5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4384604">
      <w:start w:val="1"/>
      <w:numFmt w:val="bullet"/>
      <w:lvlText w:val="▪"/>
      <w:lvlJc w:val="left"/>
      <w:pPr>
        <w:ind w:left="62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F4D48F3"/>
    <w:multiLevelType w:val="hybridMultilevel"/>
    <w:tmpl w:val="D2640706"/>
    <w:lvl w:ilvl="0" w:tplc="D870FB20">
      <w:start w:val="26"/>
      <w:numFmt w:val="decimal"/>
      <w:lvlText w:val="%1"/>
      <w:lvlJc w:val="left"/>
      <w:pPr>
        <w:ind w:left="4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8ABCD72A">
      <w:start w:val="1"/>
      <w:numFmt w:val="lowerLetter"/>
      <w:lvlText w:val="%2"/>
      <w:lvlJc w:val="left"/>
      <w:pPr>
        <w:ind w:left="16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3FAA560">
      <w:start w:val="1"/>
      <w:numFmt w:val="lowerRoman"/>
      <w:lvlText w:val="%3"/>
      <w:lvlJc w:val="left"/>
      <w:pPr>
        <w:ind w:left="24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07222054">
      <w:start w:val="1"/>
      <w:numFmt w:val="decimal"/>
      <w:lvlText w:val="%4"/>
      <w:lvlJc w:val="left"/>
      <w:pPr>
        <w:ind w:left="31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BD8803C">
      <w:start w:val="1"/>
      <w:numFmt w:val="lowerLetter"/>
      <w:lvlText w:val="%5"/>
      <w:lvlJc w:val="left"/>
      <w:pPr>
        <w:ind w:left="38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6643CF6">
      <w:start w:val="1"/>
      <w:numFmt w:val="lowerRoman"/>
      <w:lvlText w:val="%6"/>
      <w:lvlJc w:val="left"/>
      <w:pPr>
        <w:ind w:left="45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F0A4AA4">
      <w:start w:val="1"/>
      <w:numFmt w:val="decimal"/>
      <w:lvlText w:val="%7"/>
      <w:lvlJc w:val="left"/>
      <w:pPr>
        <w:ind w:left="52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FFC858DA">
      <w:start w:val="1"/>
      <w:numFmt w:val="lowerLetter"/>
      <w:lvlText w:val="%8"/>
      <w:lvlJc w:val="left"/>
      <w:pPr>
        <w:ind w:left="60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1A08834">
      <w:start w:val="1"/>
      <w:numFmt w:val="lowerRoman"/>
      <w:lvlText w:val="%9"/>
      <w:lvlJc w:val="left"/>
      <w:pPr>
        <w:ind w:left="67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B80AE9"/>
    <w:multiLevelType w:val="hybridMultilevel"/>
    <w:tmpl w:val="6D585DAC"/>
    <w:lvl w:ilvl="0" w:tplc="13BC6848">
      <w:start w:val="1"/>
      <w:numFmt w:val="decimal"/>
      <w:lvlText w:val="%1."/>
      <w:lvlJc w:val="left"/>
      <w:pPr>
        <w:ind w:left="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7234B6">
      <w:start w:val="1"/>
      <w:numFmt w:val="lowerLetter"/>
      <w:lvlText w:val="%2"/>
      <w:lvlJc w:val="left"/>
      <w:pPr>
        <w:ind w:left="1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9895FA">
      <w:start w:val="1"/>
      <w:numFmt w:val="lowerRoman"/>
      <w:lvlText w:val="%3"/>
      <w:lvlJc w:val="left"/>
      <w:pPr>
        <w:ind w:left="2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172A902">
      <w:start w:val="1"/>
      <w:numFmt w:val="decimal"/>
      <w:lvlText w:val="%4"/>
      <w:lvlJc w:val="left"/>
      <w:pPr>
        <w:ind w:left="3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A783C60">
      <w:start w:val="1"/>
      <w:numFmt w:val="lowerLetter"/>
      <w:lvlText w:val="%5"/>
      <w:lvlJc w:val="left"/>
      <w:pPr>
        <w:ind w:left="3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726042C">
      <w:start w:val="1"/>
      <w:numFmt w:val="lowerRoman"/>
      <w:lvlText w:val="%6"/>
      <w:lvlJc w:val="left"/>
      <w:pPr>
        <w:ind w:left="4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C68A360">
      <w:start w:val="1"/>
      <w:numFmt w:val="decimal"/>
      <w:lvlText w:val="%7"/>
      <w:lvlJc w:val="left"/>
      <w:pPr>
        <w:ind w:left="5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EB2D1BA">
      <w:start w:val="1"/>
      <w:numFmt w:val="lowerLetter"/>
      <w:lvlText w:val="%8"/>
      <w:lvlJc w:val="left"/>
      <w:pPr>
        <w:ind w:left="6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8187A4C">
      <w:start w:val="1"/>
      <w:numFmt w:val="lowerRoman"/>
      <w:lvlText w:val="%9"/>
      <w:lvlJc w:val="left"/>
      <w:pPr>
        <w:ind w:left="6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4D796C35"/>
    <w:multiLevelType w:val="hybridMultilevel"/>
    <w:tmpl w:val="F196B060"/>
    <w:lvl w:ilvl="0" w:tplc="DF58D068">
      <w:start w:val="26"/>
      <w:numFmt w:val="decimal"/>
      <w:lvlText w:val="%1"/>
      <w:lvlJc w:val="left"/>
      <w:pPr>
        <w:ind w:left="1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1B08096">
      <w:start w:val="1"/>
      <w:numFmt w:val="lowerLetter"/>
      <w:lvlText w:val="%2"/>
      <w:lvlJc w:val="left"/>
      <w:pPr>
        <w:ind w:left="17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7C05FC">
      <w:start w:val="1"/>
      <w:numFmt w:val="lowerRoman"/>
      <w:lvlText w:val="%3"/>
      <w:lvlJc w:val="left"/>
      <w:pPr>
        <w:ind w:left="24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76EE222">
      <w:start w:val="1"/>
      <w:numFmt w:val="decimal"/>
      <w:lvlText w:val="%4"/>
      <w:lvlJc w:val="left"/>
      <w:pPr>
        <w:ind w:left="3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DABAFC">
      <w:start w:val="1"/>
      <w:numFmt w:val="lowerLetter"/>
      <w:lvlText w:val="%5"/>
      <w:lvlJc w:val="left"/>
      <w:pPr>
        <w:ind w:left="3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0C5EBA36">
      <w:start w:val="1"/>
      <w:numFmt w:val="lowerRoman"/>
      <w:lvlText w:val="%6"/>
      <w:lvlJc w:val="left"/>
      <w:pPr>
        <w:ind w:left="4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94E79EA">
      <w:start w:val="1"/>
      <w:numFmt w:val="decimal"/>
      <w:lvlText w:val="%7"/>
      <w:lvlJc w:val="left"/>
      <w:pPr>
        <w:ind w:left="5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A6AF62">
      <w:start w:val="1"/>
      <w:numFmt w:val="lowerLetter"/>
      <w:lvlText w:val="%8"/>
      <w:lvlJc w:val="left"/>
      <w:pPr>
        <w:ind w:left="6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7C84186">
      <w:start w:val="1"/>
      <w:numFmt w:val="lowerRoman"/>
      <w:lvlText w:val="%9"/>
      <w:lvlJc w:val="left"/>
      <w:pPr>
        <w:ind w:left="6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3481329"/>
    <w:multiLevelType w:val="hybridMultilevel"/>
    <w:tmpl w:val="7F566854"/>
    <w:lvl w:ilvl="0" w:tplc="F844D672">
      <w:start w:val="1"/>
      <w:numFmt w:val="bullet"/>
      <w:lvlText w:val="-"/>
      <w:lvlJc w:val="left"/>
      <w:pPr>
        <w:ind w:left="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536C564">
      <w:start w:val="1"/>
      <w:numFmt w:val="bullet"/>
      <w:lvlText w:val="o"/>
      <w:lvlJc w:val="left"/>
      <w:pPr>
        <w:ind w:left="11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AF81B32">
      <w:start w:val="1"/>
      <w:numFmt w:val="bullet"/>
      <w:lvlText w:val="▪"/>
      <w:lvlJc w:val="left"/>
      <w:pPr>
        <w:ind w:left="19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BAC7AA6">
      <w:start w:val="1"/>
      <w:numFmt w:val="bullet"/>
      <w:lvlText w:val="•"/>
      <w:lvlJc w:val="left"/>
      <w:pPr>
        <w:ind w:left="26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5501BBA">
      <w:start w:val="1"/>
      <w:numFmt w:val="bullet"/>
      <w:lvlText w:val="o"/>
      <w:lvlJc w:val="left"/>
      <w:pPr>
        <w:ind w:left="33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3165E88">
      <w:start w:val="1"/>
      <w:numFmt w:val="bullet"/>
      <w:lvlText w:val="▪"/>
      <w:lvlJc w:val="left"/>
      <w:pPr>
        <w:ind w:left="40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73218E8">
      <w:start w:val="1"/>
      <w:numFmt w:val="bullet"/>
      <w:lvlText w:val="•"/>
      <w:lvlJc w:val="left"/>
      <w:pPr>
        <w:ind w:left="4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65E8190">
      <w:start w:val="1"/>
      <w:numFmt w:val="bullet"/>
      <w:lvlText w:val="o"/>
      <w:lvlJc w:val="left"/>
      <w:pPr>
        <w:ind w:left="5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A6E2CC8">
      <w:start w:val="1"/>
      <w:numFmt w:val="bullet"/>
      <w:lvlText w:val="▪"/>
      <w:lvlJc w:val="left"/>
      <w:pPr>
        <w:ind w:left="6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64985A84"/>
    <w:multiLevelType w:val="hybridMultilevel"/>
    <w:tmpl w:val="63E0F24C"/>
    <w:lvl w:ilvl="0" w:tplc="D068A77C">
      <w:start w:val="1"/>
      <w:numFmt w:val="decimal"/>
      <w:lvlText w:val="%1."/>
      <w:lvlJc w:val="left"/>
      <w:pPr>
        <w:ind w:left="7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4EDF16">
      <w:start w:val="1"/>
      <w:numFmt w:val="lowerLetter"/>
      <w:lvlText w:val="%2"/>
      <w:lvlJc w:val="left"/>
      <w:pPr>
        <w:ind w:left="25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A4A838">
      <w:start w:val="1"/>
      <w:numFmt w:val="lowerRoman"/>
      <w:lvlText w:val="%3"/>
      <w:lvlJc w:val="left"/>
      <w:pPr>
        <w:ind w:left="32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C38D0DC">
      <w:start w:val="1"/>
      <w:numFmt w:val="decimal"/>
      <w:lvlText w:val="%4"/>
      <w:lvlJc w:val="left"/>
      <w:pPr>
        <w:ind w:left="39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430DE0A">
      <w:start w:val="1"/>
      <w:numFmt w:val="lowerLetter"/>
      <w:lvlText w:val="%5"/>
      <w:lvlJc w:val="left"/>
      <w:pPr>
        <w:ind w:left="46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354C968">
      <w:start w:val="1"/>
      <w:numFmt w:val="lowerRoman"/>
      <w:lvlText w:val="%6"/>
      <w:lvlJc w:val="left"/>
      <w:pPr>
        <w:ind w:left="54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FA06F72">
      <w:start w:val="1"/>
      <w:numFmt w:val="decimal"/>
      <w:lvlText w:val="%7"/>
      <w:lvlJc w:val="left"/>
      <w:pPr>
        <w:ind w:left="61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C3EDBE6">
      <w:start w:val="1"/>
      <w:numFmt w:val="lowerLetter"/>
      <w:lvlText w:val="%8"/>
      <w:lvlJc w:val="left"/>
      <w:pPr>
        <w:ind w:left="68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AF43F1A">
      <w:start w:val="1"/>
      <w:numFmt w:val="lowerRoman"/>
      <w:lvlText w:val="%9"/>
      <w:lvlJc w:val="left"/>
      <w:pPr>
        <w:ind w:left="75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70665A1"/>
    <w:multiLevelType w:val="hybridMultilevel"/>
    <w:tmpl w:val="49909150"/>
    <w:lvl w:ilvl="0" w:tplc="400C5A46">
      <w:start w:val="1"/>
      <w:numFmt w:val="decimal"/>
      <w:lvlText w:val="%1."/>
      <w:lvlJc w:val="left"/>
      <w:pPr>
        <w:ind w:left="5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A343D58">
      <w:start w:val="1"/>
      <w:numFmt w:val="lowerLetter"/>
      <w:lvlText w:val="%2"/>
      <w:lvlJc w:val="left"/>
      <w:pPr>
        <w:ind w:left="1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E416E8">
      <w:start w:val="1"/>
      <w:numFmt w:val="lowerRoman"/>
      <w:lvlText w:val="%3"/>
      <w:lvlJc w:val="left"/>
      <w:pPr>
        <w:ind w:left="1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73664BC">
      <w:start w:val="1"/>
      <w:numFmt w:val="decimal"/>
      <w:lvlText w:val="%4"/>
      <w:lvlJc w:val="left"/>
      <w:pPr>
        <w:ind w:left="2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5324536">
      <w:start w:val="1"/>
      <w:numFmt w:val="lowerLetter"/>
      <w:lvlText w:val="%5"/>
      <w:lvlJc w:val="left"/>
      <w:pPr>
        <w:ind w:left="32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480B3D8">
      <w:start w:val="1"/>
      <w:numFmt w:val="lowerRoman"/>
      <w:lvlText w:val="%6"/>
      <w:lvlJc w:val="left"/>
      <w:pPr>
        <w:ind w:left="3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38C069C">
      <w:start w:val="1"/>
      <w:numFmt w:val="decimal"/>
      <w:lvlText w:val="%7"/>
      <w:lvlJc w:val="left"/>
      <w:pPr>
        <w:ind w:left="47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5B29CA6">
      <w:start w:val="1"/>
      <w:numFmt w:val="lowerLetter"/>
      <w:lvlText w:val="%8"/>
      <w:lvlJc w:val="left"/>
      <w:pPr>
        <w:ind w:left="54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75EE22A">
      <w:start w:val="1"/>
      <w:numFmt w:val="lowerRoman"/>
      <w:lvlText w:val="%9"/>
      <w:lvlJc w:val="left"/>
      <w:pPr>
        <w:ind w:left="61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7E2E0759"/>
    <w:multiLevelType w:val="hybridMultilevel"/>
    <w:tmpl w:val="6952D4E4"/>
    <w:lvl w:ilvl="0" w:tplc="C7F221D0">
      <w:start w:val="28"/>
      <w:numFmt w:val="decimal"/>
      <w:lvlText w:val="%1"/>
      <w:lvlJc w:val="left"/>
      <w:pPr>
        <w:ind w:left="1394" w:hanging="360"/>
      </w:pPr>
      <w:rPr>
        <w:rFonts w:hint="default"/>
      </w:rPr>
    </w:lvl>
    <w:lvl w:ilvl="1" w:tplc="04190019" w:tentative="1">
      <w:start w:val="1"/>
      <w:numFmt w:val="lowerLetter"/>
      <w:lvlText w:val="%2."/>
      <w:lvlJc w:val="left"/>
      <w:pPr>
        <w:ind w:left="2114" w:hanging="360"/>
      </w:pPr>
    </w:lvl>
    <w:lvl w:ilvl="2" w:tplc="0419001B" w:tentative="1">
      <w:start w:val="1"/>
      <w:numFmt w:val="lowerRoman"/>
      <w:lvlText w:val="%3."/>
      <w:lvlJc w:val="right"/>
      <w:pPr>
        <w:ind w:left="2834" w:hanging="180"/>
      </w:pPr>
    </w:lvl>
    <w:lvl w:ilvl="3" w:tplc="0419000F" w:tentative="1">
      <w:start w:val="1"/>
      <w:numFmt w:val="decimal"/>
      <w:lvlText w:val="%4."/>
      <w:lvlJc w:val="left"/>
      <w:pPr>
        <w:ind w:left="3554" w:hanging="360"/>
      </w:pPr>
    </w:lvl>
    <w:lvl w:ilvl="4" w:tplc="04190019" w:tentative="1">
      <w:start w:val="1"/>
      <w:numFmt w:val="lowerLetter"/>
      <w:lvlText w:val="%5."/>
      <w:lvlJc w:val="left"/>
      <w:pPr>
        <w:ind w:left="4274" w:hanging="360"/>
      </w:pPr>
    </w:lvl>
    <w:lvl w:ilvl="5" w:tplc="0419001B" w:tentative="1">
      <w:start w:val="1"/>
      <w:numFmt w:val="lowerRoman"/>
      <w:lvlText w:val="%6."/>
      <w:lvlJc w:val="right"/>
      <w:pPr>
        <w:ind w:left="4994" w:hanging="180"/>
      </w:pPr>
    </w:lvl>
    <w:lvl w:ilvl="6" w:tplc="0419000F" w:tentative="1">
      <w:start w:val="1"/>
      <w:numFmt w:val="decimal"/>
      <w:lvlText w:val="%7."/>
      <w:lvlJc w:val="left"/>
      <w:pPr>
        <w:ind w:left="5714" w:hanging="360"/>
      </w:pPr>
    </w:lvl>
    <w:lvl w:ilvl="7" w:tplc="04190019" w:tentative="1">
      <w:start w:val="1"/>
      <w:numFmt w:val="lowerLetter"/>
      <w:lvlText w:val="%8."/>
      <w:lvlJc w:val="left"/>
      <w:pPr>
        <w:ind w:left="6434" w:hanging="360"/>
      </w:pPr>
    </w:lvl>
    <w:lvl w:ilvl="8" w:tplc="0419001B" w:tentative="1">
      <w:start w:val="1"/>
      <w:numFmt w:val="lowerRoman"/>
      <w:lvlText w:val="%9."/>
      <w:lvlJc w:val="right"/>
      <w:pPr>
        <w:ind w:left="7154" w:hanging="180"/>
      </w:pPr>
    </w:lvl>
  </w:abstractNum>
  <w:num w:numId="1">
    <w:abstractNumId w:val="7"/>
  </w:num>
  <w:num w:numId="2">
    <w:abstractNumId w:val="2"/>
  </w:num>
  <w:num w:numId="3">
    <w:abstractNumId w:val="3"/>
  </w:num>
  <w:num w:numId="4">
    <w:abstractNumId w:val="6"/>
  </w:num>
  <w:num w:numId="5">
    <w:abstractNumId w:val="5"/>
  </w:num>
  <w:num w:numId="6">
    <w:abstractNumId w:val="9"/>
  </w:num>
  <w:num w:numId="7">
    <w:abstractNumId w:val="8"/>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91A"/>
    <w:rsid w:val="00005951"/>
    <w:rsid w:val="0001304E"/>
    <w:rsid w:val="00023737"/>
    <w:rsid w:val="00044904"/>
    <w:rsid w:val="00097790"/>
    <w:rsid w:val="000C36D1"/>
    <w:rsid w:val="000F2EF4"/>
    <w:rsid w:val="00126289"/>
    <w:rsid w:val="001413C2"/>
    <w:rsid w:val="001442F0"/>
    <w:rsid w:val="0016040E"/>
    <w:rsid w:val="00171653"/>
    <w:rsid w:val="001C662F"/>
    <w:rsid w:val="001E75F8"/>
    <w:rsid w:val="001F791A"/>
    <w:rsid w:val="00232F6D"/>
    <w:rsid w:val="00236108"/>
    <w:rsid w:val="00242E61"/>
    <w:rsid w:val="002431A6"/>
    <w:rsid w:val="00262B68"/>
    <w:rsid w:val="00271254"/>
    <w:rsid w:val="002743FC"/>
    <w:rsid w:val="002E4488"/>
    <w:rsid w:val="002E4AEE"/>
    <w:rsid w:val="00335EA5"/>
    <w:rsid w:val="00351B4B"/>
    <w:rsid w:val="003578A7"/>
    <w:rsid w:val="00375A03"/>
    <w:rsid w:val="003A72FB"/>
    <w:rsid w:val="003C4912"/>
    <w:rsid w:val="003D23EB"/>
    <w:rsid w:val="003D553F"/>
    <w:rsid w:val="00441F14"/>
    <w:rsid w:val="00470521"/>
    <w:rsid w:val="004919C1"/>
    <w:rsid w:val="004A4D06"/>
    <w:rsid w:val="004D220C"/>
    <w:rsid w:val="004D5857"/>
    <w:rsid w:val="00567155"/>
    <w:rsid w:val="00586BD3"/>
    <w:rsid w:val="00590F69"/>
    <w:rsid w:val="00593A6E"/>
    <w:rsid w:val="00594971"/>
    <w:rsid w:val="005B7305"/>
    <w:rsid w:val="00624049"/>
    <w:rsid w:val="00625CB5"/>
    <w:rsid w:val="00650142"/>
    <w:rsid w:val="00651EC6"/>
    <w:rsid w:val="0066374C"/>
    <w:rsid w:val="00683ABC"/>
    <w:rsid w:val="006B04DB"/>
    <w:rsid w:val="006B1015"/>
    <w:rsid w:val="006F68BE"/>
    <w:rsid w:val="00723737"/>
    <w:rsid w:val="007B3022"/>
    <w:rsid w:val="007B48FC"/>
    <w:rsid w:val="007B7ECA"/>
    <w:rsid w:val="007D7192"/>
    <w:rsid w:val="007E63C7"/>
    <w:rsid w:val="00802AF3"/>
    <w:rsid w:val="008514A0"/>
    <w:rsid w:val="00877B12"/>
    <w:rsid w:val="008A4C87"/>
    <w:rsid w:val="008C6020"/>
    <w:rsid w:val="008D619B"/>
    <w:rsid w:val="009179BC"/>
    <w:rsid w:val="00977EDC"/>
    <w:rsid w:val="009B2E02"/>
    <w:rsid w:val="009C6CB6"/>
    <w:rsid w:val="00A13FF0"/>
    <w:rsid w:val="00A435B5"/>
    <w:rsid w:val="00A523EF"/>
    <w:rsid w:val="00AB2E70"/>
    <w:rsid w:val="00AF7CD9"/>
    <w:rsid w:val="00B5182A"/>
    <w:rsid w:val="00B53C6D"/>
    <w:rsid w:val="00B55DDD"/>
    <w:rsid w:val="00B65DFD"/>
    <w:rsid w:val="00B90D0C"/>
    <w:rsid w:val="00BA03D3"/>
    <w:rsid w:val="00BC1118"/>
    <w:rsid w:val="00BC22A5"/>
    <w:rsid w:val="00BC5763"/>
    <w:rsid w:val="00BD5B4E"/>
    <w:rsid w:val="00BE6EF2"/>
    <w:rsid w:val="00BE7931"/>
    <w:rsid w:val="00BF1DC6"/>
    <w:rsid w:val="00BF506A"/>
    <w:rsid w:val="00C03DF4"/>
    <w:rsid w:val="00C0608F"/>
    <w:rsid w:val="00C23191"/>
    <w:rsid w:val="00C55B63"/>
    <w:rsid w:val="00C976DF"/>
    <w:rsid w:val="00CB424F"/>
    <w:rsid w:val="00CC44FD"/>
    <w:rsid w:val="00CC51C2"/>
    <w:rsid w:val="00CD2F8E"/>
    <w:rsid w:val="00CD4592"/>
    <w:rsid w:val="00D220EB"/>
    <w:rsid w:val="00D63AB9"/>
    <w:rsid w:val="00E759FC"/>
    <w:rsid w:val="00EC63D0"/>
    <w:rsid w:val="00EE1BF6"/>
    <w:rsid w:val="00F46C7F"/>
    <w:rsid w:val="00F6240D"/>
    <w:rsid w:val="00F83112"/>
    <w:rsid w:val="00F9243F"/>
    <w:rsid w:val="00F92EC7"/>
    <w:rsid w:val="00FA64E5"/>
    <w:rsid w:val="00FC5C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3B9E4F-4C5C-4AD6-82DB-A0E9785AE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6BD3"/>
    <w:pPr>
      <w:spacing w:after="0" w:line="249" w:lineRule="auto"/>
      <w:ind w:left="2724" w:firstLine="700"/>
      <w:jc w:val="both"/>
    </w:pPr>
    <w:rPr>
      <w:rFonts w:ascii="Times New Roman" w:eastAsia="Times New Roman" w:hAnsi="Times New Roman" w:cs="Times New Roman"/>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9B2E02"/>
    <w:rPr>
      <w:color w:val="0563C1" w:themeColor="hyperlink"/>
      <w:u w:val="single"/>
    </w:rPr>
  </w:style>
  <w:style w:type="table" w:styleId="a4">
    <w:name w:val="Table Grid"/>
    <w:basedOn w:val="a1"/>
    <w:uiPriority w:val="39"/>
    <w:rsid w:val="009B2E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CD4592"/>
    <w:pPr>
      <w:spacing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CD4592"/>
    <w:rPr>
      <w:rFonts w:ascii="Segoe UI" w:eastAsia="Times New Roman" w:hAnsi="Segoe UI" w:cs="Segoe UI"/>
      <w:color w:val="000000"/>
      <w:sz w:val="18"/>
      <w:szCs w:val="18"/>
    </w:rPr>
  </w:style>
  <w:style w:type="paragraph" w:styleId="a7">
    <w:name w:val="header"/>
    <w:basedOn w:val="a"/>
    <w:link w:val="a8"/>
    <w:uiPriority w:val="99"/>
    <w:unhideWhenUsed/>
    <w:rsid w:val="00B90D0C"/>
    <w:pPr>
      <w:tabs>
        <w:tab w:val="center" w:pos="4677"/>
        <w:tab w:val="right" w:pos="9355"/>
      </w:tabs>
      <w:spacing w:line="240" w:lineRule="auto"/>
    </w:pPr>
  </w:style>
  <w:style w:type="character" w:customStyle="1" w:styleId="a8">
    <w:name w:val="Верхний колонтитул Знак"/>
    <w:basedOn w:val="a0"/>
    <w:link w:val="a7"/>
    <w:uiPriority w:val="99"/>
    <w:rsid w:val="00B90D0C"/>
    <w:rPr>
      <w:rFonts w:ascii="Times New Roman" w:eastAsia="Times New Roman" w:hAnsi="Times New Roman" w:cs="Times New Roman"/>
      <w:color w:val="000000"/>
      <w:sz w:val="28"/>
    </w:rPr>
  </w:style>
  <w:style w:type="paragraph" w:styleId="a9">
    <w:name w:val="footer"/>
    <w:basedOn w:val="a"/>
    <w:link w:val="aa"/>
    <w:uiPriority w:val="99"/>
    <w:semiHidden/>
    <w:unhideWhenUsed/>
    <w:rsid w:val="00B90D0C"/>
    <w:pPr>
      <w:tabs>
        <w:tab w:val="center" w:pos="4677"/>
        <w:tab w:val="right" w:pos="9355"/>
      </w:tabs>
      <w:spacing w:line="240" w:lineRule="auto"/>
    </w:pPr>
  </w:style>
  <w:style w:type="character" w:customStyle="1" w:styleId="aa">
    <w:name w:val="Нижний колонтитул Знак"/>
    <w:basedOn w:val="a0"/>
    <w:link w:val="a9"/>
    <w:uiPriority w:val="99"/>
    <w:semiHidden/>
    <w:rsid w:val="00B90D0C"/>
    <w:rPr>
      <w:rFonts w:ascii="Times New Roman" w:eastAsia="Times New Roman" w:hAnsi="Times New Roman" w:cs="Times New Roman"/>
      <w:color w:val="000000"/>
      <w:sz w:val="28"/>
    </w:rPr>
  </w:style>
  <w:style w:type="table" w:customStyle="1" w:styleId="TableGrid1">
    <w:name w:val="TableGrid1"/>
    <w:rsid w:val="00351B4B"/>
    <w:pPr>
      <w:spacing w:after="0" w:line="240" w:lineRule="auto"/>
    </w:pPr>
    <w:tblPr>
      <w:tblCellMar>
        <w:top w:w="0" w:type="dxa"/>
        <w:left w:w="0" w:type="dxa"/>
        <w:bottom w:w="0" w:type="dxa"/>
        <w:right w:w="0" w:type="dxa"/>
      </w:tblCellMar>
    </w:tblPr>
  </w:style>
  <w:style w:type="table" w:customStyle="1" w:styleId="TableGrid2">
    <w:name w:val="TableGrid2"/>
    <w:rsid w:val="00EC63D0"/>
    <w:pPr>
      <w:spacing w:after="0" w:line="240" w:lineRule="auto"/>
    </w:pPr>
    <w:tblPr>
      <w:tblCellMar>
        <w:top w:w="0" w:type="dxa"/>
        <w:left w:w="0" w:type="dxa"/>
        <w:bottom w:w="0" w:type="dxa"/>
        <w:right w:w="0" w:type="dxa"/>
      </w:tblCellMar>
    </w:tblPr>
  </w:style>
  <w:style w:type="paragraph" w:styleId="ab">
    <w:name w:val="List Paragraph"/>
    <w:basedOn w:val="a"/>
    <w:uiPriority w:val="34"/>
    <w:qFormat/>
    <w:rsid w:val="006F68BE"/>
    <w:pPr>
      <w:ind w:left="720"/>
      <w:contextualSpacing/>
    </w:pPr>
  </w:style>
  <w:style w:type="table" w:customStyle="1" w:styleId="TableGrid21">
    <w:name w:val="TableGrid21"/>
    <w:rsid w:val="007E63C7"/>
    <w:pPr>
      <w:spacing w:after="0" w:line="240" w:lineRule="auto"/>
    </w:pPr>
    <w:rPr>
      <w:rFonts w:eastAsia="Times New Roman"/>
    </w:rPr>
    <w:tblPr>
      <w:tblCellMar>
        <w:top w:w="0" w:type="dxa"/>
        <w:left w:w="0" w:type="dxa"/>
        <w:bottom w:w="0" w:type="dxa"/>
        <w:right w:w="0" w:type="dxa"/>
      </w:tblCellMar>
    </w:tblPr>
  </w:style>
  <w:style w:type="table" w:customStyle="1" w:styleId="82">
    <w:name w:val="Сетка таблицы82"/>
    <w:basedOn w:val="a1"/>
    <w:uiPriority w:val="39"/>
    <w:rsid w:val="00AF7CD9"/>
    <w:pPr>
      <w:spacing w:after="0" w:line="240" w:lineRule="auto"/>
    </w:pPr>
    <w:rPr>
      <w:rFonts w:ascii="Calibri" w:eastAsia="Calibri" w:hAnsi="Calibri" w:cs="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7</Pages>
  <Words>2781</Words>
  <Characters>15856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26.02.2019 N 549"Об организации работы по выдаче документа, который подтверждает, что производство фармацевтической субстанции осуществлено в соответствии с требованиями правил надлежащей производственной практики, и подлежит</vt:lpstr>
    </vt:vector>
  </TitlesOfParts>
  <Company/>
  <LinksUpToDate>false</LinksUpToDate>
  <CharactersWithSpaces>18600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26.02.2019 N 549"Об организации работы по выдаче документа, который подтверждает, что производство фармацевтической субстанции осуществлено в соответствии с требованиями правил надлежащей производственной практики, и подлежит представлению по требованию уполномоченного органа страны, в которую ввозится фармацевтическая субстанция"</dc:title>
  <dc:subject/>
  <dc:creator>Кошманов Павел Эдуардович</dc:creator>
  <cp:keywords/>
  <cp:lastModifiedBy>Шалкина Екатерина Андреевна</cp:lastModifiedBy>
  <cp:revision>65</cp:revision>
  <cp:lastPrinted>2022-05-23T15:07:00Z</cp:lastPrinted>
  <dcterms:created xsi:type="dcterms:W3CDTF">2022-05-23T10:15:00Z</dcterms:created>
  <dcterms:modified xsi:type="dcterms:W3CDTF">2023-05-10T13:46:00Z</dcterms:modified>
</cp:coreProperties>
</file>