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Заказчик:</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Муниципальное казенное учреждение</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"Центр административно-хозяйственного</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обеспечения"</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188540, Ленинградская обл, Сосновый Бор</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г, улица Ленинградская, 46</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ezakaztosno@mail.ru</w:t>
      </w:r>
    </w:p>
    <w:p w:rsid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Уполномоченный орган:</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Администрация муниципального</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образования Тосненский район</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Ленинградской области</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187000, Ленинградская область, г. Тосно,</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пр. Ленина, д. 32</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motosno@mail.ru; zakupka.ks@mail.ru</w:t>
      </w:r>
    </w:p>
    <w:p w:rsid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Заявитель:</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ИП Князева Ольга Николаевна</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125635, Г.Москва, Весенняя, 4, 93</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ottoscholz@inbox.ru</w:t>
      </w:r>
    </w:p>
    <w:p w:rsid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Оператор электронной площадки:</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ЭТП Фабрикант</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191119, г. Санкт-Петербург, ул. Боровая, д.</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32</w:t>
      </w:r>
    </w:p>
    <w:p w:rsidR="00C32A26" w:rsidRP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szfo@etpz.ru</w:t>
      </w:r>
    </w:p>
    <w:p w:rsid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32A26" w:rsidRDefault="00C32A26" w:rsidP="00C32A2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32A26">
        <w:rPr>
          <w:rFonts w:ascii="Times New Roman" w:hAnsi="Times New Roman" w:cs="Times New Roman"/>
          <w:iCs/>
          <w:color w:val="000000" w:themeColor="text1"/>
          <w:sz w:val="26"/>
          <w:szCs w:val="26"/>
        </w:rPr>
        <w:t>Извещение № 0145300006323000004</w:t>
      </w:r>
    </w:p>
    <w:p w:rsidR="00B7362B" w:rsidRDefault="00B7362B" w:rsidP="000A57B5">
      <w:pPr>
        <w:widowControl w:val="0"/>
        <w:autoSpaceDE w:val="0"/>
        <w:autoSpaceDN w:val="0"/>
        <w:adjustRightInd w:val="0"/>
        <w:spacing w:after="0" w:line="240" w:lineRule="auto"/>
        <w:jc w:val="center"/>
        <w:rPr>
          <w:rFonts w:ascii="Times New Roman" w:hAnsi="Times New Roman" w:cs="Times New Roman"/>
          <w:iCs/>
          <w:color w:val="000000" w:themeColor="text1"/>
          <w:sz w:val="26"/>
          <w:szCs w:val="26"/>
        </w:rPr>
      </w:pPr>
    </w:p>
    <w:p w:rsidR="00EB53DE" w:rsidRDefault="00EB53DE"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BA6781" w:rsidRPr="00BA6781">
        <w:rPr>
          <w:rFonts w:ascii="Times New Roman" w:hAnsi="Times New Roman" w:cs="Times New Roman"/>
          <w:bCs/>
          <w:sz w:val="26"/>
          <w:szCs w:val="26"/>
        </w:rPr>
        <w:t>047/06/42-</w:t>
      </w:r>
      <w:r w:rsidR="00C32A26">
        <w:rPr>
          <w:rFonts w:ascii="Times New Roman" w:hAnsi="Times New Roman" w:cs="Times New Roman"/>
          <w:bCs/>
          <w:sz w:val="26"/>
          <w:szCs w:val="26"/>
        </w:rPr>
        <w:t>364</w:t>
      </w:r>
      <w:r w:rsidR="00BA6781" w:rsidRPr="00BA6781">
        <w:rPr>
          <w:rFonts w:ascii="Times New Roman" w:hAnsi="Times New Roman" w:cs="Times New Roman"/>
          <w:bCs/>
          <w:sz w:val="26"/>
          <w:szCs w:val="26"/>
        </w:rPr>
        <w:t>/2023</w:t>
      </w:r>
    </w:p>
    <w:p w:rsidR="000A57B5" w:rsidRPr="002926DE" w:rsidRDefault="00C32A26"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09</w:t>
      </w:r>
      <w:r w:rsidR="00C42B80">
        <w:rPr>
          <w:rFonts w:ascii="Times New Roman" w:eastAsiaTheme="minorEastAsia" w:hAnsi="Times New Roman" w:cs="Times New Roman"/>
          <w:sz w:val="26"/>
          <w:szCs w:val="26"/>
        </w:rPr>
        <w:t xml:space="preserve"> </w:t>
      </w:r>
      <w:r w:rsidR="00EB53DE">
        <w:rPr>
          <w:rFonts w:ascii="Times New Roman" w:eastAsiaTheme="minorEastAsia" w:hAnsi="Times New Roman" w:cs="Times New Roman"/>
          <w:sz w:val="26"/>
          <w:szCs w:val="26"/>
        </w:rPr>
        <w:t>марта</w:t>
      </w:r>
      <w:r w:rsidR="004B6B46">
        <w:rPr>
          <w:rFonts w:ascii="Times New Roman" w:eastAsiaTheme="minorEastAsia" w:hAnsi="Times New Roman" w:cs="Times New Roman"/>
          <w:sz w:val="26"/>
          <w:szCs w:val="26"/>
        </w:rPr>
        <w:t xml:space="preserve"> 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BA30C3" w:rsidRDefault="00BA30C3" w:rsidP="00EB53DE">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B53DE" w:rsidRPr="00A8152B" w:rsidRDefault="00EB53DE" w:rsidP="00EB53D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EB53DE" w:rsidRPr="00EB53DE" w:rsidRDefault="00EB53DE" w:rsidP="00C32A26">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A8152B">
        <w:rPr>
          <w:rFonts w:ascii="Times New Roman" w:hAnsi="Times New Roman" w:cs="Times New Roman"/>
          <w:sz w:val="26"/>
          <w:szCs w:val="26"/>
        </w:rPr>
        <w:t xml:space="preserve">от Заказчика - </w:t>
      </w:r>
      <w:r w:rsidR="00C32A26" w:rsidRPr="00C32A26">
        <w:rPr>
          <w:rFonts w:ascii="Times New Roman" w:hAnsi="Times New Roman" w:cs="Times New Roman"/>
          <w:iCs/>
          <w:sz w:val="26"/>
          <w:szCs w:val="26"/>
        </w:rPr>
        <w:t>Муниципальное казенное учреждение</w:t>
      </w:r>
      <w:r w:rsidR="00C32A26">
        <w:rPr>
          <w:rFonts w:ascii="Times New Roman" w:hAnsi="Times New Roman" w:cs="Times New Roman"/>
          <w:iCs/>
          <w:sz w:val="26"/>
          <w:szCs w:val="26"/>
        </w:rPr>
        <w:t xml:space="preserve"> </w:t>
      </w:r>
      <w:r w:rsidR="00C32A26" w:rsidRPr="00C32A26">
        <w:rPr>
          <w:rFonts w:ascii="Times New Roman" w:hAnsi="Times New Roman" w:cs="Times New Roman"/>
          <w:iCs/>
          <w:sz w:val="26"/>
          <w:szCs w:val="26"/>
        </w:rPr>
        <w:t>"Центр административно-хозяйственного</w:t>
      </w:r>
      <w:r w:rsidR="00C32A26">
        <w:rPr>
          <w:rFonts w:ascii="Times New Roman" w:hAnsi="Times New Roman" w:cs="Times New Roman"/>
          <w:iCs/>
          <w:sz w:val="26"/>
          <w:szCs w:val="26"/>
        </w:rPr>
        <w:t xml:space="preserve"> обеспечения"</w:t>
      </w:r>
      <w:r w:rsidRPr="00A8152B">
        <w:rPr>
          <w:rFonts w:ascii="Times New Roman" w:hAnsi="Times New Roman" w:cs="Times New Roman"/>
          <w:sz w:val="26"/>
          <w:szCs w:val="26"/>
        </w:rPr>
        <w:t xml:space="preserve">: </w:t>
      </w:r>
    </w:p>
    <w:p w:rsidR="00C32A26" w:rsidRPr="00C32A26" w:rsidRDefault="00EB53DE" w:rsidP="00C32A26">
      <w:pPr>
        <w:widowControl w:val="0"/>
        <w:autoSpaceDE w:val="0"/>
        <w:autoSpaceDN w:val="0"/>
        <w:adjustRightInd w:val="0"/>
        <w:spacing w:after="0" w:line="240" w:lineRule="auto"/>
        <w:ind w:firstLine="709"/>
        <w:jc w:val="both"/>
        <w:rPr>
          <w:rFonts w:ascii="Times New Roman" w:eastAsiaTheme="minorHAnsi" w:hAnsi="Times New Roman" w:cs="Times New Roman"/>
          <w:iCs/>
          <w:sz w:val="26"/>
          <w:szCs w:val="26"/>
          <w:lang w:eastAsia="en-US"/>
        </w:rPr>
      </w:pPr>
      <w:r>
        <w:rPr>
          <w:rFonts w:ascii="Times New Roman" w:eastAsiaTheme="minorHAnsi" w:hAnsi="Times New Roman" w:cs="Times New Roman"/>
          <w:sz w:val="26"/>
          <w:szCs w:val="26"/>
          <w:lang w:eastAsia="en-US"/>
        </w:rPr>
        <w:t xml:space="preserve">от </w:t>
      </w:r>
      <w:r w:rsidR="00C32A26">
        <w:rPr>
          <w:rFonts w:ascii="Times New Roman" w:eastAsiaTheme="minorHAnsi" w:hAnsi="Times New Roman" w:cs="Times New Roman"/>
          <w:iCs/>
          <w:sz w:val="26"/>
          <w:szCs w:val="26"/>
          <w:lang w:eastAsia="en-US"/>
        </w:rPr>
        <w:t xml:space="preserve">Уполномоченного органа - </w:t>
      </w:r>
      <w:r w:rsidR="00C32A26" w:rsidRPr="00C32A26">
        <w:rPr>
          <w:rFonts w:ascii="Times New Roman" w:eastAsiaTheme="minorHAnsi" w:hAnsi="Times New Roman" w:cs="Times New Roman"/>
          <w:iCs/>
          <w:sz w:val="26"/>
          <w:szCs w:val="26"/>
          <w:lang w:eastAsia="en-US"/>
        </w:rPr>
        <w:t>Администрация муниципального</w:t>
      </w:r>
      <w:r w:rsidR="00C32A26">
        <w:rPr>
          <w:rFonts w:ascii="Times New Roman" w:eastAsiaTheme="minorHAnsi" w:hAnsi="Times New Roman" w:cs="Times New Roman"/>
          <w:iCs/>
          <w:sz w:val="26"/>
          <w:szCs w:val="26"/>
          <w:lang w:eastAsia="en-US"/>
        </w:rPr>
        <w:t xml:space="preserve"> </w:t>
      </w:r>
      <w:r w:rsidR="00C32A26" w:rsidRPr="00C32A26">
        <w:rPr>
          <w:rFonts w:ascii="Times New Roman" w:eastAsiaTheme="minorHAnsi" w:hAnsi="Times New Roman" w:cs="Times New Roman"/>
          <w:iCs/>
          <w:sz w:val="26"/>
          <w:szCs w:val="26"/>
          <w:lang w:eastAsia="en-US"/>
        </w:rPr>
        <w:t>образования Тосненский район</w:t>
      </w:r>
      <w:r w:rsidR="00C32A26">
        <w:rPr>
          <w:rFonts w:ascii="Times New Roman" w:eastAsiaTheme="minorHAnsi" w:hAnsi="Times New Roman" w:cs="Times New Roman"/>
          <w:iCs/>
          <w:sz w:val="26"/>
          <w:szCs w:val="26"/>
          <w:lang w:eastAsia="en-US"/>
        </w:rPr>
        <w:t xml:space="preserve"> </w:t>
      </w:r>
      <w:r w:rsidR="00C32A26" w:rsidRPr="00C32A26">
        <w:rPr>
          <w:rFonts w:ascii="Times New Roman" w:eastAsiaTheme="minorHAnsi" w:hAnsi="Times New Roman" w:cs="Times New Roman"/>
          <w:iCs/>
          <w:sz w:val="26"/>
          <w:szCs w:val="26"/>
          <w:lang w:eastAsia="en-US"/>
        </w:rPr>
        <w:t>Ленинградской области</w:t>
      </w:r>
      <w:r w:rsidR="00C32A26">
        <w:rPr>
          <w:rFonts w:ascii="Times New Roman" w:eastAsiaTheme="minorHAnsi" w:hAnsi="Times New Roman" w:cs="Times New Roman"/>
          <w:iCs/>
          <w:sz w:val="26"/>
          <w:szCs w:val="26"/>
          <w:lang w:eastAsia="en-US"/>
        </w:rPr>
        <w:t xml:space="preserve">: </w:t>
      </w:r>
    </w:p>
    <w:p w:rsidR="00EB53DE" w:rsidRPr="00D44CA9" w:rsidRDefault="00EB53DE" w:rsidP="00C32A26">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00C32A26" w:rsidRPr="00C32A26">
        <w:rPr>
          <w:rFonts w:ascii="Times New Roman" w:hAnsi="Times New Roman" w:cs="Times New Roman"/>
          <w:iCs/>
          <w:sz w:val="26"/>
          <w:szCs w:val="26"/>
        </w:rPr>
        <w:t>ИП Князева Ольга Николаевна</w:t>
      </w:r>
      <w:r w:rsidRPr="00750459">
        <w:rPr>
          <w:rFonts w:ascii="Times New Roman" w:hAnsi="Times New Roman" w:cs="Times New Roman"/>
          <w:sz w:val="26"/>
          <w:szCs w:val="26"/>
        </w:rPr>
        <w:t>, извещенного о времени и месте заседания Ко</w:t>
      </w:r>
      <w:r>
        <w:rPr>
          <w:rFonts w:ascii="Times New Roman" w:hAnsi="Times New Roman" w:cs="Times New Roman"/>
          <w:sz w:val="26"/>
          <w:szCs w:val="26"/>
        </w:rPr>
        <w:t>миссии надлежащим образом,</w:t>
      </w:r>
    </w:p>
    <w:p w:rsidR="000A57B5" w:rsidRPr="002926DE" w:rsidRDefault="000A57B5" w:rsidP="00EB53DE">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w:t>
      </w:r>
      <w:r w:rsidRPr="002926DE">
        <w:rPr>
          <w:rFonts w:ascii="Times New Roman" w:eastAsiaTheme="minorHAnsi" w:hAnsi="Times New Roman" w:cs="Times New Roman"/>
          <w:sz w:val="26"/>
          <w:szCs w:val="26"/>
          <w:lang w:eastAsia="en-US"/>
        </w:rPr>
        <w:lastRenderedPageBreak/>
        <w:t>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C32A26" w:rsidRPr="00C32A26">
        <w:rPr>
          <w:rFonts w:ascii="Times New Roman" w:hAnsi="Times New Roman" w:cs="Times New Roman"/>
          <w:sz w:val="26"/>
          <w:szCs w:val="26"/>
        </w:rPr>
        <w:t>(вх. № 2032-ИП/23 от 01.03.2023) на положения извещения при проведении открытого конкурса в электронной форме на выполнение работ по ремонту прачечной в муниципальном казенном дошкольном общеобразовательном учреждении №34 "Детский сад комбинированного вида г. Никольское".</w:t>
      </w:r>
    </w:p>
    <w:p w:rsidR="00F349B7" w:rsidRDefault="00F349B7"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Извещение о проведении открытого</w:t>
      </w:r>
      <w:r w:rsidR="00B01CF2">
        <w:rPr>
          <w:rFonts w:ascii="Times New Roman" w:hAnsi="Times New Roman" w:cs="Times New Roman"/>
          <w:sz w:val="26"/>
          <w:szCs w:val="26"/>
        </w:rPr>
        <w:t xml:space="preserve"> конкурса в электронной форме </w:t>
      </w:r>
      <w:r w:rsidR="00EB53DE">
        <w:rPr>
          <w:rFonts w:ascii="Times New Roman" w:hAnsi="Times New Roman" w:cs="Times New Roman"/>
          <w:sz w:val="26"/>
          <w:szCs w:val="26"/>
        </w:rPr>
        <w:t>13</w:t>
      </w:r>
      <w:r w:rsidR="009A5BF9">
        <w:rPr>
          <w:rFonts w:ascii="Times New Roman" w:hAnsi="Times New Roman" w:cs="Times New Roman"/>
          <w:sz w:val="26"/>
          <w:szCs w:val="26"/>
        </w:rPr>
        <w:t>.</w:t>
      </w:r>
      <w:r w:rsidR="00F349B7">
        <w:rPr>
          <w:rFonts w:ascii="Times New Roman" w:hAnsi="Times New Roman" w:cs="Times New Roman"/>
          <w:sz w:val="26"/>
          <w:szCs w:val="26"/>
        </w:rPr>
        <w:t>02</w:t>
      </w:r>
      <w:r w:rsidRPr="002926DE">
        <w:rPr>
          <w:rFonts w:ascii="Times New Roman" w:hAnsi="Times New Roman" w:cs="Times New Roman"/>
          <w:sz w:val="26"/>
          <w:szCs w:val="26"/>
        </w:rPr>
        <w:t>.</w:t>
      </w:r>
      <w:r w:rsidR="00F349B7">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Начальная (максимальная) цена контракта -  </w:t>
      </w:r>
      <w:r w:rsidR="00C32A26" w:rsidRPr="00C32A26">
        <w:rPr>
          <w:rFonts w:ascii="Times New Roman" w:hAnsi="Times New Roman" w:cs="Times New Roman"/>
          <w:sz w:val="26"/>
          <w:szCs w:val="26"/>
        </w:rPr>
        <w:t>2 992 209,68</w:t>
      </w:r>
      <w:r w:rsidR="00C32A26">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1B511C" w:rsidRDefault="001B511C"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 xml:space="preserve">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w:t>
      </w:r>
      <w:r w:rsidRPr="002926DE">
        <w:rPr>
          <w:rFonts w:ascii="Times New Roman" w:hAnsi="Times New Roman" w:cs="Times New Roman"/>
          <w:sz w:val="26"/>
          <w:szCs w:val="26"/>
        </w:rPr>
        <w:lastRenderedPageBreak/>
        <w:t>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sidRPr="002926DE">
        <w:rPr>
          <w:rFonts w:ascii="Times New Roman" w:hAnsi="Times New Roman" w:cs="Times New Roman"/>
          <w:sz w:val="26"/>
          <w:szCs w:val="26"/>
        </w:rPr>
        <w:lastRenderedPageBreak/>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цена контракта, сумма цен единиц товара, работы, услуги;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расходы на эксплуатацию и ремонт товаров, использование результатов работ;</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качественные, функциональные и экологические характеристики объекта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цена контракта, сумма цен единиц товара, работы, услуги;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б) расходы;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характеристики объекта закупки;</w:t>
      </w:r>
    </w:p>
    <w:p w:rsidR="000A57B5" w:rsidRDefault="000A57B5" w:rsidP="00461A54">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г) к</w:t>
      </w:r>
      <w:r w:rsidR="00461A54">
        <w:rPr>
          <w:rFonts w:ascii="Times New Roman" w:hAnsi="Times New Roman" w:cs="Times New Roman"/>
          <w:sz w:val="26"/>
          <w:szCs w:val="26"/>
        </w:rPr>
        <w:t>валификация участников закупки.</w:t>
      </w:r>
    </w:p>
    <w:p w:rsidR="00C41A96" w:rsidRDefault="00C32A26" w:rsidP="00C41A9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w:t>
      </w:r>
      <w:r w:rsidR="00C41A96" w:rsidRPr="009E2F78">
        <w:rPr>
          <w:rFonts w:ascii="Times New Roman" w:hAnsi="Times New Roman" w:cs="Times New Roman"/>
          <w:sz w:val="26"/>
          <w:szCs w:val="26"/>
        </w:rPr>
        <w:t xml:space="preserve"> жалобы Заявитель указывает, что, по его мнению, Заказчиком </w:t>
      </w:r>
      <w:r w:rsidR="00C41A96">
        <w:rPr>
          <w:rFonts w:ascii="Times New Roman" w:hAnsi="Times New Roman" w:cs="Times New Roman"/>
          <w:sz w:val="26"/>
          <w:szCs w:val="26"/>
        </w:rPr>
        <w:t>установлены положения порядка рассмотрения и</w:t>
      </w:r>
      <w:r w:rsidR="00C41A96" w:rsidRPr="009E2F78">
        <w:rPr>
          <w:rFonts w:ascii="Times New Roman" w:hAnsi="Times New Roman" w:cs="Times New Roman"/>
          <w:sz w:val="26"/>
          <w:szCs w:val="26"/>
        </w:rPr>
        <w:t xml:space="preserve"> оценки заявок участников открытого конкурса в электронной форме</w:t>
      </w:r>
      <w:r w:rsidR="00C41A96">
        <w:rPr>
          <w:rFonts w:ascii="Times New Roman" w:hAnsi="Times New Roman" w:cs="Times New Roman"/>
          <w:sz w:val="26"/>
          <w:szCs w:val="26"/>
        </w:rPr>
        <w:t xml:space="preserve"> в нарушение Закона о контрактной системе и Постановления Правительства № 2604.</w:t>
      </w:r>
    </w:p>
    <w:p w:rsidR="00C32A26" w:rsidRDefault="00C32A26" w:rsidP="00A061D9">
      <w:pPr>
        <w:widowControl w:val="0"/>
        <w:autoSpaceDE w:val="0"/>
        <w:autoSpaceDN w:val="0"/>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rPr>
        <w:t>А именно Заявитель указывает на именование</w:t>
      </w:r>
      <w:r w:rsidRPr="00176AF9">
        <w:rPr>
          <w:rFonts w:ascii="Times New Roman" w:hAnsi="Times New Roman" w:cs="Times New Roman"/>
          <w:sz w:val="26"/>
          <w:szCs w:val="26"/>
          <w:shd w:val="clear" w:color="auto" w:fill="FFFFFF"/>
        </w:rPr>
        <w:t xml:space="preserve"> </w:t>
      </w:r>
      <w:r w:rsidRPr="00C4154F">
        <w:rPr>
          <w:rFonts w:ascii="Times New Roman" w:hAnsi="Times New Roman" w:cs="Times New Roman"/>
          <w:sz w:val="26"/>
          <w:szCs w:val="26"/>
          <w:shd w:val="clear" w:color="auto" w:fill="FFFFFF"/>
        </w:rPr>
        <w:t>детализирующ</w:t>
      </w:r>
      <w:r w:rsidR="00A061D9">
        <w:rPr>
          <w:rFonts w:ascii="Times New Roman" w:hAnsi="Times New Roman" w:cs="Times New Roman"/>
          <w:sz w:val="26"/>
          <w:szCs w:val="26"/>
          <w:shd w:val="clear" w:color="auto" w:fill="FFFFFF"/>
        </w:rPr>
        <w:t>их</w:t>
      </w:r>
      <w:r>
        <w:rPr>
          <w:rFonts w:ascii="Times New Roman" w:hAnsi="Times New Roman" w:cs="Times New Roman"/>
          <w:sz w:val="26"/>
          <w:szCs w:val="26"/>
        </w:rPr>
        <w:t xml:space="preserve"> показате</w:t>
      </w:r>
      <w:r w:rsidR="00A061D9">
        <w:rPr>
          <w:rFonts w:ascii="Times New Roman" w:hAnsi="Times New Roman" w:cs="Times New Roman"/>
          <w:sz w:val="26"/>
          <w:szCs w:val="26"/>
        </w:rPr>
        <w:t xml:space="preserve">лей: </w:t>
      </w:r>
      <w:r w:rsidRPr="00C4154F">
        <w:rPr>
          <w:rFonts w:ascii="Times New Roman" w:hAnsi="Times New Roman" w:cs="Times New Roman"/>
          <w:sz w:val="26"/>
          <w:szCs w:val="26"/>
          <w:shd w:val="clear" w:color="auto" w:fill="FFFFFF"/>
        </w:rPr>
        <w:t>«</w:t>
      </w:r>
      <w:r w:rsidR="00A061D9">
        <w:rPr>
          <w:rFonts w:ascii="Times New Roman" w:hAnsi="Times New Roman" w:cs="Times New Roman"/>
          <w:sz w:val="26"/>
          <w:szCs w:val="26"/>
          <w:shd w:val="clear" w:color="auto" w:fill="FFFFFF"/>
        </w:rPr>
        <w:t>Признак №1. О</w:t>
      </w:r>
      <w:r w:rsidRPr="00C4154F">
        <w:rPr>
          <w:rFonts w:ascii="Times New Roman" w:hAnsi="Times New Roman" w:cs="Times New Roman"/>
          <w:sz w:val="26"/>
          <w:szCs w:val="26"/>
          <w:shd w:val="clear" w:color="auto" w:fill="FFFFFF"/>
        </w:rPr>
        <w:t>бщая цена исполненных участником закупки договоров</w:t>
      </w:r>
      <w:r w:rsidRPr="00A061D9">
        <w:rPr>
          <w:rFonts w:ascii="Times New Roman" w:hAnsi="Times New Roman" w:cs="Times New Roman"/>
          <w:sz w:val="26"/>
          <w:szCs w:val="26"/>
        </w:rPr>
        <w:t>»</w:t>
      </w:r>
      <w:r w:rsidR="00A061D9" w:rsidRPr="00A061D9">
        <w:rPr>
          <w:rFonts w:ascii="Times New Roman" w:hAnsi="Times New Roman" w:cs="Times New Roman"/>
          <w:sz w:val="26"/>
          <w:szCs w:val="26"/>
        </w:rPr>
        <w:t>,</w:t>
      </w:r>
      <w:r w:rsidRPr="00A061D9">
        <w:rPr>
          <w:rFonts w:ascii="Times New Roman" w:hAnsi="Times New Roman" w:cs="Times New Roman"/>
          <w:sz w:val="26"/>
          <w:szCs w:val="26"/>
        </w:rPr>
        <w:t xml:space="preserve"> </w:t>
      </w:r>
      <w:r w:rsidR="00A061D9">
        <w:rPr>
          <w:rFonts w:ascii="Times New Roman" w:hAnsi="Times New Roman" w:cs="Times New Roman"/>
          <w:sz w:val="26"/>
          <w:szCs w:val="26"/>
        </w:rPr>
        <w:t>«</w:t>
      </w:r>
      <w:r w:rsidR="00A061D9" w:rsidRPr="00A061D9">
        <w:rPr>
          <w:rFonts w:ascii="Times New Roman" w:hAnsi="Times New Roman" w:cs="Times New Roman"/>
          <w:sz w:val="26"/>
          <w:szCs w:val="26"/>
        </w:rPr>
        <w:t xml:space="preserve">Признак № 3. Наибольшая цена </w:t>
      </w:r>
      <w:r w:rsidR="00A061D9">
        <w:rPr>
          <w:rFonts w:ascii="Times New Roman" w:hAnsi="Times New Roman" w:cs="Times New Roman"/>
          <w:sz w:val="26"/>
          <w:szCs w:val="26"/>
        </w:rPr>
        <w:t xml:space="preserve">одного из исполненных договоров» </w:t>
      </w:r>
      <w:r w:rsidRPr="00C9068F">
        <w:rPr>
          <w:rFonts w:ascii="Times New Roman" w:hAnsi="Times New Roman" w:cs="Times New Roman"/>
          <w:sz w:val="26"/>
          <w:szCs w:val="26"/>
        </w:rPr>
        <w:t>показателя «</w:t>
      </w:r>
      <w:r w:rsidRPr="00C4154F">
        <w:rPr>
          <w:rFonts w:ascii="Times New Roman" w:hAnsi="Times New Roman" w:cs="Times New Roman"/>
          <w:sz w:val="26"/>
          <w:szCs w:val="26"/>
          <w:shd w:val="clear" w:color="auto" w:fill="FFFFFF"/>
        </w:rPr>
        <w:t>Наличие у участников закупки опыта работы, связанного с предметом контракта</w:t>
      </w:r>
      <w:r w:rsidRPr="00C9068F">
        <w:rPr>
          <w:rFonts w:ascii="Times New Roman" w:hAnsi="Times New Roman" w:cs="Times New Roman"/>
          <w:sz w:val="26"/>
          <w:szCs w:val="26"/>
        </w:rPr>
        <w:t>»</w:t>
      </w:r>
      <w:r>
        <w:rPr>
          <w:rFonts w:ascii="Times New Roman" w:hAnsi="Times New Roman" w:cs="Times New Roman"/>
          <w:sz w:val="26"/>
          <w:szCs w:val="26"/>
        </w:rPr>
        <w:t xml:space="preserve"> </w:t>
      </w:r>
      <w:r w:rsidRPr="00C4154F">
        <w:rPr>
          <w:rFonts w:ascii="Times New Roman" w:hAnsi="Times New Roman" w:cs="Times New Roman"/>
          <w:sz w:val="26"/>
          <w:szCs w:val="26"/>
          <w:shd w:val="clear" w:color="auto" w:fill="FFFFFF"/>
        </w:rPr>
        <w:t>критерия оценки «Квалификация участников закупки»</w:t>
      </w:r>
      <w:r>
        <w:rPr>
          <w:rFonts w:ascii="Times New Roman" w:hAnsi="Times New Roman" w:cs="Times New Roman"/>
          <w:sz w:val="26"/>
          <w:szCs w:val="26"/>
        </w:rPr>
        <w:t>.</w:t>
      </w:r>
    </w:p>
    <w:p w:rsidR="00C32A26" w:rsidRPr="00176AF9" w:rsidRDefault="00C32A26" w:rsidP="00C32A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считает, что </w:t>
      </w:r>
      <w:r w:rsidRPr="00176AF9">
        <w:rPr>
          <w:rFonts w:ascii="Times New Roman" w:hAnsi="Times New Roman" w:cs="Times New Roman"/>
          <w:sz w:val="26"/>
          <w:szCs w:val="26"/>
          <w:shd w:val="clear" w:color="auto" w:fill="FFFFFF"/>
        </w:rPr>
        <w:t>Заказчик использует неактуальный порядок рассмотрения и оценки заявок, что вводит в заблуждение и противоречит требованиям Закона о контрактной системе и ограничивает конкуренцию.</w:t>
      </w:r>
    </w:p>
    <w:p w:rsidR="00C32A26" w:rsidRDefault="00C32A26" w:rsidP="00C32A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не признает доводы Заявителя обоснованными в виду следующего.</w:t>
      </w:r>
    </w:p>
    <w:p w:rsidR="00C32A26" w:rsidRDefault="00C32A26" w:rsidP="00C32A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П</w:t>
      </w:r>
      <w:r w:rsidRPr="002926DE">
        <w:rPr>
          <w:rFonts w:ascii="Times New Roman" w:hAnsi="Times New Roman" w:cs="Times New Roman"/>
          <w:sz w:val="26"/>
          <w:szCs w:val="26"/>
        </w:rPr>
        <w:t>орядком рассмотрения и оценки заявок участников</w:t>
      </w:r>
      <w:r>
        <w:rPr>
          <w:rFonts w:ascii="Times New Roman" w:hAnsi="Times New Roman" w:cs="Times New Roman"/>
          <w:sz w:val="26"/>
          <w:szCs w:val="26"/>
        </w:rPr>
        <w:t xml:space="preserve"> (Приложение №4 к извещению)</w:t>
      </w:r>
      <w:r w:rsidRPr="002926DE">
        <w:rPr>
          <w:rFonts w:ascii="Times New Roman" w:hAnsi="Times New Roman" w:cs="Times New Roman"/>
          <w:sz w:val="26"/>
          <w:szCs w:val="26"/>
        </w:rPr>
        <w:t xml:space="preserve"> предусмотрены положения</w:t>
      </w:r>
      <w:r w:rsidRPr="00B01CF2">
        <w:t xml:space="preserve"> </w:t>
      </w:r>
      <w:r w:rsidRPr="00B01CF2">
        <w:rPr>
          <w:rFonts w:ascii="Times New Roman" w:hAnsi="Times New Roman" w:cs="Times New Roman"/>
          <w:sz w:val="26"/>
          <w:szCs w:val="26"/>
        </w:rPr>
        <w:t>о применении отдельных критериев оценки, показателей оценки и показателей оценки, детализирующих показатели оценки</w:t>
      </w:r>
      <w:r w:rsidRPr="002926DE">
        <w:rPr>
          <w:rFonts w:ascii="Times New Roman" w:hAnsi="Times New Roman" w:cs="Times New Roman"/>
          <w:sz w:val="26"/>
          <w:szCs w:val="26"/>
          <w:shd w:val="clear" w:color="auto" w:fill="FFFFFF"/>
        </w:rPr>
        <w:t>:</w:t>
      </w:r>
    </w:p>
    <w:p w:rsidR="00C32A26" w:rsidRPr="00C60ADA" w:rsidRDefault="00C32A26" w:rsidP="00C32A26">
      <w:pPr>
        <w:spacing w:after="0"/>
        <w:jc w:val="center"/>
        <w:rPr>
          <w:rFonts w:ascii="Times New Roman" w:hAnsi="Times New Roman" w:cs="Times New Roman"/>
          <w:b/>
          <w:color w:val="000000" w:themeColor="text1"/>
          <w:sz w:val="24"/>
          <w:szCs w:val="24"/>
        </w:rPr>
      </w:pPr>
      <w:r w:rsidRPr="00C60ADA">
        <w:rPr>
          <w:rFonts w:ascii="Times New Roman" w:hAnsi="Times New Roman" w:cs="Times New Roman"/>
          <w:b/>
          <w:color w:val="000000" w:themeColor="text1"/>
          <w:sz w:val="24"/>
          <w:szCs w:val="24"/>
        </w:rPr>
        <w:t>II. Критерии и показатели оценки 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96"/>
        <w:gridCol w:w="233"/>
        <w:gridCol w:w="1036"/>
        <w:gridCol w:w="459"/>
        <w:gridCol w:w="1058"/>
        <w:gridCol w:w="403"/>
        <w:gridCol w:w="1157"/>
        <w:gridCol w:w="51"/>
        <w:gridCol w:w="1454"/>
        <w:gridCol w:w="3473"/>
      </w:tblGrid>
      <w:tr w:rsidR="00C32A26" w:rsidRPr="00C32A26" w:rsidTr="00C32A26">
        <w:trPr>
          <w:cantSplit/>
          <w:trHeight w:val="1134"/>
        </w:trPr>
        <w:tc>
          <w:tcPr>
            <w:tcW w:w="154" w:type="pct"/>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w:t>
            </w:r>
          </w:p>
        </w:tc>
        <w:tc>
          <w:tcPr>
            <w:tcW w:w="659" w:type="pct"/>
            <w:gridSpan w:val="2"/>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Критерий оценки</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C32A26" w:rsidRPr="00C32A26" w:rsidRDefault="00C32A26" w:rsidP="00C32A26">
            <w:pPr>
              <w:pStyle w:val="ConsPlusNormal"/>
              <w:ind w:left="113" w:right="113"/>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Значимость критерия оценки, процентов</w:t>
            </w:r>
          </w:p>
        </w:tc>
        <w:tc>
          <w:tcPr>
            <w:tcW w:w="550" w:type="pct"/>
            <w:tcBorders>
              <w:top w:val="single" w:sz="4" w:space="0" w:color="auto"/>
              <w:left w:val="single" w:sz="4" w:space="0" w:color="auto"/>
              <w:bottom w:val="single" w:sz="4" w:space="0" w:color="auto"/>
              <w:right w:val="single" w:sz="4" w:space="0" w:color="auto"/>
            </w:tcBorders>
            <w:textDirection w:val="btLr"/>
            <w:vAlign w:val="center"/>
            <w:hideMark/>
          </w:tcPr>
          <w:p w:rsidR="00C32A26" w:rsidRPr="00C32A26" w:rsidRDefault="00C32A26" w:rsidP="00C32A26">
            <w:pPr>
              <w:pStyle w:val="ConsPlusNormal"/>
              <w:ind w:left="113" w:right="113"/>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Показатель оценки</w:t>
            </w:r>
          </w:p>
        </w:tc>
        <w:tc>
          <w:tcPr>
            <w:tcW w:w="210" w:type="pct"/>
            <w:tcBorders>
              <w:top w:val="single" w:sz="4" w:space="0" w:color="auto"/>
              <w:left w:val="single" w:sz="4" w:space="0" w:color="auto"/>
              <w:bottom w:val="single" w:sz="4" w:space="0" w:color="auto"/>
              <w:right w:val="single" w:sz="4" w:space="0" w:color="auto"/>
            </w:tcBorders>
            <w:textDirection w:val="btLr"/>
            <w:vAlign w:val="center"/>
            <w:hideMark/>
          </w:tcPr>
          <w:p w:rsidR="00C32A26" w:rsidRPr="00C32A26" w:rsidRDefault="00C32A26" w:rsidP="00C32A26">
            <w:pPr>
              <w:pStyle w:val="ConsPlusNormal"/>
              <w:ind w:left="113" w:right="113"/>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Значимость показателя оценки, процентов</w:t>
            </w:r>
          </w:p>
        </w:tc>
        <w:tc>
          <w:tcPr>
            <w:tcW w:w="601" w:type="pct"/>
            <w:tcBorders>
              <w:top w:val="single" w:sz="4" w:space="0" w:color="auto"/>
              <w:left w:val="single" w:sz="4" w:space="0" w:color="auto"/>
              <w:bottom w:val="single" w:sz="4" w:space="0" w:color="auto"/>
              <w:right w:val="single" w:sz="4" w:space="0" w:color="auto"/>
            </w:tcBorders>
            <w:textDirection w:val="btLr"/>
            <w:vAlign w:val="center"/>
            <w:hideMark/>
          </w:tcPr>
          <w:p w:rsidR="00C32A26" w:rsidRPr="00C32A26" w:rsidRDefault="00C32A26" w:rsidP="00C32A26">
            <w:pPr>
              <w:pStyle w:val="ConsPlusNormal"/>
              <w:ind w:left="113" w:right="113"/>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Показатель оценки, детализирующий показатель оценки</w:t>
            </w:r>
          </w:p>
        </w:tc>
        <w:tc>
          <w:tcPr>
            <w:tcW w:w="782" w:type="pct"/>
            <w:gridSpan w:val="2"/>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Значимость показателя, детализирующего показатель оценки, процентов</w:t>
            </w:r>
          </w:p>
        </w:tc>
        <w:tc>
          <w:tcPr>
            <w:tcW w:w="1805" w:type="pct"/>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Формула оценки или шкала оценки</w:t>
            </w:r>
          </w:p>
        </w:tc>
      </w:tr>
      <w:tr w:rsidR="00C32A26" w:rsidRPr="00C32A26" w:rsidTr="00C32A26">
        <w:tc>
          <w:tcPr>
            <w:tcW w:w="154"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1</w:t>
            </w:r>
          </w:p>
        </w:tc>
        <w:tc>
          <w:tcPr>
            <w:tcW w:w="659"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Цена контракта, сумма цен единиц товара, работы, услуги</w:t>
            </w:r>
          </w:p>
        </w:tc>
        <w:tc>
          <w:tcPr>
            <w:tcW w:w="239"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60</w:t>
            </w:r>
          </w:p>
        </w:tc>
        <w:tc>
          <w:tcPr>
            <w:tcW w:w="550"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w:t>
            </w:r>
          </w:p>
        </w:tc>
        <w:tc>
          <w:tcPr>
            <w:tcW w:w="210"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w:t>
            </w:r>
          </w:p>
        </w:tc>
        <w:tc>
          <w:tcPr>
            <w:tcW w:w="601"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w:t>
            </w:r>
          </w:p>
        </w:tc>
        <w:tc>
          <w:tcPr>
            <w:tcW w:w="782"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w:t>
            </w:r>
          </w:p>
        </w:tc>
        <w:tc>
          <w:tcPr>
            <w:tcW w:w="1805" w:type="pct"/>
            <w:tcBorders>
              <w:top w:val="single" w:sz="4" w:space="0" w:color="auto"/>
              <w:left w:val="single" w:sz="4" w:space="0" w:color="auto"/>
              <w:bottom w:val="single" w:sz="4" w:space="0" w:color="auto"/>
              <w:right w:val="single" w:sz="4" w:space="0" w:color="auto"/>
            </w:tcBorders>
          </w:tcPr>
          <w:p w:rsidR="00C32A26" w:rsidRPr="00C32A26" w:rsidRDefault="00C32A26" w:rsidP="00C32A26">
            <w:pPr>
              <w:pStyle w:val="ConsPlusNormal"/>
              <w:ind w:firstLine="397"/>
              <w:jc w:val="both"/>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C32A26" w:rsidRPr="00C32A26" w:rsidRDefault="00C32A26" w:rsidP="00C32A26">
            <w:pPr>
              <w:pStyle w:val="ConsPlusNormal"/>
              <w:ind w:firstLine="397"/>
              <w:jc w:val="both"/>
              <w:rPr>
                <w:rFonts w:ascii="Times New Roman" w:hAnsi="Times New Roman" w:cs="Times New Roman"/>
                <w:color w:val="000000" w:themeColor="text1"/>
                <w:sz w:val="18"/>
                <w:szCs w:val="18"/>
                <w:lang w:eastAsia="en-US"/>
              </w:rPr>
            </w:pPr>
          </w:p>
          <w:p w:rsidR="00C32A26" w:rsidRPr="00C32A26" w:rsidRDefault="00C32A26" w:rsidP="00C32A26">
            <w:pPr>
              <w:pStyle w:val="ConsPlusNormal"/>
              <w:jc w:val="both"/>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Согласно п. 9 Положения:</w:t>
            </w:r>
          </w:p>
          <w:p w:rsidR="00C32A26" w:rsidRPr="00C32A26" w:rsidRDefault="00C32A26" w:rsidP="00C32A26">
            <w:pPr>
              <w:pStyle w:val="ConsPlusNormal"/>
              <w:ind w:firstLine="397"/>
              <w:jc w:val="both"/>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указанному критерию оценки, (БЦi) определяется по одной из следующих формул:</w:t>
            </w:r>
          </w:p>
          <w:p w:rsidR="00C32A26" w:rsidRPr="00C32A26" w:rsidRDefault="00C32A26" w:rsidP="00C32A26">
            <w:pPr>
              <w:pStyle w:val="ConsPlusNormal"/>
              <w:ind w:firstLine="397"/>
              <w:jc w:val="both"/>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а) за исключением случаев, предусмотренных подпунктом "б" настоящего пункта и пунктом 10 настоящего Положения, - по формуле:</w:t>
            </w:r>
          </w:p>
          <w:p w:rsidR="00C32A26" w:rsidRPr="00C32A26" w:rsidRDefault="00C32A26" w:rsidP="00C32A26">
            <w:pPr>
              <w:pStyle w:val="ConsPlusNormal"/>
              <w:ind w:firstLine="397"/>
              <w:jc w:val="both"/>
              <w:rPr>
                <w:color w:val="000000" w:themeColor="text1"/>
                <w:sz w:val="18"/>
                <w:szCs w:val="18"/>
                <w:lang w:eastAsia="en-US"/>
              </w:rPr>
            </w:pPr>
          </w:p>
          <w:p w:rsidR="00C32A26" w:rsidRPr="00C32A26" w:rsidRDefault="00C32A26" w:rsidP="00C32A26">
            <w:pPr>
              <w:pStyle w:val="ConsPlusNormal"/>
              <w:ind w:firstLine="397"/>
              <w:jc w:val="both"/>
              <w:rPr>
                <w:color w:val="000000" w:themeColor="text1"/>
                <w:sz w:val="18"/>
                <w:szCs w:val="18"/>
                <w:lang w:eastAsia="en-US"/>
              </w:rPr>
            </w:pPr>
            <w:r w:rsidRPr="00C32A26">
              <w:rPr>
                <w:noProof/>
                <w:color w:val="000000" w:themeColor="text1"/>
                <w:position w:val="-31"/>
                <w:sz w:val="18"/>
                <w:szCs w:val="18"/>
              </w:rPr>
              <w:drawing>
                <wp:inline distT="0" distB="0" distL="0" distR="0">
                  <wp:extent cx="1851025" cy="534035"/>
                  <wp:effectExtent l="0" t="0" r="0" b="0"/>
                  <wp:docPr id="1" name="Рисунок 6" descr="Описание: 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6" descr="Описание: base_1_406141_32768"/>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1025" cy="534035"/>
                          </a:xfrm>
                          <a:prstGeom prst="rect">
                            <a:avLst/>
                          </a:prstGeom>
                          <a:noFill/>
                          <a:ln>
                            <a:noFill/>
                          </a:ln>
                        </pic:spPr>
                      </pic:pic>
                    </a:graphicData>
                  </a:graphic>
                </wp:inline>
              </w:drawing>
            </w:r>
          </w:p>
          <w:p w:rsidR="00C32A26" w:rsidRPr="00C32A26" w:rsidRDefault="00C32A26" w:rsidP="00C32A26">
            <w:pPr>
              <w:pStyle w:val="ConsPlusNormal"/>
              <w:ind w:firstLine="397"/>
              <w:jc w:val="both"/>
              <w:rPr>
                <w:color w:val="000000" w:themeColor="text1"/>
                <w:sz w:val="18"/>
                <w:szCs w:val="18"/>
                <w:lang w:eastAsia="en-US"/>
              </w:rPr>
            </w:pPr>
          </w:p>
          <w:p w:rsidR="00C32A26" w:rsidRPr="00C32A26" w:rsidRDefault="00C32A26" w:rsidP="00C32A26">
            <w:pPr>
              <w:pStyle w:val="ConsPlusNormal"/>
              <w:ind w:firstLine="397"/>
              <w:jc w:val="both"/>
              <w:rPr>
                <w:color w:val="000000" w:themeColor="text1"/>
                <w:sz w:val="18"/>
                <w:szCs w:val="18"/>
                <w:lang w:eastAsia="en-US"/>
              </w:rPr>
            </w:pPr>
            <w:r w:rsidRPr="00C32A26">
              <w:rPr>
                <w:color w:val="000000" w:themeColor="text1"/>
                <w:sz w:val="18"/>
                <w:szCs w:val="18"/>
                <w:lang w:eastAsia="en-US"/>
              </w:rPr>
              <w:t>где:</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Ц</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8" w:history="1">
              <w:r w:rsidRPr="00C32A26">
                <w:rPr>
                  <w:rStyle w:val="ae"/>
                  <w:rFonts w:ascii="Times New Roman" w:hAnsi="Times New Roman" w:cs="Times New Roman"/>
                  <w:color w:val="000000" w:themeColor="text1"/>
                  <w:sz w:val="18"/>
                  <w:szCs w:val="18"/>
                </w:rPr>
                <w:t>частью 24 статьи 22</w:t>
              </w:r>
            </w:hyperlink>
            <w:r w:rsidRPr="00C32A26">
              <w:rPr>
                <w:rFonts w:ascii="Times New Roman" w:hAnsi="Times New Roman" w:cs="Times New Roman"/>
                <w:color w:val="000000" w:themeColor="text1"/>
                <w:sz w:val="18"/>
                <w:szCs w:val="18"/>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 </w:t>
            </w:r>
            <w:hyperlink r:id="rId9"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по критерию оценки "цена контракта, сумма цен единиц товара, работы, услуги" (далее - ценовое предложение);</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Ц</w:t>
            </w:r>
            <w:r w:rsidRPr="00C32A26">
              <w:rPr>
                <w:rFonts w:ascii="Times New Roman" w:hAnsi="Times New Roman" w:cs="Times New Roman"/>
                <w:color w:val="000000" w:themeColor="text1"/>
                <w:sz w:val="18"/>
                <w:szCs w:val="18"/>
                <w:vertAlign w:val="subscript"/>
              </w:rPr>
              <w:t>л</w:t>
            </w:r>
            <w:r w:rsidRPr="00C32A26">
              <w:rPr>
                <w:rFonts w:ascii="Times New Roman" w:hAnsi="Times New Roman" w:cs="Times New Roman"/>
                <w:color w:val="000000" w:themeColor="text1"/>
                <w:sz w:val="18"/>
                <w:szCs w:val="18"/>
              </w:rPr>
              <w:t xml:space="preserve"> - наилучшее ценовое предложение из числа предложенных в соответствии с Федеральным </w:t>
            </w:r>
            <w:hyperlink r:id="rId10"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bookmarkStart w:id="0" w:name="Par8"/>
            <w:bookmarkEnd w:id="0"/>
            <w:r w:rsidRPr="00C32A26">
              <w:rPr>
                <w:rFonts w:ascii="Times New Roman" w:hAnsi="Times New Roman" w:cs="Times New Roman"/>
                <w:color w:val="000000" w:themeColor="text1"/>
                <w:sz w:val="18"/>
                <w:szCs w:val="18"/>
              </w:rPr>
              <w:t xml:space="preserve">б) в случае если по результатам применения формулы, предусмотренной </w:t>
            </w:r>
            <w:hyperlink r:id="rId11" w:anchor="Par0" w:history="1">
              <w:r w:rsidRPr="00C32A26">
                <w:rPr>
                  <w:rStyle w:val="ae"/>
                  <w:rFonts w:ascii="Times New Roman" w:hAnsi="Times New Roman" w:cs="Times New Roman"/>
                  <w:color w:val="000000" w:themeColor="text1"/>
                  <w:sz w:val="18"/>
                  <w:szCs w:val="18"/>
                </w:rPr>
                <w:t>подпунктом "а"</w:t>
              </w:r>
            </w:hyperlink>
            <w:r w:rsidRPr="00C32A26">
              <w:rPr>
                <w:rFonts w:ascii="Times New Roman" w:hAnsi="Times New Roman" w:cs="Times New Roman"/>
                <w:color w:val="000000" w:themeColor="text1"/>
                <w:sz w:val="18"/>
                <w:szCs w:val="18"/>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2"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по указанному критерию оценки (БЦ</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определяется по формуле:</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noProof/>
                <w:color w:val="000000" w:themeColor="text1"/>
                <w:position w:val="-23"/>
                <w:sz w:val="18"/>
                <w:szCs w:val="18"/>
              </w:rPr>
              <w:drawing>
                <wp:inline distT="0" distB="0" distL="0" distR="0">
                  <wp:extent cx="2055495" cy="431800"/>
                  <wp:effectExtent l="0" t="0" r="1905" b="635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5495" cy="431800"/>
                          </a:xfrm>
                          <a:prstGeom prst="rect">
                            <a:avLst/>
                          </a:prstGeom>
                          <a:noFill/>
                          <a:ln>
                            <a:noFill/>
                          </a:ln>
                        </pic:spPr>
                      </pic:pic>
                    </a:graphicData>
                  </a:graphic>
                </wp:inline>
              </w:drawing>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где Ц</w:t>
            </w:r>
            <w:r w:rsidRPr="00C32A26">
              <w:rPr>
                <w:rFonts w:ascii="Times New Roman" w:hAnsi="Times New Roman" w:cs="Times New Roman"/>
                <w:color w:val="000000" w:themeColor="text1"/>
                <w:sz w:val="18"/>
                <w:szCs w:val="18"/>
                <w:vertAlign w:val="subscript"/>
              </w:rPr>
              <w:t>нач</w:t>
            </w:r>
            <w:r w:rsidRPr="00C32A26">
              <w:rPr>
                <w:rFonts w:ascii="Times New Roman" w:hAnsi="Times New Roman" w:cs="Times New Roman"/>
                <w:color w:val="000000" w:themeColor="text1"/>
                <w:sz w:val="18"/>
                <w:szCs w:val="18"/>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C32A26">
                <w:rPr>
                  <w:rStyle w:val="ae"/>
                  <w:rFonts w:ascii="Times New Roman" w:hAnsi="Times New Roman" w:cs="Times New Roman"/>
                  <w:color w:val="000000" w:themeColor="text1"/>
                  <w:sz w:val="18"/>
                  <w:szCs w:val="18"/>
                </w:rPr>
                <w:t>частью 24 статьи 22</w:t>
              </w:r>
            </w:hyperlink>
            <w:r w:rsidRPr="00C32A26">
              <w:rPr>
                <w:rFonts w:ascii="Times New Roman" w:hAnsi="Times New Roman" w:cs="Times New Roman"/>
                <w:color w:val="000000" w:themeColor="text1"/>
                <w:sz w:val="18"/>
                <w:szCs w:val="18"/>
              </w:rPr>
              <w:t xml:space="preserve"> Федерального закона, в том числе при проведении в таком случае совместного конкурса).</w:t>
            </w:r>
          </w:p>
          <w:p w:rsidR="00C32A26" w:rsidRPr="00C32A26" w:rsidRDefault="00C32A26" w:rsidP="00C32A26">
            <w:pPr>
              <w:pStyle w:val="ConsPlusNormal"/>
              <w:ind w:firstLine="397"/>
              <w:jc w:val="both"/>
              <w:rPr>
                <w:color w:val="000000" w:themeColor="text1"/>
                <w:sz w:val="18"/>
                <w:szCs w:val="18"/>
                <w:lang w:eastAsia="en-US"/>
              </w:rPr>
            </w:pPr>
          </w:p>
          <w:p w:rsidR="00C32A26" w:rsidRPr="00C32A26" w:rsidRDefault="00C32A26" w:rsidP="00C32A26">
            <w:pPr>
              <w:autoSpaceDE w:val="0"/>
              <w:autoSpaceDN w:val="0"/>
              <w:adjustRightInd w:val="0"/>
              <w:spacing w:after="0"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Согласно п.10 Положения:</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5" w:history="1">
              <w:r w:rsidRPr="00C32A26">
                <w:rPr>
                  <w:rStyle w:val="ae"/>
                  <w:rFonts w:ascii="Times New Roman" w:hAnsi="Times New Roman" w:cs="Times New Roman"/>
                  <w:color w:val="000000" w:themeColor="text1"/>
                  <w:sz w:val="18"/>
                  <w:szCs w:val="18"/>
                </w:rPr>
                <w:t>частью 24 статьи 22</w:t>
              </w:r>
            </w:hyperlink>
            <w:r w:rsidRPr="00C32A26">
              <w:rPr>
                <w:rFonts w:ascii="Times New Roman" w:hAnsi="Times New Roman" w:cs="Times New Roman"/>
                <w:color w:val="000000" w:themeColor="text1"/>
                <w:sz w:val="18"/>
                <w:szCs w:val="18"/>
              </w:rPr>
              <w:t xml:space="preserve"> Федерального закона) в соответствии с Федеральным </w:t>
            </w:r>
            <w:hyperlink r:id="rId16"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определяется в следующем порядке:</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а) для подлежащей в соответствии с Федеральным </w:t>
            </w:r>
            <w:hyperlink r:id="rId17"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определяется по формуле:</w:t>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noProof/>
                <w:color w:val="000000" w:themeColor="text1"/>
                <w:position w:val="-28"/>
                <w:sz w:val="18"/>
                <w:szCs w:val="18"/>
              </w:rPr>
              <w:drawing>
                <wp:inline distT="0" distB="0" distL="0" distR="0">
                  <wp:extent cx="2106930" cy="482600"/>
                  <wp:effectExtent l="0" t="0" r="762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6930" cy="482600"/>
                          </a:xfrm>
                          <a:prstGeom prst="rect">
                            <a:avLst/>
                          </a:prstGeom>
                          <a:noFill/>
                          <a:ln>
                            <a:noFill/>
                          </a:ln>
                        </pic:spPr>
                      </pic:pic>
                    </a:graphicData>
                  </a:graphic>
                </wp:inline>
              </w:drawing>
            </w:r>
          </w:p>
          <w:p w:rsidR="00C32A26" w:rsidRPr="00C32A26" w:rsidRDefault="00C32A26" w:rsidP="00C32A26">
            <w:pPr>
              <w:autoSpaceDE w:val="0"/>
              <w:autoSpaceDN w:val="0"/>
              <w:adjustRightInd w:val="0"/>
              <w:spacing w:after="0" w:line="240" w:lineRule="auto"/>
              <w:ind w:firstLine="397"/>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б) для подлежащей в соответствии с Федеральным </w:t>
            </w:r>
            <w:hyperlink r:id="rId19"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определяется по формуле:</w:t>
            </w:r>
          </w:p>
          <w:p w:rsidR="00C32A26" w:rsidRPr="00C32A26" w:rsidRDefault="00C32A26" w:rsidP="00C32A26">
            <w:pPr>
              <w:pStyle w:val="ConsPlusNormal"/>
              <w:ind w:firstLine="141"/>
              <w:jc w:val="both"/>
              <w:rPr>
                <w:rFonts w:ascii="Times New Roman" w:hAnsi="Times New Roman" w:cs="Times New Roman"/>
                <w:color w:val="000000" w:themeColor="text1"/>
                <w:sz w:val="18"/>
                <w:szCs w:val="18"/>
                <w:lang w:eastAsia="en-US"/>
              </w:rPr>
            </w:pPr>
            <w:r w:rsidRPr="00C32A26">
              <w:rPr>
                <w:rFonts w:ascii="Times New Roman" w:eastAsiaTheme="minorHAnsi" w:hAnsi="Times New Roman" w:cs="Times New Roman"/>
                <w:noProof/>
                <w:color w:val="000000" w:themeColor="text1"/>
                <w:position w:val="-28"/>
                <w:sz w:val="18"/>
                <w:szCs w:val="18"/>
              </w:rPr>
              <w:drawing>
                <wp:inline distT="0" distB="0" distL="0" distR="0">
                  <wp:extent cx="1858010" cy="482600"/>
                  <wp:effectExtent l="0" t="0" r="889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8010" cy="482600"/>
                          </a:xfrm>
                          <a:prstGeom prst="rect">
                            <a:avLst/>
                          </a:prstGeom>
                          <a:noFill/>
                          <a:ln>
                            <a:noFill/>
                          </a:ln>
                        </pic:spPr>
                      </pic:pic>
                    </a:graphicData>
                  </a:graphic>
                </wp:inline>
              </w:drawing>
            </w:r>
          </w:p>
        </w:tc>
      </w:tr>
      <w:tr w:rsidR="00C32A26" w:rsidRPr="00C32A26" w:rsidTr="00C32A26">
        <w:tc>
          <w:tcPr>
            <w:tcW w:w="154" w:type="pct"/>
            <w:vMerge w:val="restar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2</w:t>
            </w:r>
          </w:p>
        </w:tc>
        <w:tc>
          <w:tcPr>
            <w:tcW w:w="659" w:type="pct"/>
            <w:gridSpan w:val="2"/>
            <w:vMerge w:val="restar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239" w:type="pct"/>
            <w:vMerge w:val="restar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40</w:t>
            </w:r>
          </w:p>
        </w:tc>
        <w:tc>
          <w:tcPr>
            <w:tcW w:w="550" w:type="pct"/>
            <w:vMerge w:val="restar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Наличие у участников закупки опыта поставки товара, выполнения работы, оказания услуги, связанного с предметом контракта</w:t>
            </w:r>
          </w:p>
        </w:tc>
        <w:tc>
          <w:tcPr>
            <w:tcW w:w="210" w:type="pct"/>
            <w:vMerge w:val="restar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100</w:t>
            </w:r>
          </w:p>
        </w:tc>
        <w:tc>
          <w:tcPr>
            <w:tcW w:w="601"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Признак № 1. Общая цена исполненных участником закупки договоров</w:t>
            </w:r>
          </w:p>
        </w:tc>
        <w:tc>
          <w:tcPr>
            <w:tcW w:w="782"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80</w:t>
            </w:r>
          </w:p>
        </w:tc>
        <w:tc>
          <w:tcPr>
            <w:tcW w:w="1805"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tabs>
                <w:tab w:val="left" w:pos="-360"/>
                <w:tab w:val="left" w:pos="360"/>
              </w:tabs>
              <w:spacing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Оценка заявок осуществляется по формуле</w:t>
            </w:r>
            <w:r w:rsidRPr="00C32A26">
              <w:rPr>
                <w:rFonts w:ascii="Times New Roman" w:eastAsia="Times New Roman" w:hAnsi="Times New Roman" w:cs="Times New Roman"/>
                <w:color w:val="000000" w:themeColor="text1"/>
                <w:sz w:val="18"/>
                <w:szCs w:val="18"/>
              </w:rPr>
              <w:t xml:space="preserve"> при условии, </w:t>
            </w:r>
            <w:r w:rsidRPr="00C32A26">
              <w:rPr>
                <w:rFonts w:ascii="Times New Roman" w:hAnsi="Times New Roman" w:cs="Times New Roman"/>
                <w:color w:val="000000" w:themeColor="text1"/>
                <w:sz w:val="18"/>
                <w:szCs w:val="18"/>
              </w:rPr>
              <w:t xml:space="preserve">если лучшим является наибольшее значение характеристики объекта закупки в соответствии с пп. б) п.20 раздела </w:t>
            </w:r>
            <w:r w:rsidRPr="00C32A26">
              <w:rPr>
                <w:rFonts w:ascii="Times New Roman" w:hAnsi="Times New Roman" w:cs="Times New Roman"/>
                <w:color w:val="000000" w:themeColor="text1"/>
                <w:sz w:val="18"/>
                <w:szCs w:val="18"/>
                <w:lang w:val="en-US"/>
              </w:rPr>
              <w:t>IV</w:t>
            </w:r>
            <w:r w:rsidRPr="00C32A26">
              <w:rPr>
                <w:rFonts w:ascii="Times New Roman" w:hAnsi="Times New Roman" w:cs="Times New Roman"/>
                <w:color w:val="000000" w:themeColor="text1"/>
                <w:sz w:val="18"/>
                <w:szCs w:val="18"/>
              </w:rPr>
              <w:t xml:space="preserve"> Положения:</w:t>
            </w:r>
          </w:p>
          <w:p w:rsidR="00C32A26" w:rsidRPr="00C32A26" w:rsidRDefault="00C32A26" w:rsidP="00C32A26">
            <w:pPr>
              <w:tabs>
                <w:tab w:val="left" w:pos="-360"/>
                <w:tab w:val="left" w:pos="360"/>
              </w:tabs>
              <w:spacing w:line="240" w:lineRule="auto"/>
              <w:jc w:val="center"/>
              <w:rPr>
                <w:rFonts w:ascii="Times New Roman" w:hAnsi="Times New Roman" w:cs="Times New Roman"/>
                <w:color w:val="000000" w:themeColor="text1"/>
                <w:sz w:val="18"/>
                <w:szCs w:val="18"/>
              </w:rPr>
            </w:pPr>
            <w:r w:rsidRPr="00C32A26">
              <w:rPr>
                <w:rFonts w:ascii="Times New Roman" w:eastAsia="Calibri" w:hAnsi="Times New Roman" w:cs="Times New Roman"/>
                <w:noProof/>
                <w:color w:val="000000" w:themeColor="text1"/>
                <w:position w:val="-26"/>
                <w:sz w:val="18"/>
                <w:szCs w:val="18"/>
              </w:rPr>
              <w:drawing>
                <wp:inline distT="0" distB="0" distL="0" distR="0">
                  <wp:extent cx="1836420" cy="336550"/>
                  <wp:effectExtent l="0" t="0" r="0" b="6350"/>
                  <wp:docPr id="9" name="Рисунок 3" descr="Описание: Описание: Описание: 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base_1_406141_32773"/>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36420" cy="336550"/>
                          </a:xfrm>
                          <a:prstGeom prst="rect">
                            <a:avLst/>
                          </a:prstGeom>
                          <a:noFill/>
                          <a:ln>
                            <a:noFill/>
                          </a:ln>
                        </pic:spPr>
                      </pic:pic>
                    </a:graphicData>
                  </a:graphic>
                </wp:inline>
              </w:drawing>
            </w:r>
          </w:p>
          <w:p w:rsidR="00C32A26" w:rsidRPr="00C32A26" w:rsidRDefault="00C32A26" w:rsidP="00C32A26">
            <w:pPr>
              <w:tabs>
                <w:tab w:val="left" w:pos="-360"/>
                <w:tab w:val="left" w:pos="360"/>
              </w:tabs>
              <w:spacing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где:</w:t>
            </w:r>
          </w:p>
          <w:p w:rsidR="00C32A26" w:rsidRPr="00C32A26" w:rsidRDefault="00C32A26" w:rsidP="00C32A26">
            <w:pPr>
              <w:autoSpaceDE w:val="0"/>
              <w:autoSpaceDN w:val="0"/>
              <w:adjustRightInd w:val="0"/>
              <w:spacing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Х</w:t>
            </w:r>
            <w:r w:rsidRPr="00C32A26">
              <w:rPr>
                <w:rFonts w:ascii="Times New Roman" w:hAnsi="Times New Roman" w:cs="Times New Roman"/>
                <w:color w:val="000000" w:themeColor="text1"/>
                <w:sz w:val="18"/>
                <w:szCs w:val="18"/>
                <w:vertAlign w:val="subscript"/>
              </w:rPr>
              <w:t>max</w:t>
            </w:r>
            <w:r w:rsidRPr="00C32A26">
              <w:rPr>
                <w:rFonts w:ascii="Times New Roman" w:hAnsi="Times New Roman" w:cs="Times New Roman"/>
                <w:color w:val="000000" w:themeColor="text1"/>
                <w:sz w:val="18"/>
                <w:szCs w:val="18"/>
              </w:rPr>
              <w:t xml:space="preserve"> – максимальная общая цена исполненных участником закупки договоров, содержащееся в заявках (частях заявок), подлежащих в соответствии с Федеральным </w:t>
            </w:r>
            <w:hyperlink r:id="rId22"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 44-ФЗ оценке по критерию оценки «Квалификация участников закупки»;</w:t>
            </w:r>
          </w:p>
          <w:p w:rsidR="00C32A26" w:rsidRPr="00C32A26" w:rsidRDefault="00C32A26" w:rsidP="00C32A26">
            <w:pPr>
              <w:autoSpaceDE w:val="0"/>
              <w:autoSpaceDN w:val="0"/>
              <w:adjustRightInd w:val="0"/>
              <w:spacing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Х</w:t>
            </w:r>
            <w:r w:rsidRPr="00C32A26">
              <w:rPr>
                <w:rFonts w:ascii="Times New Roman" w:hAnsi="Times New Roman" w:cs="Times New Roman"/>
                <w:color w:val="000000" w:themeColor="text1"/>
                <w:sz w:val="18"/>
                <w:szCs w:val="18"/>
                <w:vertAlign w:val="subscript"/>
              </w:rPr>
              <w:t>i</w:t>
            </w:r>
            <w:r w:rsidRPr="00C32A26">
              <w:rPr>
                <w:rFonts w:ascii="Times New Roman" w:hAnsi="Times New Roman" w:cs="Times New Roman"/>
                <w:color w:val="000000" w:themeColor="text1"/>
                <w:sz w:val="18"/>
                <w:szCs w:val="18"/>
              </w:rPr>
              <w:t xml:space="preserve"> – общая цена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3"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 44-ФЗ оценке по критерию оценки "Квалификация участников закупки";</w:t>
            </w:r>
          </w:p>
          <w:p w:rsidR="00C32A26" w:rsidRPr="00C32A26" w:rsidRDefault="00C32A26" w:rsidP="00C32A26">
            <w:pPr>
              <w:autoSpaceDE w:val="0"/>
              <w:autoSpaceDN w:val="0"/>
              <w:adjustRightInd w:val="0"/>
              <w:spacing w:after="0" w:line="240" w:lineRule="auto"/>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Х</w:t>
            </w:r>
            <w:r w:rsidRPr="00C32A26">
              <w:rPr>
                <w:rFonts w:ascii="Times New Roman" w:hAnsi="Times New Roman" w:cs="Times New Roman"/>
                <w:color w:val="000000" w:themeColor="text1"/>
                <w:sz w:val="18"/>
                <w:szCs w:val="18"/>
                <w:vertAlign w:val="subscript"/>
              </w:rPr>
              <w:t>min</w:t>
            </w:r>
            <w:r w:rsidRPr="00C32A26">
              <w:rPr>
                <w:rFonts w:ascii="Times New Roman" w:hAnsi="Times New Roman" w:cs="Times New Roman"/>
                <w:color w:val="000000" w:themeColor="text1"/>
                <w:sz w:val="18"/>
                <w:szCs w:val="18"/>
              </w:rPr>
              <w:t xml:space="preserve"> - минимальная общая цена исполненных участником закупки договоров, содержащееся в заявках (частях заявок), подлежащих в соответствии с Федеральным </w:t>
            </w:r>
            <w:hyperlink r:id="rId24"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 44-ФЗ оценке по критерию оценки "Квалификация участников закупки"</w:t>
            </w:r>
          </w:p>
        </w:tc>
      </w:tr>
      <w:tr w:rsidR="00C32A26" w:rsidRPr="00C32A26" w:rsidTr="00C32A26">
        <w:tc>
          <w:tcPr>
            <w:tcW w:w="154" w:type="pct"/>
            <w:vMerge/>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spacing w:after="0" w:line="240" w:lineRule="auto"/>
              <w:rPr>
                <w:rFonts w:ascii="Times New Roman" w:eastAsia="Times New Roman" w:hAnsi="Times New Roman" w:cs="Times New Roman"/>
                <w:color w:val="000000" w:themeColor="text1"/>
                <w:sz w:val="18"/>
                <w:szCs w:val="18"/>
              </w:rPr>
            </w:pPr>
          </w:p>
        </w:tc>
        <w:tc>
          <w:tcPr>
            <w:tcW w:w="659" w:type="pct"/>
            <w:gridSpan w:val="2"/>
            <w:vMerge/>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spacing w:after="0" w:line="240" w:lineRule="auto"/>
              <w:rPr>
                <w:rFonts w:ascii="Times New Roman" w:eastAsia="Times New Roman" w:hAnsi="Times New Roman" w:cs="Times New Roman"/>
                <w:color w:val="000000" w:themeColor="text1"/>
                <w:sz w:val="18"/>
                <w:szCs w:val="18"/>
              </w:rPr>
            </w:pPr>
          </w:p>
        </w:tc>
        <w:tc>
          <w:tcPr>
            <w:tcW w:w="239" w:type="pct"/>
            <w:vMerge/>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spacing w:after="0" w:line="240" w:lineRule="auto"/>
              <w:rPr>
                <w:rFonts w:ascii="Times New Roman" w:eastAsia="Times New Roman" w:hAnsi="Times New Roman" w:cs="Times New Roman"/>
                <w:color w:val="000000" w:themeColor="text1"/>
                <w:sz w:val="18"/>
                <w:szCs w:val="18"/>
              </w:rPr>
            </w:pPr>
          </w:p>
        </w:tc>
        <w:tc>
          <w:tcPr>
            <w:tcW w:w="550" w:type="pct"/>
            <w:vMerge/>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spacing w:after="0" w:line="240" w:lineRule="auto"/>
              <w:rPr>
                <w:rFonts w:ascii="Times New Roman" w:eastAsia="Times New Roman" w:hAnsi="Times New Roman" w:cs="Times New Roman"/>
                <w:color w:val="000000" w:themeColor="text1"/>
                <w:sz w:val="18"/>
                <w:szCs w:val="18"/>
              </w:rPr>
            </w:pPr>
          </w:p>
        </w:tc>
        <w:tc>
          <w:tcPr>
            <w:tcW w:w="210" w:type="pct"/>
            <w:vMerge/>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spacing w:after="0" w:line="240" w:lineRule="auto"/>
              <w:rPr>
                <w:rFonts w:ascii="Times New Roman" w:eastAsia="Times New Roman" w:hAnsi="Times New Roman" w:cs="Times New Roman"/>
                <w:color w:val="000000" w:themeColor="text1"/>
                <w:sz w:val="18"/>
                <w:szCs w:val="18"/>
              </w:rPr>
            </w:pPr>
          </w:p>
        </w:tc>
        <w:tc>
          <w:tcPr>
            <w:tcW w:w="601"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 xml:space="preserve">Признак № 3. Наибольшая цена одного из исполненных договоров </w:t>
            </w:r>
          </w:p>
        </w:tc>
        <w:tc>
          <w:tcPr>
            <w:tcW w:w="782"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pStyle w:val="ConsPlusNormal"/>
              <w:jc w:val="center"/>
              <w:rPr>
                <w:rFonts w:ascii="Times New Roman" w:hAnsi="Times New Roman" w:cs="Times New Roman"/>
                <w:color w:val="000000" w:themeColor="text1"/>
                <w:sz w:val="18"/>
                <w:szCs w:val="18"/>
                <w:lang w:eastAsia="en-US"/>
              </w:rPr>
            </w:pPr>
            <w:r w:rsidRPr="00C32A26">
              <w:rPr>
                <w:rFonts w:ascii="Times New Roman" w:hAnsi="Times New Roman" w:cs="Times New Roman"/>
                <w:color w:val="000000" w:themeColor="text1"/>
                <w:sz w:val="18"/>
                <w:szCs w:val="18"/>
                <w:lang w:eastAsia="en-US"/>
              </w:rPr>
              <w:t>20</w:t>
            </w:r>
          </w:p>
        </w:tc>
        <w:tc>
          <w:tcPr>
            <w:tcW w:w="1805" w:type="pct"/>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autoSpaceDE w:val="0"/>
              <w:autoSpaceDN w:val="0"/>
              <w:adjustRightInd w:val="0"/>
              <w:spacing w:line="240" w:lineRule="auto"/>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Оценка заявок осуществляется по формуле</w:t>
            </w:r>
            <w:r w:rsidRPr="00C32A26">
              <w:rPr>
                <w:rFonts w:ascii="Times New Roman" w:eastAsia="Times New Roman" w:hAnsi="Times New Roman" w:cs="Times New Roman"/>
                <w:color w:val="000000" w:themeColor="text1"/>
                <w:sz w:val="18"/>
                <w:szCs w:val="18"/>
              </w:rPr>
              <w:t xml:space="preserve"> при условии, </w:t>
            </w:r>
            <w:r w:rsidRPr="00C32A26">
              <w:rPr>
                <w:rFonts w:ascii="Times New Roman" w:hAnsi="Times New Roman" w:cs="Times New Roman"/>
                <w:color w:val="000000" w:themeColor="text1"/>
                <w:sz w:val="18"/>
                <w:szCs w:val="18"/>
              </w:rPr>
              <w:t>если лучшим является наибольшее значение характеристики объекта закупки и установлено предельное максимальное значение (</w:t>
            </w:r>
            <w:r w:rsidRPr="00C32A26">
              <w:rPr>
                <w:rFonts w:ascii="Times New Roman" w:hAnsi="Times New Roman" w:cs="Times New Roman"/>
                <w:noProof/>
                <w:color w:val="000000" w:themeColor="text1"/>
                <w:sz w:val="18"/>
                <w:szCs w:val="18"/>
              </w:rPr>
              <w:drawing>
                <wp:inline distT="0" distB="0" distL="0" distR="0">
                  <wp:extent cx="343535" cy="241300"/>
                  <wp:effectExtent l="0" t="0" r="0" b="6350"/>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3535" cy="241300"/>
                          </a:xfrm>
                          <a:prstGeom prst="rect">
                            <a:avLst/>
                          </a:prstGeom>
                          <a:noFill/>
                          <a:ln>
                            <a:noFill/>
                          </a:ln>
                        </pic:spPr>
                      </pic:pic>
                    </a:graphicData>
                  </a:graphic>
                </wp:inline>
              </w:drawing>
            </w:r>
            <w:r w:rsidRPr="00C32A26">
              <w:rPr>
                <w:rFonts w:ascii="Times New Roman" w:hAnsi="Times New Roman" w:cs="Times New Roman"/>
                <w:color w:val="000000" w:themeColor="text1"/>
                <w:sz w:val="18"/>
                <w:szCs w:val="18"/>
              </w:rPr>
              <w:t>) характеристики объекта закупки, - по формуле:</w:t>
            </w:r>
          </w:p>
          <w:p w:rsidR="00C32A26" w:rsidRPr="00C32A26" w:rsidRDefault="00C32A26" w:rsidP="00C32A26">
            <w:pPr>
              <w:pStyle w:val="ConsPlusNormal"/>
              <w:jc w:val="center"/>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 </w:t>
            </w:r>
            <w:r w:rsidRPr="00C32A26">
              <w:rPr>
                <w:rFonts w:ascii="Times New Roman" w:hAnsi="Times New Roman" w:cs="Times New Roman"/>
                <w:noProof/>
                <w:color w:val="000000" w:themeColor="text1"/>
                <w:sz w:val="18"/>
                <w:szCs w:val="18"/>
              </w:rPr>
              <w:drawing>
                <wp:inline distT="0" distB="0" distL="0" distR="0">
                  <wp:extent cx="1916430" cy="431800"/>
                  <wp:effectExtent l="0" t="0" r="0" b="6350"/>
                  <wp:docPr id="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6430" cy="431800"/>
                          </a:xfrm>
                          <a:prstGeom prst="rect">
                            <a:avLst/>
                          </a:prstGeom>
                          <a:noFill/>
                          <a:ln>
                            <a:noFill/>
                          </a:ln>
                        </pic:spPr>
                      </pic:pic>
                    </a:graphicData>
                  </a:graphic>
                </wp:inline>
              </w:drawing>
            </w:r>
          </w:p>
          <w:p w:rsidR="00C32A26" w:rsidRPr="00C32A26" w:rsidRDefault="00C32A26" w:rsidP="00C32A26">
            <w:pPr>
              <w:autoSpaceDE w:val="0"/>
              <w:autoSpaceDN w:val="0"/>
              <w:adjustRightInd w:val="0"/>
              <w:spacing w:line="240" w:lineRule="auto"/>
              <w:ind w:firstLine="540"/>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где:</w:t>
            </w:r>
          </w:p>
          <w:p w:rsidR="00C32A26" w:rsidRPr="00C32A26" w:rsidRDefault="00C32A26" w:rsidP="00C32A26">
            <w:pPr>
              <w:autoSpaceDE w:val="0"/>
              <w:autoSpaceDN w:val="0"/>
              <w:adjustRightInd w:val="0"/>
              <w:spacing w:before="200" w:line="240" w:lineRule="auto"/>
              <w:ind w:firstLine="540"/>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7"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по критерию оценки "характеристики объекта закупки";</w:t>
            </w:r>
          </w:p>
          <w:p w:rsidR="00C32A26" w:rsidRPr="00C32A26" w:rsidRDefault="00C32A26" w:rsidP="00C32A26">
            <w:pPr>
              <w:autoSpaceDE w:val="0"/>
              <w:autoSpaceDN w:val="0"/>
              <w:adjustRightInd w:val="0"/>
              <w:spacing w:before="200" w:line="240" w:lineRule="auto"/>
              <w:ind w:firstLine="540"/>
              <w:jc w:val="both"/>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Хmin - минимальное значение характеристики объекта закупки, содержащееся в заявках (частях заявок), подлежащих в соответствии с Федеральным </w:t>
            </w:r>
            <w:hyperlink r:id="rId28" w:history="1">
              <w:r w:rsidRPr="00C32A26">
                <w:rPr>
                  <w:rStyle w:val="ae"/>
                  <w:rFonts w:ascii="Times New Roman" w:hAnsi="Times New Roman" w:cs="Times New Roman"/>
                  <w:color w:val="000000" w:themeColor="text1"/>
                  <w:sz w:val="18"/>
                  <w:szCs w:val="18"/>
                </w:rPr>
                <w:t>законом</w:t>
              </w:r>
            </w:hyperlink>
            <w:r w:rsidRPr="00C32A26">
              <w:rPr>
                <w:rFonts w:ascii="Times New Roman" w:hAnsi="Times New Roman" w:cs="Times New Roman"/>
                <w:color w:val="000000" w:themeColor="text1"/>
                <w:sz w:val="18"/>
                <w:szCs w:val="18"/>
              </w:rPr>
              <w:t xml:space="preserve"> оценке по критерию оценки "характеристики объекта закупки";</w:t>
            </w:r>
          </w:p>
          <w:p w:rsidR="00C32A26" w:rsidRPr="00C32A26" w:rsidRDefault="00C32A26" w:rsidP="00C32A26">
            <w:pPr>
              <w:autoSpaceDE w:val="0"/>
              <w:autoSpaceDN w:val="0"/>
              <w:adjustRightInd w:val="0"/>
              <w:spacing w:after="0" w:line="240" w:lineRule="auto"/>
              <w:jc w:val="both"/>
              <w:rPr>
                <w:rFonts w:ascii="Times New Roman" w:hAnsi="Times New Roman" w:cs="Times New Roman"/>
                <w:color w:val="000000" w:themeColor="text1"/>
                <w:sz w:val="18"/>
                <w:szCs w:val="18"/>
              </w:rPr>
            </w:pPr>
            <w:r w:rsidRPr="00C32A26">
              <w:rPr>
                <w:rFonts w:ascii="Times New Roman" w:hAnsi="Times New Roman" w:cs="Times New Roman"/>
                <w:noProof/>
                <w:color w:val="000000" w:themeColor="text1"/>
                <w:sz w:val="18"/>
                <w:szCs w:val="18"/>
              </w:rPr>
              <w:drawing>
                <wp:inline distT="0" distB="0" distL="0" distR="0">
                  <wp:extent cx="343535" cy="241300"/>
                  <wp:effectExtent l="0" t="0" r="0" b="635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3535" cy="241300"/>
                          </a:xfrm>
                          <a:prstGeom prst="rect">
                            <a:avLst/>
                          </a:prstGeom>
                          <a:noFill/>
                          <a:ln>
                            <a:noFill/>
                          </a:ln>
                        </pic:spPr>
                      </pic:pic>
                    </a:graphicData>
                  </a:graphic>
                </wp:inline>
              </w:drawing>
            </w:r>
            <w:r w:rsidRPr="00C32A26">
              <w:rPr>
                <w:rFonts w:ascii="Times New Roman" w:hAnsi="Times New Roman" w:cs="Times New Roman"/>
                <w:color w:val="000000" w:themeColor="text1"/>
                <w:sz w:val="18"/>
                <w:szCs w:val="18"/>
              </w:rPr>
              <w:t xml:space="preserve"> - Предельное максимальное значение характеристики, установленное заказчиком и равное 15 миллионов рублей.</w:t>
            </w:r>
          </w:p>
        </w:tc>
      </w:tr>
      <w:tr w:rsidR="00C32A26" w:rsidRPr="00C32A26" w:rsidTr="00C32A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5000" w:type="pct"/>
            <w:gridSpan w:val="10"/>
            <w:tcBorders>
              <w:top w:val="nil"/>
              <w:left w:val="nil"/>
              <w:bottom w:val="nil"/>
              <w:right w:val="nil"/>
            </w:tcBorders>
          </w:tcPr>
          <w:p w:rsidR="00C32A26" w:rsidRPr="00C32A26" w:rsidRDefault="00C32A26" w:rsidP="003E5280">
            <w:pPr>
              <w:widowControl w:val="0"/>
              <w:autoSpaceDE w:val="0"/>
              <w:autoSpaceDN w:val="0"/>
              <w:spacing w:after="0" w:line="240" w:lineRule="auto"/>
              <w:jc w:val="center"/>
              <w:outlineLvl w:val="2"/>
              <w:rPr>
                <w:rFonts w:ascii="Times New Roman" w:eastAsia="Times New Roman" w:hAnsi="Times New Roman" w:cs="Times New Roman"/>
                <w:b/>
                <w:color w:val="000000" w:themeColor="text1"/>
                <w:sz w:val="18"/>
                <w:szCs w:val="18"/>
              </w:rPr>
            </w:pPr>
            <w:r w:rsidRPr="00C32A26">
              <w:rPr>
                <w:rFonts w:ascii="Times New Roman" w:eastAsia="Times New Roman" w:hAnsi="Times New Roman" w:cs="Times New Roman"/>
                <w:b/>
                <w:color w:val="000000" w:themeColor="text1"/>
                <w:sz w:val="18"/>
                <w:szCs w:val="18"/>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N</w:t>
            </w:r>
          </w:p>
        </w:tc>
        <w:tc>
          <w:tcPr>
            <w:tcW w:w="2164" w:type="pct"/>
            <w:gridSpan w:val="6"/>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2561" w:type="pct"/>
            <w:gridSpan w:val="2"/>
            <w:tcBorders>
              <w:top w:val="single" w:sz="4" w:space="0" w:color="auto"/>
              <w:left w:val="single" w:sz="4" w:space="0" w:color="auto"/>
              <w:bottom w:val="single" w:sz="4" w:space="0" w:color="auto"/>
              <w:right w:val="single" w:sz="4" w:space="0" w:color="auto"/>
            </w:tcBorders>
            <w:vAlign w:val="center"/>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Положение о применения критерия оценки, показателя оценки, показателя оценки, детализирующего показатель оценки</w:t>
            </w:r>
          </w:p>
        </w:tc>
      </w:tr>
      <w:tr w:rsidR="00C32A26" w:rsidRPr="00C32A26" w:rsidTr="00C32A26">
        <w:trPr>
          <w:trHeight w:val="139"/>
        </w:trPr>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1</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bookmarkStart w:id="1" w:name="P431"/>
            <w:bookmarkEnd w:id="1"/>
            <w:r w:rsidRPr="00C32A26">
              <w:rPr>
                <w:rFonts w:ascii="Times New Roman" w:eastAsia="Times New Roman" w:hAnsi="Times New Roman" w:cs="Times New Roman"/>
                <w:color w:val="000000" w:themeColor="text1"/>
                <w:sz w:val="18"/>
                <w:szCs w:val="18"/>
              </w:rPr>
              <w:t>2</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bookmarkStart w:id="2" w:name="P432"/>
            <w:bookmarkEnd w:id="2"/>
            <w:r w:rsidRPr="00C32A26">
              <w:rPr>
                <w:rFonts w:ascii="Times New Roman" w:eastAsia="Times New Roman" w:hAnsi="Times New Roman" w:cs="Times New Roman"/>
                <w:color w:val="000000" w:themeColor="text1"/>
                <w:sz w:val="18"/>
                <w:szCs w:val="18"/>
              </w:rPr>
              <w:t>3</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1</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Критерий: «Цена контракта, сумма цен единиц товара, работы, услуги»</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ind w:firstLine="289"/>
              <w:jc w:val="both"/>
              <w:rPr>
                <w:rFonts w:ascii="Times New Roman" w:eastAsia="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 xml:space="preserve">Оценка по критерию оценки происходит с учетом особенностей предусмотренных Разделом </w:t>
            </w:r>
            <w:r w:rsidRPr="00C32A26">
              <w:rPr>
                <w:rFonts w:ascii="Times New Roman" w:hAnsi="Times New Roman" w:cs="Times New Roman"/>
                <w:color w:val="000000" w:themeColor="text1"/>
                <w:sz w:val="18"/>
                <w:szCs w:val="18"/>
                <w:lang w:val="en-US"/>
              </w:rPr>
              <w:t>II</w:t>
            </w:r>
            <w:r w:rsidRPr="00C32A26">
              <w:rPr>
                <w:rFonts w:ascii="Times New Roman" w:hAnsi="Times New Roman" w:cs="Times New Roman"/>
                <w:color w:val="000000" w:themeColor="text1"/>
                <w:sz w:val="18"/>
                <w:szCs w:val="18"/>
              </w:rPr>
              <w:t xml:space="preserve"> Положения об оценке заявок на участие в закупке товаров, работ, услуг для обеспечения государственных и муниципальных нужд, утвержденных Постановлением Правительства Российской Федерации № 2604от 31 декабря 2021 г. </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2</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Критерий: «</w:t>
            </w:r>
            <w:r w:rsidRPr="00C32A26">
              <w:rPr>
                <w:rFonts w:ascii="Times New Roman" w:hAnsi="Times New Roman" w:cs="Times New Roman"/>
                <w:color w:val="000000" w:themeColor="text1"/>
                <w:sz w:val="18"/>
                <w:szCs w:val="18"/>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xml:space="preserve">По критерию оценки «Квалификация участников закупки» применяются показатели оценки. </w:t>
            </w:r>
          </w:p>
          <w:p w:rsidR="00C32A26" w:rsidRPr="00C32A26" w:rsidRDefault="00C32A26" w:rsidP="00C32A26">
            <w:pPr>
              <w:widowControl w:val="0"/>
              <w:spacing w:after="0" w:line="240" w:lineRule="auto"/>
              <w:jc w:val="both"/>
              <w:rPr>
                <w:rFonts w:ascii="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Сумма величин значимости всех применяемых показателей оценки по критерию оценки составляет 100 процентов.</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2.1</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Показатель: «</w:t>
            </w:r>
            <w:r w:rsidRPr="00C32A26">
              <w:rPr>
                <w:rFonts w:ascii="Times New Roman" w:hAnsi="Times New Roman" w:cs="Times New Roman"/>
                <w:color w:val="000000" w:themeColor="text1"/>
                <w:sz w:val="18"/>
                <w:szCs w:val="18"/>
              </w:rPr>
              <w:t>Наличие у участников закупки опыта поставки товара, выполнения работы, оказания услуги, связанного с предметом контракта</w:t>
            </w:r>
            <w:r w:rsidRPr="00C32A26">
              <w:rPr>
                <w:rFonts w:ascii="Times New Roman" w:eastAsia="Times New Roman" w:hAnsi="Times New Roman" w:cs="Times New Roman"/>
                <w:color w:val="000000" w:themeColor="text1"/>
                <w:sz w:val="18"/>
                <w:szCs w:val="18"/>
              </w:rPr>
              <w:t>»</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Для показателей оценки по критерию оценки «Квалификация участников закупки» применяются детализирующие показатели.</w:t>
            </w:r>
            <w:r w:rsidRPr="00C32A26">
              <w:rPr>
                <w:rFonts w:ascii="Times New Roman" w:eastAsia="Times New Roman" w:hAnsi="Times New Roman" w:cs="Times New Roman"/>
                <w:i/>
                <w:color w:val="000000" w:themeColor="text1"/>
                <w:sz w:val="18"/>
                <w:szCs w:val="18"/>
              </w:rPr>
              <w:t xml:space="preserve"> В случае выявления расхождений в представленных сведениях об исполненных договорах и информации отраженной в отчете о финансовых результатах участника конкурса за соответствующий период, полученной из официальных источников, то такие сведения признаются недостоверными.</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2.1.1</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Детализирующий показатель: «Общая цена исполненных договоров»</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Федеральным законом от 18.07.2011 N 223-ФЗ "О закупках товаров, работ, услуг отдельными видами юридических лиц".</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 оценке принимается исключительно исполненный договор (договоры), предусматривающий выполнение работ</w:t>
            </w:r>
            <w:r w:rsidRPr="00C32A26">
              <w:rPr>
                <w:rFonts w:ascii="Times New Roman" w:eastAsia="Times New Roman" w:hAnsi="Times New Roman" w:cs="Times New Roman"/>
                <w:b/>
                <w:color w:val="000000" w:themeColor="text1"/>
                <w:sz w:val="18"/>
                <w:szCs w:val="18"/>
              </w:rPr>
              <w:t xml:space="preserve">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r w:rsidRPr="00C32A26">
              <w:rPr>
                <w:rFonts w:ascii="Times New Roman" w:hAnsi="Times New Roman" w:cs="Times New Roman"/>
                <w:bCs/>
                <w:color w:val="000000" w:themeColor="text1"/>
                <w:sz w:val="18"/>
                <w:szCs w:val="18"/>
              </w:rPr>
              <w:t xml:space="preserve"> </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Для оценки заявок (предложений) по заданному детализирующему показателю участники закупки представляют следующие документы:</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исполненного(-ых) договора(-ов) со всеми приложениями, допускается  не представлять проектную документацию (если проектная документация является приложением к таким договорам);</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дополнительные соглашения составленных в ходе исполнения таких договоров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xml:space="preserve">- копия(-ии) акта(-ов) сдачи-приемки выполненной(-ых) работы(-т), в том числе поставленных товаров (в случае, если контрактом/договором предусмотрена поставка таких товаров), и подтверждающих факт их приемки; </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справки (-ок) о стоимости выполненных работ и затрат (по форме КС3);</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акта (-ов) приемки объекта капитального строительства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 справки (ок) о соответствии параметров построенного, реконструированного объекта капитального строительства проектной документации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разрешение (-ий) на ввод объекта капитального строительства в эксплуатацию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Акты выполненных работ должны содержать все обязательные реквизиты, установленные частью 2 статьи 9 Федерального закона от 06.12.2011г. № 402-ФЗ «О бухгалтерском учете».</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Документы направляются участником закупки в форме электронных документов или в форме электронных образов бумажных документов.</w:t>
            </w:r>
            <w:r w:rsidRPr="00C32A26">
              <w:rPr>
                <w:rFonts w:ascii="Times New Roman" w:eastAsia="Times New Roman" w:hAnsi="Times New Roman" w:cs="Times New Roman"/>
                <w:color w:val="000000" w:themeColor="text1"/>
                <w:sz w:val="18"/>
                <w:szCs w:val="18"/>
              </w:rPr>
              <w:t xml:space="preserve"> Все документы в форме электронных образов бумажных документов должны быть представлены в виде копий, в  соответствии с подпунктом 23 пункта 3.1 Национального стандарта Российской Федерации ГОСТ Р 7.0.8-2013 «Система стандартов по информации, библиотечному и издательскому делу. Делопроизводство и архивное дело. Термины и определения».</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i/>
                <w:color w:val="000000" w:themeColor="text1"/>
                <w:sz w:val="18"/>
                <w:szCs w:val="18"/>
              </w:rPr>
              <w:t>Представленные документы должны быть в виде полночитаемых копий, на которых видны необходимые сведения, в том числе даты, подписи, печати (при наличии).</w:t>
            </w:r>
          </w:p>
          <w:p w:rsidR="00C32A26" w:rsidRPr="00C32A26" w:rsidRDefault="00C32A26" w:rsidP="00C32A26">
            <w:pPr>
              <w:autoSpaceDE w:val="0"/>
              <w:autoSpaceDN w:val="0"/>
              <w:adjustRightInd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Установлено положение о принятии к оценке исключительно исполненных договоров,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C32A26" w:rsidRPr="00C32A26" w:rsidRDefault="00C32A26" w:rsidP="00C32A26">
            <w:pPr>
              <w:widowControl w:val="0"/>
              <w:autoSpaceDE w:val="0"/>
              <w:autoSpaceDN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Акт выполненных работ, подтверждающий цену выполненных работ и являющийся последним актом, составленным при исполнении такого договора должен быть подписан не ранее чем за 5 лет до дня окончания срока подачи заявок на участие в закупке. В рамках показателя оценки «</w:t>
            </w:r>
            <w:r w:rsidRPr="00C32A26">
              <w:rPr>
                <w:rFonts w:ascii="Times New Roman" w:hAnsi="Times New Roman" w:cs="Times New Roman"/>
                <w:color w:val="000000" w:themeColor="text1"/>
                <w:sz w:val="18"/>
                <w:szCs w:val="18"/>
              </w:rPr>
              <w:t>Общая цена исполненных договоров</w:t>
            </w:r>
            <w:r w:rsidRPr="00C32A26">
              <w:rPr>
                <w:rFonts w:ascii="Times New Roman" w:eastAsia="Times New Roman" w:hAnsi="Times New Roman" w:cs="Times New Roman"/>
                <w:color w:val="000000" w:themeColor="text1"/>
                <w:sz w:val="18"/>
                <w:szCs w:val="18"/>
              </w:rPr>
              <w:t>»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договору, такие документы по такому договору признаются непредставленными и оценка по ним не производится. 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w:t>
            </w:r>
            <w:r w:rsidRPr="00C32A26">
              <w:rPr>
                <w:rFonts w:ascii="Times New Roman" w:hAnsi="Times New Roman" w:cs="Times New Roman"/>
                <w:color w:val="000000" w:themeColor="text1"/>
                <w:sz w:val="18"/>
                <w:szCs w:val="18"/>
              </w:rPr>
              <w:t>Общая цена исполненных договоров</w:t>
            </w:r>
            <w:r w:rsidRPr="00C32A26">
              <w:rPr>
                <w:rFonts w:ascii="Times New Roman" w:eastAsia="Times New Roman" w:hAnsi="Times New Roman" w:cs="Times New Roman"/>
                <w:color w:val="000000" w:themeColor="text1"/>
                <w:sz w:val="18"/>
                <w:szCs w:val="18"/>
              </w:rPr>
              <w:t>»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w:t>
            </w:r>
          </w:p>
        </w:tc>
      </w:tr>
      <w:tr w:rsidR="00C32A26" w:rsidRPr="00C32A26" w:rsidTr="00C32A26">
        <w:tc>
          <w:tcPr>
            <w:tcW w:w="275"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2.1.2.</w:t>
            </w:r>
          </w:p>
        </w:tc>
        <w:tc>
          <w:tcPr>
            <w:tcW w:w="2164" w:type="pct"/>
            <w:gridSpan w:val="6"/>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autoSpaceDE w:val="0"/>
              <w:autoSpaceDN w:val="0"/>
              <w:spacing w:after="0" w:line="240" w:lineRule="auto"/>
              <w:rPr>
                <w:rFonts w:ascii="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Детализирующий показатель: «Наибольшая цена одного из исполненных договоров»</w:t>
            </w:r>
          </w:p>
        </w:tc>
        <w:tc>
          <w:tcPr>
            <w:tcW w:w="2561" w:type="pct"/>
            <w:gridSpan w:val="2"/>
            <w:tcBorders>
              <w:top w:val="single" w:sz="4" w:space="0" w:color="auto"/>
              <w:left w:val="single" w:sz="4" w:space="0" w:color="auto"/>
              <w:bottom w:val="single" w:sz="4" w:space="0" w:color="auto"/>
              <w:right w:val="single" w:sz="4" w:space="0" w:color="auto"/>
            </w:tcBorders>
            <w:hideMark/>
          </w:tcPr>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 оценке принимаются исполненный участником закупки с учетом правопреемства (в случае наличия в заявке подтверждающего документа) гражданско-правовой договор, в том числе заключенный и исполненный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Федеральным законом от 18.07.2011 N 223-ФЗ "О закупках товаров, работ, услуг отдельными видами юридических лиц".</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К оценке принимается исключительно исполненный договор, предусматривающий выполнение работ</w:t>
            </w:r>
            <w:r w:rsidRPr="00C32A26">
              <w:rPr>
                <w:rFonts w:ascii="Times New Roman" w:eastAsia="Times New Roman" w:hAnsi="Times New Roman" w:cs="Times New Roman"/>
                <w:b/>
                <w:color w:val="000000" w:themeColor="text1"/>
                <w:sz w:val="18"/>
                <w:szCs w:val="18"/>
              </w:rPr>
              <w:t xml:space="preserve">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r w:rsidRPr="00C32A26">
              <w:rPr>
                <w:rFonts w:ascii="Times New Roman" w:hAnsi="Times New Roman" w:cs="Times New Roman"/>
                <w:bCs/>
                <w:color w:val="000000" w:themeColor="text1"/>
                <w:sz w:val="18"/>
                <w:szCs w:val="18"/>
              </w:rPr>
              <w:t xml:space="preserve"> </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Для оценки заявок (предложений) по заданному детализирующему показателю участники закупки представляют следующие документы:</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копию исполненного договора со всеми приложениями, допускается  не представлять проектную документацию (если проектная документация является приложением к таким договорам), при этом сметная документация представляется в полном объеме;</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дополнительные соглашения составленных в ходе исполнения такого договора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акта(-ов) сдачи-приемки выполненной(-ых) работы(-т), в том числе поставленных товаров (в случае контрактом/договором предусмотрена поставка таких товаров), и подтверждающих факт их приемки;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справки (-ок) о стоимости выполненных работ и затрат(по форме КС3);</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акта (-ов) приемки объекта капитального строительства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 справки (ок) о соответствии параметров построенного, реконструированного объекта капитального строительства проектной документации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 копия(-ии) разрешение (-ий) на ввод объекта капитального строительства в эксплуатацию (при наличии).</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Акты выполненных работ должны содержать все обязательные реквизиты, установленные частью 2 статьи 9 Федерального закона от 06.12.2011г. № 402-ФЗ «О бухгалтерском учете».</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hAnsi="Times New Roman" w:cs="Times New Roman"/>
                <w:color w:val="000000" w:themeColor="text1"/>
                <w:sz w:val="18"/>
                <w:szCs w:val="18"/>
              </w:rPr>
              <w:t>Документы направляются участником закупки в форме электронных документов или в форме электронных образов бумажных документов.</w:t>
            </w:r>
            <w:r w:rsidRPr="00C32A26">
              <w:rPr>
                <w:rFonts w:ascii="Times New Roman" w:eastAsia="Times New Roman" w:hAnsi="Times New Roman" w:cs="Times New Roman"/>
                <w:color w:val="000000" w:themeColor="text1"/>
                <w:sz w:val="18"/>
                <w:szCs w:val="18"/>
              </w:rPr>
              <w:t xml:space="preserve"> Все документы в форме электронных образов бумажных документов должны быть представлены в виде копий, в  соответствии с подпунктом 23 пункта 3.1  Национального стандарта Российской Федерации ГОСТ Р 7.0.8-2013 «Система стандартов по информации, библиотечному и издательскому делу. Делопроизводство и архивное дело. Термины и определения».</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i/>
                <w:color w:val="000000" w:themeColor="text1"/>
                <w:sz w:val="18"/>
                <w:szCs w:val="18"/>
              </w:rPr>
              <w:t>Представленные документы должны быть в виде полночитаемых копий, на которых видны необходимые сведения, в том числе даты, подписи, печати (при наличии).</w:t>
            </w:r>
          </w:p>
          <w:p w:rsidR="00C32A26" w:rsidRPr="00C32A26" w:rsidRDefault="00C32A26" w:rsidP="00C32A26">
            <w:pPr>
              <w:autoSpaceDE w:val="0"/>
              <w:autoSpaceDN w:val="0"/>
              <w:adjustRightInd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Установлено положение о принятии к оценке исключительно исполненных договоров,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C32A26" w:rsidRPr="00C32A26" w:rsidRDefault="00C32A26" w:rsidP="00C32A26">
            <w:pPr>
              <w:widowControl w:val="0"/>
              <w:spacing w:after="0" w:line="240" w:lineRule="auto"/>
              <w:jc w:val="both"/>
              <w:rPr>
                <w:rFonts w:ascii="Times New Roman" w:eastAsia="Times New Roman" w:hAnsi="Times New Roman" w:cs="Times New Roman"/>
                <w:color w:val="000000" w:themeColor="text1"/>
                <w:sz w:val="18"/>
                <w:szCs w:val="18"/>
              </w:rPr>
            </w:pPr>
            <w:r w:rsidRPr="00C32A26">
              <w:rPr>
                <w:rFonts w:ascii="Times New Roman" w:eastAsia="Times New Roman" w:hAnsi="Times New Roman" w:cs="Times New Roman"/>
                <w:color w:val="000000" w:themeColor="text1"/>
                <w:sz w:val="18"/>
                <w:szCs w:val="18"/>
              </w:rPr>
              <w:t>Акт выполненных работ, подтверждающий цену выполненных работ и являющийся последним актом, составленным при исполнении такого договора должен быть подписан не ранее чем за 5 лет до дня окончания срока подачи заявок на участие в закупке.</w:t>
            </w:r>
            <w:r w:rsidRPr="00C32A26">
              <w:rPr>
                <w:color w:val="000000" w:themeColor="text1"/>
                <w:sz w:val="18"/>
                <w:szCs w:val="18"/>
              </w:rPr>
              <w:t xml:space="preserve"> </w:t>
            </w:r>
            <w:r w:rsidRPr="00C32A26">
              <w:rPr>
                <w:rFonts w:ascii="Times New Roman" w:eastAsia="Times New Roman" w:hAnsi="Times New Roman" w:cs="Times New Roman"/>
                <w:color w:val="000000" w:themeColor="text1"/>
                <w:sz w:val="18"/>
                <w:szCs w:val="18"/>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договору, такие документы по такому договору признаются непредставленными и оценка по ним не производится. 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w:t>
            </w:r>
          </w:p>
        </w:tc>
      </w:tr>
    </w:tbl>
    <w:p w:rsidR="00A061D9" w:rsidRDefault="00C32A26" w:rsidP="00A061D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рассмотрения жалобы представить Заказчика предоставил следующие пояснения:</w:t>
      </w:r>
    </w:p>
    <w:p w:rsidR="00A061D9" w:rsidRPr="00A061D9" w:rsidRDefault="00A061D9" w:rsidP="00A061D9">
      <w:pPr>
        <w:spacing w:after="0" w:line="240" w:lineRule="auto"/>
        <w:ind w:firstLine="709"/>
        <w:jc w:val="both"/>
        <w:rPr>
          <w:rFonts w:ascii="Times New Roman" w:hAnsi="Times New Roman" w:cs="Times New Roman"/>
          <w:i/>
          <w:sz w:val="26"/>
          <w:szCs w:val="26"/>
          <w:shd w:val="clear" w:color="auto" w:fill="FFFFFF"/>
        </w:rPr>
      </w:pPr>
      <w:r w:rsidRPr="00A061D9">
        <w:rPr>
          <w:rFonts w:ascii="Times New Roman" w:hAnsi="Times New Roman" w:cs="Times New Roman"/>
          <w:i/>
          <w:sz w:val="26"/>
          <w:szCs w:val="26"/>
          <w:shd w:val="clear" w:color="auto" w:fill="FFFFFF"/>
        </w:rPr>
        <w:t>«</w:t>
      </w:r>
      <w:r w:rsidRPr="00A061D9">
        <w:rPr>
          <w:rFonts w:ascii="Times New Roman" w:hAnsi="Times New Roman" w:cs="Times New Roman"/>
          <w:bCs/>
          <w:i/>
          <w:sz w:val="26"/>
          <w:szCs w:val="26"/>
        </w:rPr>
        <w:t>В своей жалобе Заявитель акцентирует внимание на том, что Заказчик в Порядке оценки, в отношении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предусмотрел детализирующие показатели, обозначив их как «Признак №1. Общая цена исполненных участником закупки договоров» и «Признак №3. Наибольшая цена одного из исполненных договоров». Одновременно с этим, Заявитель указывает, что Постановление Правительства Российской Федерации от 31.12.2021 № 2604 «более не предусматривает признаков», ссылаясь, при этом, в обоснование своей позиции, на пункт 16 Положения, предусматривающий показатели оценки в отношении критерия оценки "характеристики объекта закупки".</w:t>
      </w:r>
    </w:p>
    <w:p w:rsidR="00A061D9" w:rsidRPr="00A061D9" w:rsidRDefault="00A061D9" w:rsidP="00A061D9">
      <w:pPr>
        <w:spacing w:after="0" w:line="240" w:lineRule="auto"/>
        <w:ind w:firstLine="708"/>
        <w:jc w:val="both"/>
        <w:rPr>
          <w:rFonts w:ascii="Times New Roman" w:hAnsi="Times New Roman" w:cs="Times New Roman"/>
          <w:bCs/>
          <w:i/>
          <w:sz w:val="26"/>
          <w:szCs w:val="26"/>
        </w:rPr>
      </w:pPr>
      <w:r w:rsidRPr="00A061D9">
        <w:rPr>
          <w:rFonts w:ascii="Times New Roman" w:hAnsi="Times New Roman" w:cs="Times New Roman"/>
          <w:bCs/>
          <w:i/>
          <w:sz w:val="26"/>
          <w:szCs w:val="26"/>
        </w:rPr>
        <w:t>В виду изложенного, у Заказчика отсутствует понимание того, какая имеется взаимосвязь между совершенно разными критериями оценки, на которых акцентирует внимание Заявитель, учитывая также тот факт, что Порядком рассмотрения и оценки заявок на участие в конкурсе и вовсе не предусмотрена оценка заявок участников закупки по критерию оценки "характеристики объекта закупки".</w:t>
      </w:r>
    </w:p>
    <w:p w:rsidR="00A061D9" w:rsidRPr="00A061D9" w:rsidRDefault="00A061D9" w:rsidP="00A061D9">
      <w:pPr>
        <w:spacing w:after="0" w:line="240" w:lineRule="auto"/>
        <w:ind w:firstLine="708"/>
        <w:jc w:val="both"/>
        <w:rPr>
          <w:rFonts w:ascii="Times New Roman" w:hAnsi="Times New Roman" w:cs="Times New Roman"/>
          <w:bCs/>
          <w:i/>
          <w:sz w:val="26"/>
          <w:szCs w:val="26"/>
        </w:rPr>
      </w:pPr>
      <w:r w:rsidRPr="00A061D9">
        <w:rPr>
          <w:rFonts w:ascii="Times New Roman" w:hAnsi="Times New Roman" w:cs="Times New Roman"/>
          <w:bCs/>
          <w:i/>
          <w:sz w:val="26"/>
          <w:szCs w:val="26"/>
        </w:rPr>
        <w:t>Вместе с тем, исходя из системного толкования положений жалобы, Заказчик приходит к выводу, что данная жалоба носит формальный характер и нацелена на срыв процедуры закупки, поскольку из содержания жалобы прямо следует, что у самого Заявителя отсутствует четкое понимание того, в чем конкретно состоит нарушение, допущенное Заказчиком….</w:t>
      </w:r>
    </w:p>
    <w:p w:rsidR="00A061D9" w:rsidRPr="00A061D9" w:rsidRDefault="00A061D9" w:rsidP="00A061D9">
      <w:pPr>
        <w:spacing w:after="0" w:line="240" w:lineRule="auto"/>
        <w:ind w:firstLine="708"/>
        <w:jc w:val="both"/>
        <w:rPr>
          <w:rFonts w:ascii="Times New Roman" w:hAnsi="Times New Roman" w:cs="Times New Roman"/>
          <w:bCs/>
          <w:i/>
          <w:sz w:val="26"/>
          <w:szCs w:val="26"/>
        </w:rPr>
      </w:pPr>
      <w:r w:rsidRPr="00A061D9">
        <w:rPr>
          <w:rFonts w:ascii="Times New Roman" w:hAnsi="Times New Roman" w:cs="Times New Roman"/>
          <w:bCs/>
          <w:i/>
          <w:sz w:val="26"/>
          <w:szCs w:val="26"/>
        </w:rPr>
        <w:t>По факту, обозначенные Заявителем обстоятельства, носят формальный (несущественный) характер и никоим образом не влияют на оценку заявок участников закупки и последующее определение победителя электронного конкурса, в том числе, не вводит потенциальных участников закупки в заблуждение и не ограничивает конкуренцию. Доказательств обратного Заявителем не представлено.</w:t>
      </w:r>
    </w:p>
    <w:p w:rsidR="00A061D9" w:rsidRPr="00A061D9" w:rsidRDefault="00A061D9" w:rsidP="00A061D9">
      <w:pPr>
        <w:spacing w:after="0" w:line="240" w:lineRule="auto"/>
        <w:ind w:firstLine="708"/>
        <w:jc w:val="both"/>
        <w:rPr>
          <w:rFonts w:ascii="Times New Roman" w:hAnsi="Times New Roman" w:cs="Times New Roman"/>
          <w:bCs/>
          <w:i/>
          <w:sz w:val="26"/>
          <w:szCs w:val="26"/>
        </w:rPr>
      </w:pPr>
      <w:r w:rsidRPr="00A061D9">
        <w:rPr>
          <w:rFonts w:ascii="Times New Roman" w:hAnsi="Times New Roman" w:cs="Times New Roman"/>
          <w:bCs/>
          <w:i/>
          <w:sz w:val="26"/>
          <w:szCs w:val="26"/>
        </w:rPr>
        <w:t>Предусматривая в составе извещения об осуществлении закупки Порядок рассмотрения и оценки заявок на участие в конкурсе, Заказчик преследует цель выявить, в результате торгов, лицо,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 При этом, значение имеет лишь установленный в Порядке оценки перечень показателей, их содержание и наполняемость, перечень документов, необходимых для представления в составе заявки по указанным показателям, то есть то, что действительно может оказать влияние на процедуру определения поставщика…».</w:t>
      </w:r>
    </w:p>
    <w:p w:rsidR="00C32A26" w:rsidRDefault="00C32A26" w:rsidP="00C32A26">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shd w:val="clear" w:color="auto" w:fill="FFFFFF"/>
        </w:rPr>
        <w:t xml:space="preserve">Изучив материалы дела, </w:t>
      </w:r>
      <w:r>
        <w:rPr>
          <w:rFonts w:ascii="Times New Roman" w:eastAsia="Times New Roman" w:hAnsi="Times New Roman" w:cs="Times New Roman"/>
          <w:sz w:val="26"/>
          <w:szCs w:val="26"/>
        </w:rPr>
        <w:t>Комиссия пришла к выводу, что установленные требования в порядке рассмотрения и оценки заявок на участие в конкурсе Заказчика не противоречат положениям Постановления Правительства № 2604.</w:t>
      </w:r>
    </w:p>
    <w:p w:rsidR="00C32A26" w:rsidRDefault="00C32A26" w:rsidP="00C32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основании изложенного, Комиссия приходит к выводу, что доводы жалобы Заявителя не находят своего подтверждения.</w:t>
      </w:r>
    </w:p>
    <w:p w:rsidR="00C32A26" w:rsidRDefault="00C32A26" w:rsidP="009131EB">
      <w:pPr>
        <w:spacing w:after="0" w:line="240" w:lineRule="auto"/>
        <w:jc w:val="both"/>
        <w:rPr>
          <w:rFonts w:ascii="Times New Roman" w:hAnsi="Times New Roman" w:cs="Times New Roman"/>
          <w:bCs/>
          <w:sz w:val="26"/>
          <w:szCs w:val="26"/>
        </w:rPr>
      </w:pPr>
    </w:p>
    <w:p w:rsidR="000A57B5" w:rsidRPr="002926DE" w:rsidRDefault="000A57B5" w:rsidP="00D47C3F">
      <w:pPr>
        <w:spacing w:after="0" w:line="240" w:lineRule="auto"/>
        <w:ind w:firstLine="709"/>
        <w:jc w:val="both"/>
        <w:rPr>
          <w:rFonts w:ascii="Times New Roman" w:hAnsi="Times New Roman" w:cs="Times New Roman"/>
          <w:sz w:val="26"/>
          <w:szCs w:val="26"/>
          <w:shd w:val="clear" w:color="auto" w:fill="FFFFFF"/>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0A57B5" w:rsidRPr="002926DE" w:rsidRDefault="000A57B5" w:rsidP="000A57B5">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C32A26" w:rsidRPr="00C32A26" w:rsidRDefault="00C32A26" w:rsidP="00C32A26">
      <w:pPr>
        <w:widowControl w:val="0"/>
        <w:tabs>
          <w:tab w:val="left" w:pos="0"/>
        </w:tabs>
        <w:autoSpaceDE w:val="0"/>
        <w:autoSpaceDN w:val="0"/>
        <w:adjustRightInd w:val="0"/>
        <w:spacing w:after="0" w:line="240" w:lineRule="auto"/>
        <w:ind w:firstLine="709"/>
        <w:jc w:val="both"/>
        <w:rPr>
          <w:rFonts w:ascii="Times New Roman" w:hAnsi="Times New Roman" w:cs="Times New Roman"/>
          <w:bCs/>
          <w:iCs/>
          <w:sz w:val="26"/>
          <w:szCs w:val="26"/>
        </w:rPr>
      </w:pPr>
      <w:r w:rsidRPr="00C32A26">
        <w:rPr>
          <w:rFonts w:ascii="Times New Roman" w:hAnsi="Times New Roman" w:cs="Times New Roman"/>
          <w:bCs/>
          <w:sz w:val="26"/>
          <w:szCs w:val="26"/>
        </w:rPr>
        <w:t xml:space="preserve">Признать жалобу </w:t>
      </w:r>
      <w:r w:rsidRPr="00C32A26">
        <w:rPr>
          <w:rFonts w:ascii="Times New Roman" w:hAnsi="Times New Roman" w:cs="Times New Roman"/>
          <w:bCs/>
          <w:iCs/>
          <w:sz w:val="26"/>
          <w:szCs w:val="26"/>
        </w:rPr>
        <w:t>ИП Князевой О. Н. не</w:t>
      </w:r>
      <w:r w:rsidRPr="00C32A26">
        <w:rPr>
          <w:rFonts w:ascii="Times New Roman" w:hAnsi="Times New Roman" w:cs="Times New Roman"/>
          <w:bCs/>
          <w:sz w:val="26"/>
          <w:szCs w:val="26"/>
        </w:rPr>
        <w:t>обоснованной.</w:t>
      </w:r>
    </w:p>
    <w:p w:rsidR="000A57B5" w:rsidRPr="002926DE" w:rsidRDefault="000A57B5" w:rsidP="000A57B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67854" w:rsidRDefault="000A57B5" w:rsidP="00BA30C3">
      <w:pPr>
        <w:widowControl w:val="0"/>
        <w:tabs>
          <w:tab w:val="left" w:pos="993"/>
        </w:tabs>
        <w:autoSpaceDE w:val="0"/>
        <w:autoSpaceDN w:val="0"/>
        <w:adjustRightInd w:val="0"/>
        <w:spacing w:after="0" w:line="240" w:lineRule="auto"/>
        <w:ind w:firstLine="709"/>
        <w:jc w:val="both"/>
        <w:rPr>
          <w:rFonts w:ascii="Times New Roman" w:eastAsia="Times New Roman" w:hAnsi="Times New Roman"/>
          <w:sz w:val="27"/>
          <w:szCs w:val="27"/>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bookmarkStart w:id="3" w:name="_GoBack"/>
      <w:bookmarkEnd w:id="3"/>
      <w:r w:rsidR="00BA30C3">
        <w:rPr>
          <w:rFonts w:ascii="Times New Roman" w:eastAsia="Times New Roman" w:hAnsi="Times New Roman"/>
          <w:sz w:val="27"/>
          <w:szCs w:val="27"/>
        </w:rPr>
        <w:t xml:space="preserve"> </w:t>
      </w:r>
    </w:p>
    <w:p w:rsidR="00821D0E" w:rsidRPr="008F7C1E" w:rsidRDefault="00821D0E" w:rsidP="00F349B7">
      <w:pPr>
        <w:rPr>
          <w:rFonts w:ascii="Times New Roman" w:hAnsi="Times New Roman" w:cs="Times New Roman"/>
        </w:rPr>
      </w:pPr>
    </w:p>
    <w:sectPr w:rsidR="00821D0E" w:rsidRPr="008F7C1E" w:rsidSect="00EE2C8F">
      <w:headerReference w:type="default" r:id="rId2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C62" w:rsidRDefault="00EF4C62" w:rsidP="000A57B5">
      <w:pPr>
        <w:spacing w:after="0" w:line="240" w:lineRule="auto"/>
      </w:pPr>
      <w:r>
        <w:separator/>
      </w:r>
    </w:p>
  </w:endnote>
  <w:endnote w:type="continuationSeparator" w:id="0">
    <w:p w:rsidR="00EF4C62" w:rsidRDefault="00EF4C62"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C62" w:rsidRDefault="00EF4C62" w:rsidP="000A57B5">
      <w:pPr>
        <w:spacing w:after="0" w:line="240" w:lineRule="auto"/>
      </w:pPr>
      <w:r>
        <w:separator/>
      </w:r>
    </w:p>
  </w:footnote>
  <w:footnote w:type="continuationSeparator" w:id="0">
    <w:p w:rsidR="00EF4C62" w:rsidRDefault="00EF4C62"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288072"/>
      <w:docPartObj>
        <w:docPartGallery w:val="Page Numbers (Top of Page)"/>
        <w:docPartUnique/>
      </w:docPartObj>
    </w:sdtPr>
    <w:sdtEndPr>
      <w:rPr>
        <w:rFonts w:ascii="Times New Roman" w:hAnsi="Times New Roman" w:cs="Times New Roman"/>
      </w:rPr>
    </w:sdtEndPr>
    <w:sdtContent>
      <w:p w:rsidR="00AA7404" w:rsidRPr="004D1F10" w:rsidRDefault="00842A52">
        <w:pPr>
          <w:pStyle w:val="a7"/>
          <w:jc w:val="center"/>
          <w:rPr>
            <w:rFonts w:ascii="Times New Roman" w:hAnsi="Times New Roman" w:cs="Times New Roman"/>
          </w:rPr>
        </w:pPr>
        <w:r w:rsidRPr="004D1F10">
          <w:rPr>
            <w:rFonts w:ascii="Times New Roman" w:hAnsi="Times New Roman" w:cs="Times New Roman"/>
          </w:rPr>
          <w:fldChar w:fldCharType="begin"/>
        </w:r>
        <w:r w:rsidR="00AA7404"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BA30C3">
          <w:rPr>
            <w:rFonts w:ascii="Times New Roman" w:hAnsi="Times New Roman" w:cs="Times New Roman"/>
            <w:noProof/>
          </w:rPr>
          <w:t>11</w:t>
        </w:r>
        <w:r w:rsidRPr="004D1F10">
          <w:rPr>
            <w:rFonts w:ascii="Times New Roman" w:hAnsi="Times New Roman" w:cs="Times New Roman"/>
          </w:rPr>
          <w:fldChar w:fldCharType="end"/>
        </w:r>
      </w:p>
    </w:sdtContent>
  </w:sdt>
  <w:p w:rsidR="00AA7404" w:rsidRDefault="00AA740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7EB205EE"/>
    <w:lvl w:ilvl="0" w:tplc="BA9445DC">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52AE"/>
    <w:rsid w:val="000116DF"/>
    <w:rsid w:val="000171D0"/>
    <w:rsid w:val="000631EA"/>
    <w:rsid w:val="00070146"/>
    <w:rsid w:val="00081D90"/>
    <w:rsid w:val="000A57B5"/>
    <w:rsid w:val="000D35C6"/>
    <w:rsid w:val="000F732C"/>
    <w:rsid w:val="00101B96"/>
    <w:rsid w:val="0010417F"/>
    <w:rsid w:val="001055C4"/>
    <w:rsid w:val="001151E2"/>
    <w:rsid w:val="001673F1"/>
    <w:rsid w:val="00185617"/>
    <w:rsid w:val="001B511C"/>
    <w:rsid w:val="00230819"/>
    <w:rsid w:val="002E6B87"/>
    <w:rsid w:val="00307CFA"/>
    <w:rsid w:val="00367854"/>
    <w:rsid w:val="003A678F"/>
    <w:rsid w:val="003B4EF2"/>
    <w:rsid w:val="003F3093"/>
    <w:rsid w:val="00435D98"/>
    <w:rsid w:val="004478EC"/>
    <w:rsid w:val="00456667"/>
    <w:rsid w:val="00461A54"/>
    <w:rsid w:val="00486FD6"/>
    <w:rsid w:val="004B6B46"/>
    <w:rsid w:val="004C7DAC"/>
    <w:rsid w:val="00553421"/>
    <w:rsid w:val="00597B5F"/>
    <w:rsid w:val="005A574C"/>
    <w:rsid w:val="005A6558"/>
    <w:rsid w:val="0065369D"/>
    <w:rsid w:val="006C154F"/>
    <w:rsid w:val="007C2985"/>
    <w:rsid w:val="008055B8"/>
    <w:rsid w:val="00821D0E"/>
    <w:rsid w:val="00842A52"/>
    <w:rsid w:val="0088507A"/>
    <w:rsid w:val="008B0924"/>
    <w:rsid w:val="008F7C1E"/>
    <w:rsid w:val="009131EB"/>
    <w:rsid w:val="0099359C"/>
    <w:rsid w:val="009A5BF9"/>
    <w:rsid w:val="009F066C"/>
    <w:rsid w:val="009F60D0"/>
    <w:rsid w:val="00A061D9"/>
    <w:rsid w:val="00AA33AA"/>
    <w:rsid w:val="00AA7404"/>
    <w:rsid w:val="00AE2E0F"/>
    <w:rsid w:val="00AF6D08"/>
    <w:rsid w:val="00B01CF2"/>
    <w:rsid w:val="00B174A2"/>
    <w:rsid w:val="00B32224"/>
    <w:rsid w:val="00B34FBE"/>
    <w:rsid w:val="00B54004"/>
    <w:rsid w:val="00B6191B"/>
    <w:rsid w:val="00B7362B"/>
    <w:rsid w:val="00BA30C3"/>
    <w:rsid w:val="00BA6781"/>
    <w:rsid w:val="00BC166B"/>
    <w:rsid w:val="00BE26AD"/>
    <w:rsid w:val="00C31E7D"/>
    <w:rsid w:val="00C32A26"/>
    <w:rsid w:val="00C41A96"/>
    <w:rsid w:val="00C42B80"/>
    <w:rsid w:val="00C602F8"/>
    <w:rsid w:val="00CE774D"/>
    <w:rsid w:val="00D27B3F"/>
    <w:rsid w:val="00D433A2"/>
    <w:rsid w:val="00D47C3F"/>
    <w:rsid w:val="00D80146"/>
    <w:rsid w:val="00D80E86"/>
    <w:rsid w:val="00D86845"/>
    <w:rsid w:val="00E12CFE"/>
    <w:rsid w:val="00E41E0C"/>
    <w:rsid w:val="00E825AA"/>
    <w:rsid w:val="00EB53DE"/>
    <w:rsid w:val="00EE2C8F"/>
    <w:rsid w:val="00EF4C62"/>
    <w:rsid w:val="00F349B7"/>
    <w:rsid w:val="00F666C6"/>
    <w:rsid w:val="00FA53B5"/>
    <w:rsid w:val="00FC34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69E8F3-9348-490C-B01A-4AC593A4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F349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unhideWhenUsed/>
    <w:rsid w:val="00F349B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349B7"/>
    <w:rPr>
      <w:rFonts w:eastAsiaTheme="minorEastAsia"/>
      <w:lang w:eastAsia="ru-RU"/>
    </w:rPr>
  </w:style>
  <w:style w:type="paragraph" w:customStyle="1" w:styleId="ConsPlusNormal">
    <w:name w:val="ConsPlusNormal"/>
    <w:link w:val="ConsPlusNormal0"/>
    <w:rsid w:val="00C32A26"/>
    <w:pPr>
      <w:widowControl w:val="0"/>
      <w:autoSpaceDE w:val="0"/>
      <w:autoSpaceDN w:val="0"/>
      <w:spacing w:after="0" w:line="240" w:lineRule="auto"/>
    </w:pPr>
    <w:rPr>
      <w:rFonts w:ascii="Calibri" w:eastAsia="Times New Roman" w:hAnsi="Calibri" w:cs="Calibri"/>
      <w:szCs w:val="20"/>
      <w:lang w:eastAsia="ru-RU"/>
    </w:rPr>
  </w:style>
  <w:style w:type="character" w:styleId="ae">
    <w:name w:val="Hyperlink"/>
    <w:basedOn w:val="a0"/>
    <w:uiPriority w:val="99"/>
    <w:unhideWhenUsed/>
    <w:rsid w:val="00C32A26"/>
    <w:rPr>
      <w:color w:val="0000FF" w:themeColor="hyperlink"/>
      <w:u w:val="single"/>
    </w:rPr>
  </w:style>
  <w:style w:type="character" w:customStyle="1" w:styleId="ConsPlusNormal0">
    <w:name w:val="ConsPlusNormal Знак"/>
    <w:link w:val="ConsPlusNormal"/>
    <w:locked/>
    <w:rsid w:val="00C32A26"/>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89172241">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21950032">
      <w:bodyDiv w:val="1"/>
      <w:marLeft w:val="0"/>
      <w:marRight w:val="0"/>
      <w:marTop w:val="0"/>
      <w:marBottom w:val="0"/>
      <w:divBdr>
        <w:top w:val="none" w:sz="0" w:space="0" w:color="auto"/>
        <w:left w:val="none" w:sz="0" w:space="0" w:color="auto"/>
        <w:bottom w:val="none" w:sz="0" w:space="0" w:color="auto"/>
        <w:right w:val="none" w:sz="0" w:space="0" w:color="auto"/>
      </w:divBdr>
    </w:div>
    <w:div w:id="751389088">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74818774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4ACE09757401F818124D487CB7062AD105A8C92E57FECA60FDB9E5E0E0D46208BE496535F076C11149F760BBF16F57C46F1E3E5A8BDEcAG" TargetMode="External"/><Relationship Id="rId13" Type="http://schemas.openxmlformats.org/officeDocument/2006/relationships/image" Target="media/image2.wmf"/><Relationship Id="rId18" Type="http://schemas.openxmlformats.org/officeDocument/2006/relationships/image" Target="media/image3.wmf"/><Relationship Id="rId26"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image" Target="media/image1.wmf"/><Relationship Id="rId12" Type="http://schemas.openxmlformats.org/officeDocument/2006/relationships/hyperlink" Target="consultantplus://offline/ref=A84ACE09757401F818124D487CB7062AD105A8C92E57FECA60FDB9E5E0E0D4621ABE116935F060CB4406B135B4DFc2G" TargetMode="External"/><Relationship Id="rId17" Type="http://schemas.openxmlformats.org/officeDocument/2006/relationships/hyperlink" Target="consultantplus://offline/ref=A84ACE09757401F818124D487CB7062AD105A8C92E57FECA60FDB9E5E0E0D4621ABE116935F060CB4406B135B4DFc2G" TargetMode="External"/><Relationship Id="rId25" Type="http://schemas.openxmlformats.org/officeDocument/2006/relationships/image" Target="media/image6.wmf"/><Relationship Id="rId2" Type="http://schemas.openxmlformats.org/officeDocument/2006/relationships/styles" Target="styles.xml"/><Relationship Id="rId16" Type="http://schemas.openxmlformats.org/officeDocument/2006/relationships/hyperlink" Target="consultantplus://offline/ref=A84ACE09757401F818124D487CB7062AD105A8C92E57FECA60FDB9E5E0E0D4621ABE116935F060CB4406B135B4DFc2G" TargetMode="External"/><Relationship Id="rId20" Type="http://schemas.openxmlformats.org/officeDocument/2006/relationships/image" Target="media/image4.w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kpri\Desktop\&#1056;&#1072;&#1073;&#1086;&#1090;&#1072;\2022\&#1058;&#1086;&#1089;&#1085;&#1086;\14%20&#1055;&#1080;&#1097;&#1080;&#1073;&#1083;&#1086;&#1082;&#1080;%202\&#1050;%20&#1088;&#1072;&#1079;&#1084;&#1077;&#1097;&#1077;&#1085;&#1080;&#1102;\&#1055;&#1088;&#1080;&#1083;&#1086;&#1078;&#1077;&#1085;&#1080;&#1077;%20&#8470;4%20-%20&#1055;&#1086;&#1088;&#1103;&#1076;&#1086;&#1082;%20&#1088;&#1072;&#1089;&#1089;&#1084;&#1086;&#1090;&#1088;&#1077;&#1085;&#1080;&#1103;%20&#1080;%20&#1086;&#1094;&#1077;&#1085;&#1082;&#1080;%20&#1079;&#1072;&#1103;&#1074;&#1086;&#1082;%20(4).docx" TargetMode="External"/><Relationship Id="rId24" Type="http://schemas.openxmlformats.org/officeDocument/2006/relationships/hyperlink" Target="https://login.consultant.ru/link/?req=doc&amp;demo=2&amp;base=LAW&amp;n=388926&amp;date=11.01.2022" TargetMode="External"/><Relationship Id="rId5" Type="http://schemas.openxmlformats.org/officeDocument/2006/relationships/footnotes" Target="footnotes.xml"/><Relationship Id="rId15" Type="http://schemas.openxmlformats.org/officeDocument/2006/relationships/hyperlink" Target="consultantplus://offline/ref=A84ACE09757401F818124D487CB7062AD105A8C92E57FECA60FDB9E5E0E0D46208BE496535F076C11149F760BBF16F57C46F1E3E5A8BDEcAG" TargetMode="External"/><Relationship Id="rId23" Type="http://schemas.openxmlformats.org/officeDocument/2006/relationships/hyperlink" Target="https://login.consultant.ru/link/?req=doc&amp;demo=2&amp;base=LAW&amp;n=388926&amp;date=11.01.2022" TargetMode="External"/><Relationship Id="rId28" Type="http://schemas.openxmlformats.org/officeDocument/2006/relationships/hyperlink" Target="consultantplus://offline/ref=DC01D9FADC3966CB505C9B2D267DDBA28A010689C3FB336C541DED992FD9504194F6E29C85AAA6A5757F7A5883kFlCI" TargetMode="External"/><Relationship Id="rId10" Type="http://schemas.openxmlformats.org/officeDocument/2006/relationships/hyperlink" Target="consultantplus://offline/ref=A84ACE09757401F818124D487CB7062AD105A8C92E57FECA60FDB9E5E0E0D4621ABE116935F060CB4406B135B4DFc2G" TargetMode="External"/><Relationship Id="rId19" Type="http://schemas.openxmlformats.org/officeDocument/2006/relationships/hyperlink" Target="consultantplus://offline/ref=A84ACE09757401F818124D487CB7062AD105A8C92E57FECA60FDB9E5E0E0D4621ABE116935F060CB4406B135B4DFc2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84ACE09757401F818124D487CB7062AD105A8C92E57FECA60FDB9E5E0E0D4621ABE116935F060CB4406B135B4DFc2G" TargetMode="External"/><Relationship Id="rId14" Type="http://schemas.openxmlformats.org/officeDocument/2006/relationships/hyperlink" Target="consultantplus://offline/ref=A84ACE09757401F818124D487CB7062AD105A8C92E57FECA60FDB9E5E0E0D46208BE496535F076C11149F760BBF16F57C46F1E3E5A8BDEcAG"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hyperlink" Target="consultantplus://offline/ref=DC01D9FADC3966CB505C9B2D267DDBA28A010689C3FB336C541DED992FD9504194F6E29C85AAA6A5757F7A5883kFlC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5788</Words>
  <Characters>32992</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Кузина Анастасия Юрьевна</dc:creator>
  <cp:lastModifiedBy>Игорь Дмитриевич Макаров</cp:lastModifiedBy>
  <cp:revision>4</cp:revision>
  <dcterms:created xsi:type="dcterms:W3CDTF">2023-03-12T09:22:00Z</dcterms:created>
  <dcterms:modified xsi:type="dcterms:W3CDTF">2023-03-14T10:20:00Z</dcterms:modified>
</cp:coreProperties>
</file>