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Заказчик:</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Муниципальное бюджетное общеобразовательное учреждение "Средняя общеобразовательная школа № 5"</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 xml:space="preserve">Российская Федерация, 188230, Ленинградская обл, Лужский р-н, Луга г, </w:t>
      </w:r>
      <w:r w:rsidR="00292BD3" w:rsidRPr="009E0A67">
        <w:rPr>
          <w:rFonts w:ascii="Times New Roman" w:hAnsi="Times New Roman" w:cs="Times New Roman"/>
          <w:iCs/>
          <w:color w:val="000000" w:themeColor="text1"/>
          <w:sz w:val="26"/>
          <w:szCs w:val="26"/>
        </w:rPr>
        <w:t xml:space="preserve">улица </w:t>
      </w:r>
      <w:r w:rsidR="00292BD3">
        <w:rPr>
          <w:rFonts w:ascii="Times New Roman" w:hAnsi="Times New Roman" w:cs="Times New Roman"/>
          <w:iCs/>
          <w:color w:val="000000" w:themeColor="text1"/>
          <w:sz w:val="26"/>
          <w:szCs w:val="26"/>
        </w:rPr>
        <w:t>С</w:t>
      </w:r>
      <w:r w:rsidR="00292BD3" w:rsidRPr="009E0A67">
        <w:rPr>
          <w:rFonts w:ascii="Times New Roman" w:hAnsi="Times New Roman" w:cs="Times New Roman"/>
          <w:iCs/>
          <w:color w:val="000000" w:themeColor="text1"/>
          <w:sz w:val="26"/>
          <w:szCs w:val="26"/>
        </w:rPr>
        <w:t>вободы</w:t>
      </w:r>
      <w:r w:rsidRPr="009E0A67">
        <w:rPr>
          <w:rFonts w:ascii="Times New Roman" w:hAnsi="Times New Roman" w:cs="Times New Roman"/>
          <w:iCs/>
          <w:color w:val="000000" w:themeColor="text1"/>
          <w:sz w:val="26"/>
          <w:szCs w:val="26"/>
        </w:rPr>
        <w:t>, 23</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cbuk.luga@mail.ru</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Уполномоченное учреждение:</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Муниципальное казённое учреждение "Лужский центр бухгалтерского учёта и контроля"</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188230, Ленинградская обл, Луга г, Урицкого пр-кт, 71</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 xml:space="preserve">cbuk.luga@mail.ru </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9E0A67">
        <w:rPr>
          <w:rFonts w:ascii="Times New Roman" w:hAnsi="Times New Roman" w:cs="Times New Roman"/>
          <w:iCs/>
          <w:color w:val="000000" w:themeColor="text1"/>
          <w:sz w:val="26"/>
          <w:szCs w:val="26"/>
        </w:rPr>
        <w:t>:</w:t>
      </w:r>
    </w:p>
    <w:p w:rsidR="00292BD3" w:rsidRPr="00292BD3" w:rsidRDefault="00292BD3"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292BD3">
        <w:rPr>
          <w:rFonts w:ascii="Times New Roman" w:hAnsi="Times New Roman" w:cs="Times New Roman"/>
          <w:iCs/>
          <w:color w:val="000000" w:themeColor="text1"/>
          <w:sz w:val="26"/>
          <w:szCs w:val="26"/>
        </w:rPr>
        <w:t>ИП Кремешкова Александра Алексеевна</w:t>
      </w:r>
    </w:p>
    <w:p w:rsidR="00292BD3" w:rsidRPr="00292BD3" w:rsidRDefault="00292BD3"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292BD3">
        <w:rPr>
          <w:rFonts w:ascii="Times New Roman" w:hAnsi="Times New Roman" w:cs="Times New Roman"/>
          <w:iCs/>
          <w:color w:val="000000" w:themeColor="text1"/>
          <w:sz w:val="26"/>
          <w:szCs w:val="26"/>
        </w:rPr>
        <w:t>Свердловская обл., г. Сухой Лог, ул. Милицейская 8</w:t>
      </w:r>
    </w:p>
    <w:p w:rsidR="009E0A67" w:rsidRDefault="00292BD3"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292BD3">
        <w:rPr>
          <w:rFonts w:ascii="Times New Roman" w:hAnsi="Times New Roman" w:cs="Times New Roman"/>
          <w:iCs/>
          <w:color w:val="000000" w:themeColor="text1"/>
          <w:sz w:val="26"/>
          <w:szCs w:val="26"/>
        </w:rPr>
        <w:t>ip.kremeshkova@yandex.ru</w:t>
      </w:r>
    </w:p>
    <w:p w:rsidR="00292BD3" w:rsidRDefault="00292BD3"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Оператор электронной площадки:</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ООО «РТС тендер»</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тел.: (495) 733-9519</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 xml:space="preserve">info@rts-tender.ru </w:t>
      </w:r>
    </w:p>
    <w:p w:rsidR="009E0A67" w:rsidRPr="009E0A67"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p>
    <w:p w:rsidR="00770000" w:rsidRDefault="009E0A67" w:rsidP="00117907">
      <w:pPr>
        <w:tabs>
          <w:tab w:val="left" w:pos="7545"/>
          <w:tab w:val="left" w:pos="7965"/>
        </w:tabs>
        <w:suppressAutoHyphens/>
        <w:spacing w:after="0" w:line="240" w:lineRule="auto"/>
        <w:ind w:left="5529" w:right="-142"/>
        <w:rPr>
          <w:rFonts w:ascii="Times New Roman" w:hAnsi="Times New Roman" w:cs="Times New Roman"/>
          <w:iCs/>
          <w:color w:val="000000" w:themeColor="text1"/>
          <w:sz w:val="26"/>
          <w:szCs w:val="26"/>
        </w:rPr>
      </w:pPr>
      <w:r w:rsidRPr="009E0A67">
        <w:rPr>
          <w:rFonts w:ascii="Times New Roman" w:hAnsi="Times New Roman" w:cs="Times New Roman"/>
          <w:iCs/>
          <w:color w:val="000000" w:themeColor="text1"/>
          <w:sz w:val="26"/>
          <w:szCs w:val="26"/>
        </w:rPr>
        <w:t>Извещение № 0345300065822000023</w:t>
      </w:r>
    </w:p>
    <w:p w:rsidR="008F58DA" w:rsidRDefault="008F58DA"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AE1BE3" w:rsidRPr="00EE4EA0" w:rsidRDefault="00AE1BE3"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292BD3">
        <w:rPr>
          <w:rFonts w:ascii="Times New Roman" w:hAnsi="Times New Roman" w:cs="Times New Roman"/>
          <w:bCs/>
          <w:sz w:val="26"/>
          <w:szCs w:val="26"/>
        </w:rPr>
        <w:t>047/06/42-2342</w:t>
      </w:r>
      <w:r w:rsidR="009E0A67" w:rsidRPr="009E0A67">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9E0A67"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15</w:t>
      </w:r>
      <w:r w:rsidR="003D4F74">
        <w:rPr>
          <w:rFonts w:ascii="Times New Roman" w:hAnsi="Times New Roman" w:cs="Times New Roman"/>
          <w:sz w:val="26"/>
          <w:szCs w:val="26"/>
        </w:rPr>
        <w:t xml:space="preserve"> </w:t>
      </w:r>
      <w:r w:rsidR="001F31EF">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1F31EF">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8F2339">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13C48" w:rsidRDefault="00213C48" w:rsidP="00770000">
      <w:pPr>
        <w:pStyle w:val="HTML"/>
        <w:ind w:firstLine="709"/>
        <w:jc w:val="both"/>
        <w:rPr>
          <w:rFonts w:ascii="Times New Roman" w:eastAsiaTheme="minorEastAsia" w:hAnsi="Times New Roman" w:cs="Times New Roman"/>
          <w:sz w:val="26"/>
          <w:szCs w:val="26"/>
        </w:rPr>
      </w:pPr>
      <w:r w:rsidRPr="00213C48">
        <w:rPr>
          <w:rFonts w:ascii="Times New Roman" w:eastAsiaTheme="minorEastAsia" w:hAnsi="Times New Roman" w:cs="Times New Roman"/>
          <w:sz w:val="26"/>
          <w:szCs w:val="26"/>
        </w:rPr>
        <w:t>в присутствии представителей по доверенности:</w:t>
      </w:r>
    </w:p>
    <w:p w:rsidR="00213C48" w:rsidRDefault="00770000" w:rsidP="00770000">
      <w:pPr>
        <w:pStyle w:val="HTML"/>
        <w:ind w:firstLine="709"/>
        <w:jc w:val="both"/>
        <w:rPr>
          <w:rFonts w:ascii="Times New Roman" w:hAnsi="Times New Roman" w:cs="Times New Roman"/>
          <w:sz w:val="26"/>
          <w:szCs w:val="26"/>
        </w:rPr>
      </w:pPr>
      <w:r>
        <w:rPr>
          <w:rFonts w:ascii="Times New Roman" w:eastAsiaTheme="minorEastAsia" w:hAnsi="Times New Roman" w:cs="Times New Roman"/>
          <w:sz w:val="26"/>
          <w:szCs w:val="26"/>
        </w:rPr>
        <w:t xml:space="preserve">от </w:t>
      </w:r>
      <w:r w:rsidRPr="00770000">
        <w:rPr>
          <w:rFonts w:ascii="Times New Roman" w:eastAsiaTheme="minorEastAsia" w:hAnsi="Times New Roman" w:cs="Times New Roman"/>
          <w:sz w:val="26"/>
          <w:szCs w:val="26"/>
        </w:rPr>
        <w:t>Уполномоченн</w:t>
      </w:r>
      <w:r>
        <w:rPr>
          <w:rFonts w:ascii="Times New Roman" w:eastAsiaTheme="minorEastAsia" w:hAnsi="Times New Roman" w:cs="Times New Roman"/>
          <w:sz w:val="26"/>
          <w:szCs w:val="26"/>
        </w:rPr>
        <w:t>ого</w:t>
      </w:r>
      <w:r w:rsidRPr="00770000">
        <w:rPr>
          <w:rFonts w:ascii="Times New Roman" w:eastAsiaTheme="minorEastAsia" w:hAnsi="Times New Roman" w:cs="Times New Roman"/>
          <w:sz w:val="26"/>
          <w:szCs w:val="26"/>
        </w:rPr>
        <w:t xml:space="preserve"> учреждени</w:t>
      </w:r>
      <w:r>
        <w:rPr>
          <w:rFonts w:ascii="Times New Roman" w:eastAsiaTheme="minorEastAsia" w:hAnsi="Times New Roman" w:cs="Times New Roman"/>
          <w:sz w:val="26"/>
          <w:szCs w:val="26"/>
        </w:rPr>
        <w:t xml:space="preserve">я - </w:t>
      </w:r>
      <w:r w:rsidR="009E0A67" w:rsidRPr="009E0A67">
        <w:rPr>
          <w:rFonts w:ascii="Times New Roman" w:eastAsiaTheme="minorEastAsia" w:hAnsi="Times New Roman" w:cs="Times New Roman"/>
          <w:sz w:val="26"/>
          <w:szCs w:val="26"/>
        </w:rPr>
        <w:t>Муниципальное казённое учреждение "Лужский центр бухгалтерского учёта и контроля"</w:t>
      </w:r>
      <w:r>
        <w:rPr>
          <w:rFonts w:ascii="Times New Roman" w:eastAsiaTheme="minorEastAsia" w:hAnsi="Times New Roman" w:cs="Times New Roman"/>
          <w:sz w:val="26"/>
          <w:szCs w:val="26"/>
        </w:rPr>
        <w:t xml:space="preserve">: </w:t>
      </w:r>
    </w:p>
    <w:p w:rsidR="000035C9" w:rsidRDefault="00213C48"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00D403F6">
        <w:rPr>
          <w:rFonts w:ascii="Times New Roman" w:eastAsiaTheme="minorEastAsia" w:hAnsi="Times New Roman" w:cs="Times New Roman"/>
          <w:sz w:val="26"/>
          <w:szCs w:val="26"/>
        </w:rPr>
        <w:t xml:space="preserve">от </w:t>
      </w:r>
      <w:r w:rsidR="000035C9" w:rsidRPr="000035C9">
        <w:rPr>
          <w:rFonts w:ascii="Times New Roman" w:eastAsiaTheme="minorEastAsia" w:hAnsi="Times New Roman" w:cs="Times New Roman"/>
          <w:sz w:val="26"/>
          <w:szCs w:val="26"/>
        </w:rPr>
        <w:t xml:space="preserve">Заказчика - Муниципальное бюджетное общеобразовательное учреждение "Средняя общеобразовательная школа № 5", </w:t>
      </w:r>
    </w:p>
    <w:p w:rsidR="003D4F74" w:rsidRDefault="000035C9" w:rsidP="002A610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D403F6">
        <w:rPr>
          <w:rFonts w:ascii="Times New Roman" w:eastAsiaTheme="minorEastAsia" w:hAnsi="Times New Roman" w:cs="Times New Roman"/>
          <w:sz w:val="26"/>
          <w:szCs w:val="26"/>
        </w:rPr>
        <w:t xml:space="preserve">Заявителя - </w:t>
      </w:r>
      <w:r w:rsidR="00292BD3" w:rsidRPr="00292BD3">
        <w:rPr>
          <w:rFonts w:ascii="Times New Roman" w:eastAsiaTheme="minorEastAsia" w:hAnsi="Times New Roman" w:cs="Times New Roman"/>
          <w:sz w:val="26"/>
          <w:szCs w:val="26"/>
        </w:rPr>
        <w:t>ИП Кремешкова Александра Алексеевна</w:t>
      </w:r>
      <w:r w:rsidR="00D403F6">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ых</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w:t>
      </w:r>
      <w:r>
        <w:rPr>
          <w:rFonts w:ascii="Times New Roman" w:eastAsiaTheme="minorHAnsi" w:hAnsi="Times New Roman" w:cs="Times New Roman"/>
          <w:sz w:val="26"/>
          <w:szCs w:val="26"/>
          <w:lang w:eastAsia="en-US"/>
        </w:rPr>
        <w:lastRenderedPageBreak/>
        <w:t>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9E0A67" w:rsidRPr="009E0A67">
        <w:rPr>
          <w:rFonts w:ascii="Times New Roman" w:hAnsi="Times New Roman" w:cs="Times New Roman"/>
          <w:sz w:val="26"/>
          <w:szCs w:val="26"/>
        </w:rPr>
        <w:t>(вх. № 41</w:t>
      </w:r>
      <w:r w:rsidR="00292BD3">
        <w:rPr>
          <w:rFonts w:ascii="Times New Roman" w:hAnsi="Times New Roman" w:cs="Times New Roman"/>
          <w:sz w:val="26"/>
          <w:szCs w:val="26"/>
        </w:rPr>
        <w:t>5</w:t>
      </w:r>
      <w:r w:rsidR="009E0A67" w:rsidRPr="009E0A67">
        <w:rPr>
          <w:rFonts w:ascii="Times New Roman" w:hAnsi="Times New Roman" w:cs="Times New Roman"/>
          <w:sz w:val="26"/>
          <w:szCs w:val="26"/>
        </w:rPr>
        <w:t>-ИП/22 от 09.08.2022) на положения извещений при проведении открытых конкурсов в электронной форме</w:t>
      </w:r>
      <w:r w:rsidR="009E0A67">
        <w:rPr>
          <w:rFonts w:ascii="Times New Roman" w:hAnsi="Times New Roman" w:cs="Times New Roman"/>
          <w:sz w:val="26"/>
          <w:szCs w:val="26"/>
        </w:rPr>
        <w:t xml:space="preserve"> </w:t>
      </w:r>
      <w:r w:rsidR="009E0A67" w:rsidRPr="009E0A67">
        <w:rPr>
          <w:rFonts w:ascii="Times New Roman" w:hAnsi="Times New Roman" w:cs="Times New Roman"/>
          <w:sz w:val="26"/>
          <w:szCs w:val="26"/>
        </w:rPr>
        <w:t>на выполнение работ по капитальному ремонту спортивной площадки МБОУ СОШ №5 по адресу: Ленинградская область, Лужский район, г. Луга, ул. Свободы, д. 23.</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9E0A67">
        <w:rPr>
          <w:rFonts w:ascii="Times New Roman" w:hAnsi="Times New Roman" w:cs="Times New Roman"/>
          <w:sz w:val="26"/>
          <w:szCs w:val="26"/>
        </w:rPr>
        <w:t>11</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9E0A67" w:rsidRPr="009E0A67">
        <w:rPr>
          <w:rFonts w:ascii="Times New Roman" w:hAnsi="Times New Roman" w:cs="Times New Roman"/>
          <w:sz w:val="26"/>
          <w:szCs w:val="26"/>
        </w:rPr>
        <w:t>12 003 654,86</w:t>
      </w:r>
      <w:r w:rsidR="009E0A67">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w:t>
      </w:r>
      <w:r>
        <w:rPr>
          <w:rFonts w:ascii="Times New Roman" w:hAnsi="Times New Roman" w:cs="Times New Roman"/>
          <w:sz w:val="26"/>
          <w:szCs w:val="26"/>
        </w:rPr>
        <w:lastRenderedPageBreak/>
        <w:t>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w:t>
      </w:r>
      <w:r>
        <w:rPr>
          <w:rFonts w:ascii="Times New Roman" w:hAnsi="Times New Roman" w:cs="Times New Roman"/>
          <w:sz w:val="26"/>
          <w:szCs w:val="26"/>
        </w:rPr>
        <w:lastRenderedPageBreak/>
        <w:t>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436F9" w:rsidRDefault="003D4F74" w:rsidP="009436F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w:t>
      </w:r>
      <w:r w:rsidRPr="000B1A6E">
        <w:rPr>
          <w:rFonts w:ascii="Times New Roman" w:eastAsia="Times New Roman" w:hAnsi="Times New Roman" w:cs="Times New Roman"/>
          <w:sz w:val="26"/>
          <w:szCs w:val="26"/>
        </w:rPr>
        <w:lastRenderedPageBreak/>
        <w:t>заявок на участие в конкурсах, величины значимости этих критериев в соответствии с настоящим Федеральным законом.</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1) цена контракта, сумма цен единиц товара, работы, услуги;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2) расходы на эксплуатацию и ремонт товаров, использование результатов работ;</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3) качественные, функциональные и экологические характеристики объекта закупки;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а) цена контракта, сумма цен единиц товара, работы, услуги;</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б) расходы;</w:t>
      </w:r>
    </w:p>
    <w:p w:rsidR="000B1A6E" w:rsidRPr="000B1A6E" w:rsidRDefault="000B1A6E" w:rsidP="000B1A6E">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в) характеристики объекта закупки;</w:t>
      </w:r>
    </w:p>
    <w:p w:rsidR="00081C44" w:rsidRPr="007C2915" w:rsidRDefault="000B1A6E" w:rsidP="007C2915">
      <w:pPr>
        <w:spacing w:after="0" w:line="240" w:lineRule="auto"/>
        <w:ind w:firstLine="709"/>
        <w:jc w:val="both"/>
        <w:rPr>
          <w:rFonts w:ascii="Times New Roman" w:eastAsia="Times New Roman" w:hAnsi="Times New Roman" w:cs="Times New Roman"/>
          <w:sz w:val="26"/>
          <w:szCs w:val="26"/>
        </w:rPr>
      </w:pPr>
      <w:r w:rsidRPr="000B1A6E">
        <w:rPr>
          <w:rFonts w:ascii="Times New Roman" w:eastAsia="Times New Roman" w:hAnsi="Times New Roman" w:cs="Times New Roman"/>
          <w:sz w:val="26"/>
          <w:szCs w:val="26"/>
        </w:rPr>
        <w:t>г) квалификация участников закупки.</w:t>
      </w:r>
    </w:p>
    <w:p w:rsidR="00171C68" w:rsidRDefault="00171C68" w:rsidP="00171C68">
      <w:pPr>
        <w:spacing w:after="0" w:line="240" w:lineRule="auto"/>
        <w:jc w:val="both"/>
        <w:rPr>
          <w:rFonts w:ascii="Times New Roman" w:hAnsi="Times New Roman" w:cs="Times New Roman"/>
          <w:sz w:val="26"/>
          <w:szCs w:val="26"/>
          <w:shd w:val="clear" w:color="auto" w:fill="FFFFFF"/>
        </w:rPr>
      </w:pP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 xml:space="preserve">Согласно </w:t>
      </w:r>
      <w:r>
        <w:rPr>
          <w:rFonts w:ascii="Times New Roman" w:hAnsi="Times New Roman" w:cs="Times New Roman"/>
          <w:sz w:val="26"/>
          <w:szCs w:val="26"/>
          <w:shd w:val="clear" w:color="auto" w:fill="FFFFFF"/>
        </w:rPr>
        <w:t>первому</w:t>
      </w:r>
      <w:r w:rsidRPr="00B03923">
        <w:rPr>
          <w:rFonts w:ascii="Times New Roman" w:hAnsi="Times New Roman" w:cs="Times New Roman"/>
          <w:sz w:val="26"/>
          <w:szCs w:val="26"/>
          <w:shd w:val="clear" w:color="auto" w:fill="FFFFFF"/>
        </w:rPr>
        <w:t xml:space="preserve"> доводу жалобы, Заявитель указывает, что, по его мнению, Заказчиком неправомерно не установлены дополнительные требования, а именно без учета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ПП РФ № 2571).</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1) финансовых ресурсов для исполнения контракта;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lastRenderedPageBreak/>
        <w:t>2) на праве собственности или ином законном основании оборудования и других материальных ресурсов для исполнения контракта;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В соответствии с подпунктом а) пункта 3 ПП РФ №2571 положения ПП РФ №2571 применяются при проведении конкурентных способов определения поставщиков (подрядчиков, исполнителей), при этом позиция 10 применяется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Так, в соответствии с позицией 10 приложения к ПП РФ №2571  дополнительные требования устанавливаются заказчиками при проведении закупок на выполнение работ по капитальному ремонту объекта капитального строительства (за исключением линейного объекта).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В соответствии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Позицией 10 приложения к ПП РФ №2571 определены следующие дополнительные требования, предъявляемые к участникам закупки при проведении, в том числе электронных аукционов на выполнение работ по капитальному ремонту объекта капитального строительства (за исключением линейного объекта).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наличие у участника закупки следующего опыта выполнения работ:</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1) опыт исполнения договора, предусматривающего выполнение работ по капитальному ремонту объекта капитального строительства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(за исключением линейного объекта);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(за исключением линейного объекта);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В целях подтверждения соответствия дополнительным требованиям необходимо предоставление следующей информации и документов:</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в случае наличия опыта, предусмотренного пунктом 1 графы 3 настоящей позиции:</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1) исполненный договор;</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2) акт выполненных работ, подтверждающий цену выполненных работ.</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В случае наличия опыта, предусмотренного пунктом 2 графы "Дополнительные требования к участникам закупки" настоящей позиции:</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1) исполненный договор;</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lastRenderedPageBreak/>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3) разрешение на ввод объекта капитального строительства в эксплуатацию</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(за исключением случаев, при которых такое разрешение не выдается в соответствии с законодательством о градостроительной деятельности).</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В случае наличия опыта, предусмотренного пунктом 3 графы "Дополнительные требования к участникам закупки" настоящей позиции:</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1) раздел 11 "Смета на строительство объектов капитального строительства" проектной документации;</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2) разрешение на ввод объекта капитального строительства в эксплуатацию.</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 xml:space="preserve">Представитель уполномоченного учреждения пояснил следующее: </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sz w:val="26"/>
          <w:szCs w:val="26"/>
          <w:shd w:val="clear" w:color="auto" w:fill="FFFFFF"/>
        </w:rPr>
        <w:t>«</w:t>
      </w:r>
      <w:r w:rsidRPr="00B03923">
        <w:rPr>
          <w:rFonts w:ascii="Times New Roman" w:hAnsi="Times New Roman" w:cs="Times New Roman"/>
          <w:i/>
          <w:sz w:val="26"/>
          <w:szCs w:val="26"/>
          <w:shd w:val="clear" w:color="auto" w:fill="FFFFFF"/>
        </w:rPr>
        <w:t xml:space="preserve">Объектами закупки являются «Капитальный ремонт спортивной площадки МОУ «Средняя школа №4» по адресу: Ленинградская область, Лужский район, г. Луга, пр. Урицкого, д. 16», «Капитальный ремонт спортивной площадки МБОУ СОШ №5 по адресу: Ленинградская область, Лужский район, г. Луга, ул. Свободы, д. 23». Из этого следует, что планируется проводить </w:t>
      </w:r>
      <w:r w:rsidRPr="00B03923">
        <w:rPr>
          <w:rFonts w:ascii="Times New Roman" w:hAnsi="Times New Roman" w:cs="Times New Roman"/>
          <w:b/>
          <w:bCs/>
          <w:i/>
          <w:sz w:val="26"/>
          <w:szCs w:val="26"/>
          <w:u w:val="single"/>
          <w:shd w:val="clear" w:color="auto" w:fill="FFFFFF"/>
        </w:rPr>
        <w:t>капитальный</w:t>
      </w:r>
      <w:r w:rsidRPr="00B03923">
        <w:rPr>
          <w:rFonts w:ascii="Times New Roman" w:hAnsi="Times New Roman" w:cs="Times New Roman"/>
          <w:b/>
          <w:bCs/>
          <w:i/>
          <w:sz w:val="26"/>
          <w:szCs w:val="26"/>
          <w:shd w:val="clear" w:color="auto" w:fill="FFFFFF"/>
        </w:rPr>
        <w:t xml:space="preserve"> ремонт</w:t>
      </w:r>
      <w:r w:rsidRPr="00B03923">
        <w:rPr>
          <w:rFonts w:ascii="Times New Roman" w:hAnsi="Times New Roman" w:cs="Times New Roman"/>
          <w:i/>
          <w:sz w:val="26"/>
          <w:szCs w:val="26"/>
          <w:shd w:val="clear" w:color="auto" w:fill="FFFFFF"/>
        </w:rPr>
        <w:t xml:space="preserve"> </w:t>
      </w:r>
      <w:r w:rsidRPr="00B03923">
        <w:rPr>
          <w:rFonts w:ascii="Times New Roman" w:hAnsi="Times New Roman" w:cs="Times New Roman"/>
          <w:b/>
          <w:bCs/>
          <w:i/>
          <w:sz w:val="26"/>
          <w:szCs w:val="26"/>
          <w:shd w:val="clear" w:color="auto" w:fill="FFFFFF"/>
        </w:rPr>
        <w:t>спортивных площадок</w:t>
      </w:r>
      <w:r w:rsidRPr="00B03923">
        <w:rPr>
          <w:rFonts w:ascii="Times New Roman" w:hAnsi="Times New Roman" w:cs="Times New Roman"/>
          <w:i/>
          <w:sz w:val="26"/>
          <w:szCs w:val="26"/>
          <w:shd w:val="clear" w:color="auto" w:fill="FFFFFF"/>
        </w:rPr>
        <w:t>.</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i/>
          <w:sz w:val="26"/>
          <w:szCs w:val="26"/>
          <w:shd w:val="clear" w:color="auto" w:fill="FFFFFF"/>
        </w:rPr>
        <w:t xml:space="preserve">В соответствии с пунктом 10 статьи 1 ГрК РФ, </w:t>
      </w:r>
      <w:r w:rsidRPr="00B03923">
        <w:rPr>
          <w:rFonts w:ascii="Times New Roman" w:hAnsi="Times New Roman" w:cs="Times New Roman"/>
          <w:b/>
          <w:i/>
          <w:sz w:val="26"/>
          <w:szCs w:val="26"/>
          <w:shd w:val="clear" w:color="auto" w:fill="FFFFFF"/>
        </w:rPr>
        <w:t>объект капитального строительства</w:t>
      </w:r>
      <w:r w:rsidRPr="00B03923">
        <w:rPr>
          <w:rFonts w:ascii="Times New Roman" w:hAnsi="Times New Roman" w:cs="Times New Roman"/>
          <w:i/>
          <w:sz w:val="26"/>
          <w:szCs w:val="26"/>
          <w:shd w:val="clear" w:color="auto" w:fill="FFFFFF"/>
        </w:rPr>
        <w:t xml:space="preserve"> - здание, строение, сооружение, объекты, строительство которых не завершено, за исключением некапитальных строений, сооружений и </w:t>
      </w:r>
      <w:r w:rsidRPr="00B03923">
        <w:rPr>
          <w:rFonts w:ascii="Times New Roman" w:hAnsi="Times New Roman" w:cs="Times New Roman"/>
          <w:b/>
          <w:bCs/>
          <w:i/>
          <w:sz w:val="26"/>
          <w:szCs w:val="26"/>
          <w:shd w:val="clear" w:color="auto" w:fill="FFFFFF"/>
        </w:rPr>
        <w:t>неотделимых улучшений земельного участка</w:t>
      </w:r>
      <w:r w:rsidRPr="00B03923">
        <w:rPr>
          <w:rFonts w:ascii="Times New Roman" w:hAnsi="Times New Roman" w:cs="Times New Roman"/>
          <w:i/>
          <w:sz w:val="26"/>
          <w:szCs w:val="26"/>
          <w:shd w:val="clear" w:color="auto" w:fill="FFFFFF"/>
        </w:rPr>
        <w:t xml:space="preserve"> (замощение, покрытие и другие).</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i/>
          <w:sz w:val="26"/>
          <w:szCs w:val="26"/>
          <w:shd w:val="clear" w:color="auto" w:fill="FFFFFF"/>
        </w:rPr>
        <w:t xml:space="preserve">Согласно п. 1 ст. 130 ГК РФ </w:t>
      </w:r>
      <w:r w:rsidRPr="00B03923">
        <w:rPr>
          <w:rFonts w:ascii="Times New Roman" w:hAnsi="Times New Roman" w:cs="Times New Roman"/>
          <w:b/>
          <w:bCs/>
          <w:i/>
          <w:sz w:val="26"/>
          <w:szCs w:val="26"/>
          <w:shd w:val="clear" w:color="auto" w:fill="FFFFFF"/>
        </w:rPr>
        <w:t>к недвижимым вещам</w:t>
      </w:r>
      <w:r w:rsidRPr="00B03923">
        <w:rPr>
          <w:rFonts w:ascii="Times New Roman" w:hAnsi="Times New Roman" w:cs="Times New Roman"/>
          <w:i/>
          <w:sz w:val="26"/>
          <w:szCs w:val="26"/>
          <w:shd w:val="clear" w:color="auto" w:fill="FFFFFF"/>
        </w:rPr>
        <w:t xml:space="preserve"> (недвижимое имущество, недвижимость) относятся </w:t>
      </w:r>
      <w:r w:rsidRPr="00B03923">
        <w:rPr>
          <w:rFonts w:ascii="Times New Roman" w:hAnsi="Times New Roman" w:cs="Times New Roman"/>
          <w:b/>
          <w:bCs/>
          <w:i/>
          <w:sz w:val="26"/>
          <w:szCs w:val="26"/>
          <w:shd w:val="clear" w:color="auto" w:fill="FFFFFF"/>
        </w:rPr>
        <w:t>земельные участки</w:t>
      </w:r>
      <w:r w:rsidRPr="00B03923">
        <w:rPr>
          <w:rFonts w:ascii="Times New Roman" w:hAnsi="Times New Roman" w:cs="Times New Roman"/>
          <w:i/>
          <w:sz w:val="26"/>
          <w:szCs w:val="26"/>
          <w:shd w:val="clear" w:color="auto" w:fill="FFFFFF"/>
        </w:rPr>
        <w:t>,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i/>
          <w:sz w:val="26"/>
          <w:szCs w:val="26"/>
          <w:shd w:val="clear" w:color="auto" w:fill="FFFFFF"/>
        </w:rPr>
        <w:t>Спортивные площадки, представляют собой улучшения земельного участка, заключающиеся в приспособлении его для удовлетворения нужд лиц, пользующихся участком. Названные сооружения не являются самостоятельными недвижимыми вещами, а представляют собой неотъемлемую составную часть земельного участка, на котором они расположены. Данный вывод подтверждается соответствующей судебной практикой (Постановление Президиума ВАС РФ от 28.05.2013 № 17085/12 по делу № А32-29673/2011; Постановления Президиума ВАС РФ от 24.01.2012 № 12576/11 и от 04.09.2012 № 3809/12). Земельный участок, в свою очередь, является объектом недвижимости (п. 1 ст. 130 ГК РФ).</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i/>
          <w:sz w:val="26"/>
          <w:szCs w:val="26"/>
          <w:shd w:val="clear" w:color="auto" w:fill="FFFFFF"/>
        </w:rPr>
        <w:t>Кроме того, необходимо учитывать, что Приказом Госкомархитектуры от 23.11.1988 № 312 утверждены ведомственные строительные нормы Госкомархитектуры «Положение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ВСН 58-88 (р)» (далее – Ведомственные строительные нормы).</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i/>
          <w:sz w:val="26"/>
          <w:szCs w:val="26"/>
          <w:shd w:val="clear" w:color="auto" w:fill="FFFFFF"/>
        </w:rPr>
        <w:t xml:space="preserve">При этом Перечень основных работ </w:t>
      </w:r>
      <w:r w:rsidRPr="00B03923">
        <w:rPr>
          <w:rFonts w:ascii="Times New Roman" w:hAnsi="Times New Roman" w:cs="Times New Roman"/>
          <w:b/>
          <w:bCs/>
          <w:i/>
          <w:sz w:val="26"/>
          <w:szCs w:val="26"/>
          <w:shd w:val="clear" w:color="auto" w:fill="FFFFFF"/>
        </w:rPr>
        <w:t>по текущему ремонту</w:t>
      </w:r>
      <w:r w:rsidRPr="00B03923">
        <w:rPr>
          <w:rFonts w:ascii="Times New Roman" w:hAnsi="Times New Roman" w:cs="Times New Roman"/>
          <w:i/>
          <w:sz w:val="26"/>
          <w:szCs w:val="26"/>
          <w:shd w:val="clear" w:color="auto" w:fill="FFFFFF"/>
        </w:rPr>
        <w:t xml:space="preserve"> зданий и объектов включает в себя ремонт </w:t>
      </w:r>
      <w:r w:rsidRPr="00B03923">
        <w:rPr>
          <w:rFonts w:ascii="Times New Roman" w:hAnsi="Times New Roman" w:cs="Times New Roman"/>
          <w:b/>
          <w:bCs/>
          <w:i/>
          <w:sz w:val="26"/>
          <w:szCs w:val="26"/>
          <w:shd w:val="clear" w:color="auto" w:fill="FFFFFF"/>
        </w:rPr>
        <w:t>спортивных площадок</w:t>
      </w:r>
      <w:r w:rsidRPr="00B03923">
        <w:rPr>
          <w:rFonts w:ascii="Times New Roman" w:hAnsi="Times New Roman" w:cs="Times New Roman"/>
          <w:i/>
          <w:sz w:val="26"/>
          <w:szCs w:val="26"/>
          <w:shd w:val="clear" w:color="auto" w:fill="FFFFFF"/>
        </w:rPr>
        <w:t xml:space="preserve"> (п. 2 раздела «Внешнее благоустройство» Приложения № 7 к Ведомственным строительным нормам).</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i/>
          <w:sz w:val="26"/>
          <w:szCs w:val="26"/>
          <w:shd w:val="clear" w:color="auto" w:fill="FFFFFF"/>
        </w:rPr>
        <w:t xml:space="preserve">Перечень дополнительных работ, производимых </w:t>
      </w:r>
      <w:r w:rsidRPr="00B03923">
        <w:rPr>
          <w:rFonts w:ascii="Times New Roman" w:hAnsi="Times New Roman" w:cs="Times New Roman"/>
          <w:b/>
          <w:bCs/>
          <w:i/>
          <w:sz w:val="26"/>
          <w:szCs w:val="26"/>
          <w:shd w:val="clear" w:color="auto" w:fill="FFFFFF"/>
        </w:rPr>
        <w:t>при капитальном ремонте</w:t>
      </w:r>
      <w:r w:rsidRPr="00B03923">
        <w:rPr>
          <w:rFonts w:ascii="Times New Roman" w:hAnsi="Times New Roman" w:cs="Times New Roman"/>
          <w:i/>
          <w:sz w:val="26"/>
          <w:szCs w:val="26"/>
          <w:shd w:val="clear" w:color="auto" w:fill="FFFFFF"/>
        </w:rPr>
        <w:t xml:space="preserve"> здания и объектов, включает в себя оборудование </w:t>
      </w:r>
      <w:r w:rsidRPr="00B03923">
        <w:rPr>
          <w:rFonts w:ascii="Times New Roman" w:hAnsi="Times New Roman" w:cs="Times New Roman"/>
          <w:b/>
          <w:bCs/>
          <w:i/>
          <w:sz w:val="26"/>
          <w:szCs w:val="26"/>
          <w:shd w:val="clear" w:color="auto" w:fill="FFFFFF"/>
        </w:rPr>
        <w:t>спортивных</w:t>
      </w:r>
      <w:r w:rsidRPr="00B03923">
        <w:rPr>
          <w:rFonts w:ascii="Times New Roman" w:hAnsi="Times New Roman" w:cs="Times New Roman"/>
          <w:i/>
          <w:sz w:val="26"/>
          <w:szCs w:val="26"/>
          <w:shd w:val="clear" w:color="auto" w:fill="FFFFFF"/>
        </w:rPr>
        <w:t xml:space="preserve"> (кроме стадионов) </w:t>
      </w:r>
      <w:r w:rsidRPr="00B03923">
        <w:rPr>
          <w:rFonts w:ascii="Times New Roman" w:hAnsi="Times New Roman" w:cs="Times New Roman"/>
          <w:b/>
          <w:bCs/>
          <w:i/>
          <w:sz w:val="26"/>
          <w:szCs w:val="26"/>
          <w:shd w:val="clear" w:color="auto" w:fill="FFFFFF"/>
        </w:rPr>
        <w:t>площадок</w:t>
      </w:r>
      <w:r w:rsidRPr="00B03923">
        <w:rPr>
          <w:rFonts w:ascii="Times New Roman" w:hAnsi="Times New Roman" w:cs="Times New Roman"/>
          <w:i/>
          <w:sz w:val="26"/>
          <w:szCs w:val="26"/>
          <w:shd w:val="clear" w:color="auto" w:fill="FFFFFF"/>
        </w:rPr>
        <w:t xml:space="preserve"> (п. 2 Приложения № 9 к Ведомственным строительным нормам).</w:t>
      </w:r>
    </w:p>
    <w:p w:rsidR="00B03923" w:rsidRPr="00B03923" w:rsidRDefault="00B03923" w:rsidP="00B03923">
      <w:pPr>
        <w:spacing w:after="0" w:line="240" w:lineRule="auto"/>
        <w:ind w:firstLine="709"/>
        <w:jc w:val="both"/>
        <w:rPr>
          <w:rFonts w:ascii="Times New Roman" w:hAnsi="Times New Roman" w:cs="Times New Roman"/>
          <w:i/>
          <w:sz w:val="26"/>
          <w:szCs w:val="26"/>
          <w:shd w:val="clear" w:color="auto" w:fill="FFFFFF"/>
        </w:rPr>
      </w:pPr>
      <w:r w:rsidRPr="00B03923">
        <w:rPr>
          <w:rFonts w:ascii="Times New Roman" w:hAnsi="Times New Roman" w:cs="Times New Roman"/>
          <w:i/>
          <w:sz w:val="26"/>
          <w:szCs w:val="26"/>
          <w:shd w:val="clear" w:color="auto" w:fill="FFFFFF"/>
        </w:rPr>
        <w:t xml:space="preserve">Таким образом, исходя из положений Ведомственных строительных норм </w:t>
      </w:r>
      <w:r w:rsidRPr="00B03923">
        <w:rPr>
          <w:rFonts w:ascii="Times New Roman" w:hAnsi="Times New Roman" w:cs="Times New Roman"/>
          <w:b/>
          <w:bCs/>
          <w:i/>
          <w:sz w:val="26"/>
          <w:szCs w:val="26"/>
          <w:shd w:val="clear" w:color="auto" w:fill="FFFFFF"/>
        </w:rPr>
        <w:t xml:space="preserve">ремонт спортивных площадок, относится </w:t>
      </w:r>
      <w:r w:rsidRPr="00B03923">
        <w:rPr>
          <w:rFonts w:ascii="Times New Roman" w:hAnsi="Times New Roman" w:cs="Times New Roman"/>
          <w:b/>
          <w:bCs/>
          <w:i/>
          <w:sz w:val="26"/>
          <w:szCs w:val="26"/>
          <w:u w:val="single"/>
          <w:shd w:val="clear" w:color="auto" w:fill="FFFFFF"/>
        </w:rPr>
        <w:t>в зависимости от вида работ</w:t>
      </w:r>
      <w:r w:rsidRPr="00B03923">
        <w:rPr>
          <w:rFonts w:ascii="Times New Roman" w:hAnsi="Times New Roman" w:cs="Times New Roman"/>
          <w:b/>
          <w:bCs/>
          <w:i/>
          <w:sz w:val="26"/>
          <w:szCs w:val="26"/>
          <w:shd w:val="clear" w:color="auto" w:fill="FFFFFF"/>
        </w:rPr>
        <w:t xml:space="preserve"> к текущему или капитальному ремонтам</w:t>
      </w:r>
      <w:r w:rsidRPr="00B03923">
        <w:rPr>
          <w:rFonts w:ascii="Times New Roman" w:hAnsi="Times New Roman" w:cs="Times New Roman"/>
          <w:i/>
          <w:sz w:val="26"/>
          <w:szCs w:val="26"/>
          <w:shd w:val="clear" w:color="auto" w:fill="FFFFFF"/>
        </w:rPr>
        <w:t>. При этом, разработана проектная документация «</w:t>
      </w:r>
      <w:r w:rsidRPr="00B03923">
        <w:rPr>
          <w:rFonts w:ascii="Times New Roman" w:hAnsi="Times New Roman" w:cs="Times New Roman"/>
          <w:b/>
          <w:bCs/>
          <w:i/>
          <w:sz w:val="26"/>
          <w:szCs w:val="26"/>
          <w:shd w:val="clear" w:color="auto" w:fill="FFFFFF"/>
        </w:rPr>
        <w:t>Капитальный ремонт</w:t>
      </w:r>
      <w:r w:rsidRPr="00B03923">
        <w:rPr>
          <w:rFonts w:ascii="Times New Roman" w:hAnsi="Times New Roman" w:cs="Times New Roman"/>
          <w:i/>
          <w:sz w:val="26"/>
          <w:szCs w:val="26"/>
          <w:shd w:val="clear" w:color="auto" w:fill="FFFFFF"/>
        </w:rPr>
        <w:t xml:space="preserve"> спортивной площадки МБОУ СОШ №5 по адресу: Ленинградская область, Лужский </w:t>
      </w:r>
      <w:r w:rsidRPr="00B03923">
        <w:rPr>
          <w:rFonts w:ascii="Times New Roman" w:hAnsi="Times New Roman" w:cs="Times New Roman"/>
          <w:i/>
          <w:sz w:val="26"/>
          <w:szCs w:val="26"/>
          <w:shd w:val="clear" w:color="auto" w:fill="FFFFFF"/>
        </w:rPr>
        <w:lastRenderedPageBreak/>
        <w:t>район, г. Луга, ул. Свободы, д.23»; «</w:t>
      </w:r>
      <w:r w:rsidRPr="00B03923">
        <w:rPr>
          <w:rFonts w:ascii="Times New Roman" w:hAnsi="Times New Roman" w:cs="Times New Roman"/>
          <w:b/>
          <w:bCs/>
          <w:i/>
          <w:sz w:val="26"/>
          <w:szCs w:val="26"/>
          <w:shd w:val="clear" w:color="auto" w:fill="FFFFFF"/>
        </w:rPr>
        <w:t>Капитальный ремонт</w:t>
      </w:r>
      <w:r w:rsidRPr="00B03923">
        <w:rPr>
          <w:rFonts w:ascii="Times New Roman" w:hAnsi="Times New Roman" w:cs="Times New Roman"/>
          <w:i/>
          <w:sz w:val="26"/>
          <w:szCs w:val="26"/>
          <w:shd w:val="clear" w:color="auto" w:fill="FFFFFF"/>
        </w:rPr>
        <w:t xml:space="preserve"> спортивной площадки МОУ «Средняя школа №4» по адресу: Ленинградская область, Лужский район, г. Луга, пр. Урицкого, д.16».</w:t>
      </w:r>
    </w:p>
    <w:p w:rsidR="00B03923" w:rsidRPr="00B03923" w:rsidRDefault="00B03923" w:rsidP="00B03923">
      <w:pPr>
        <w:spacing w:after="0" w:line="240" w:lineRule="auto"/>
        <w:ind w:firstLine="709"/>
        <w:jc w:val="both"/>
        <w:rPr>
          <w:rFonts w:ascii="Times New Roman" w:hAnsi="Times New Roman" w:cs="Times New Roman"/>
          <w:sz w:val="26"/>
          <w:szCs w:val="26"/>
          <w:shd w:val="clear" w:color="auto" w:fill="FFFFFF"/>
        </w:rPr>
      </w:pPr>
      <w:r w:rsidRPr="00B03923">
        <w:rPr>
          <w:rFonts w:ascii="Times New Roman" w:hAnsi="Times New Roman" w:cs="Times New Roman"/>
          <w:sz w:val="26"/>
          <w:szCs w:val="26"/>
          <w:shd w:val="clear" w:color="auto" w:fill="FFFFFF"/>
        </w:rPr>
        <w:t>Таким образом, изучив материалы дела, Комиссия пришла к выводу, что Заказчиком законно и обоснованно установлены требования в соответствии с позицией 10 приложения к ПП РФ №2571 и Закона о контрактной системе.</w:t>
      </w:r>
    </w:p>
    <w:p w:rsidR="00B03923" w:rsidRDefault="00B03923" w:rsidP="00171C68">
      <w:pPr>
        <w:spacing w:after="0" w:line="240" w:lineRule="auto"/>
        <w:ind w:firstLine="709"/>
        <w:jc w:val="both"/>
        <w:rPr>
          <w:rFonts w:ascii="Times New Roman" w:hAnsi="Times New Roman" w:cs="Times New Roman"/>
          <w:sz w:val="26"/>
          <w:szCs w:val="26"/>
          <w:shd w:val="clear" w:color="auto" w:fill="FFFFFF"/>
        </w:rPr>
      </w:pPr>
    </w:p>
    <w:p w:rsidR="00171C68" w:rsidRPr="00171C68" w:rsidRDefault="00171C68" w:rsidP="00171C68">
      <w:pPr>
        <w:spacing w:after="0" w:line="240" w:lineRule="auto"/>
        <w:ind w:firstLine="709"/>
        <w:jc w:val="both"/>
        <w:rPr>
          <w:rFonts w:ascii="Times New Roman" w:hAnsi="Times New Roman" w:cs="Times New Roman"/>
          <w:sz w:val="26"/>
          <w:szCs w:val="26"/>
          <w:shd w:val="clear" w:color="auto" w:fill="FFFFFF"/>
        </w:rPr>
      </w:pPr>
      <w:r w:rsidRPr="00171C68">
        <w:rPr>
          <w:rFonts w:ascii="Times New Roman" w:hAnsi="Times New Roman" w:cs="Times New Roman"/>
          <w:sz w:val="26"/>
          <w:szCs w:val="26"/>
          <w:shd w:val="clear" w:color="auto" w:fill="FFFFFF"/>
        </w:rPr>
        <w:t xml:space="preserve">Согласно </w:t>
      </w:r>
      <w:r w:rsidR="00292BD3">
        <w:rPr>
          <w:rFonts w:ascii="Times New Roman" w:hAnsi="Times New Roman" w:cs="Times New Roman"/>
          <w:sz w:val="26"/>
          <w:szCs w:val="26"/>
          <w:shd w:val="clear" w:color="auto" w:fill="FFFFFF"/>
        </w:rPr>
        <w:t xml:space="preserve">второму </w:t>
      </w:r>
      <w:r w:rsidRPr="00171C68">
        <w:rPr>
          <w:rFonts w:ascii="Times New Roman" w:hAnsi="Times New Roman" w:cs="Times New Roman"/>
          <w:sz w:val="26"/>
          <w:szCs w:val="26"/>
          <w:shd w:val="clear" w:color="auto" w:fill="FFFFFF"/>
        </w:rPr>
        <w:t>доводу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171C68" w:rsidRPr="00171C68" w:rsidRDefault="00171C68" w:rsidP="00171C68">
      <w:pPr>
        <w:spacing w:after="0" w:line="240" w:lineRule="auto"/>
        <w:ind w:firstLine="709"/>
        <w:jc w:val="both"/>
        <w:rPr>
          <w:rFonts w:ascii="Times New Roman" w:hAnsi="Times New Roman" w:cs="Times New Roman"/>
          <w:sz w:val="26"/>
          <w:szCs w:val="26"/>
          <w:shd w:val="clear" w:color="auto" w:fill="FFFFFF"/>
        </w:rPr>
      </w:pPr>
      <w:r w:rsidRPr="00171C68">
        <w:rPr>
          <w:rFonts w:ascii="Times New Roman" w:hAnsi="Times New Roman" w:cs="Times New Roman"/>
          <w:sz w:val="26"/>
          <w:szCs w:val="26"/>
          <w:shd w:val="clear" w:color="auto" w:fill="FFFFFF"/>
        </w:rPr>
        <w:t>Комиссией установлено, что извещением об осуществлении закупки предусмотрены требования к составу заявки (Приложение № 3.1), предусматривающие следующее положение к форме подачи заявки:</w:t>
      </w:r>
    </w:p>
    <w:p w:rsidR="009E0A67" w:rsidRPr="009E0A67" w:rsidRDefault="00171C68" w:rsidP="009E0A67">
      <w:pPr>
        <w:spacing w:after="0" w:line="240" w:lineRule="auto"/>
        <w:ind w:firstLine="709"/>
        <w:jc w:val="both"/>
        <w:rPr>
          <w:rFonts w:ascii="Times New Roman" w:hAnsi="Times New Roman" w:cs="Times New Roman"/>
          <w:i/>
          <w:sz w:val="26"/>
          <w:szCs w:val="26"/>
          <w:shd w:val="clear" w:color="auto" w:fill="FFFFFF"/>
        </w:rPr>
      </w:pPr>
      <w:r w:rsidRPr="00171C68">
        <w:rPr>
          <w:rFonts w:ascii="Times New Roman" w:hAnsi="Times New Roman" w:cs="Times New Roman"/>
          <w:i/>
          <w:sz w:val="26"/>
          <w:szCs w:val="26"/>
          <w:shd w:val="clear" w:color="auto" w:fill="FFFFFF"/>
        </w:rPr>
        <w:t>«</w:t>
      </w:r>
      <w:r w:rsidR="009E0A67" w:rsidRPr="009E0A67">
        <w:rPr>
          <w:rFonts w:ascii="Times New Roman" w:hAnsi="Times New Roman" w:cs="Times New Roman"/>
          <w:i/>
          <w:sz w:val="26"/>
          <w:szCs w:val="26"/>
          <w:shd w:val="clear" w:color="auto" w:fill="FFFFFF"/>
        </w:rPr>
        <w:t xml:space="preserve">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 (акты) приемки выполненных работ, составленные при исполнении такого договора (договоров), подтверждающие исполнение договора (КС-2, КС-3), а также справку, </w:t>
      </w:r>
      <w:bookmarkStart w:id="0" w:name="_Hlk95317768"/>
      <w:r w:rsidR="009E0A67" w:rsidRPr="009E0A67">
        <w:rPr>
          <w:rFonts w:ascii="Times New Roman" w:hAnsi="Times New Roman" w:cs="Times New Roman"/>
          <w:i/>
          <w:sz w:val="26"/>
          <w:szCs w:val="26"/>
          <w:shd w:val="clear" w:color="auto" w:fill="FFFFFF"/>
        </w:rPr>
        <w:t>содержащую информацию о квалификации участника в части наличия опыта выполнения работ на объекте капитального строительства (за исключением линейного объекта)</w:t>
      </w:r>
      <w:bookmarkEnd w:id="0"/>
      <w:r w:rsidR="009E0A67" w:rsidRPr="009E0A67">
        <w:rPr>
          <w:rFonts w:ascii="Times New Roman" w:hAnsi="Times New Roman" w:cs="Times New Roman"/>
          <w:i/>
          <w:sz w:val="26"/>
          <w:szCs w:val="26"/>
          <w:shd w:val="clear" w:color="auto" w:fill="FFFFFF"/>
        </w:rPr>
        <w:t>, а именно сведения о наименовании участника, номере, наименовании и дате заключения договора, дате начала выполнения работ, соответствующей договору, дате окончания выполнения работ, соответствующей договору, стоимости (цене) 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 (приложений) (при наличии) к дополнительному соглашению (дополнительным соглашениям) (при наличии), наименовании заказчика, наименовании объекта строительства, реконструкции, капитального ремонта, сноса объекта капитального строительства (за исключением линейных объектов),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 КС-2, проценте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 работ и затрат по унифицированной форме КС-3, ссылке на карточку контракта (договора) в ЕИС (при наличии), о выполненных видах работ с описанием порядка выполнения таких работ, привлеченных трудовых ресурсах, использованном оборудовании.</w:t>
      </w:r>
    </w:p>
    <w:p w:rsidR="009E0A67" w:rsidRPr="009E0A67" w:rsidRDefault="009E0A67" w:rsidP="009E0A67">
      <w:pPr>
        <w:spacing w:after="0" w:line="240" w:lineRule="auto"/>
        <w:ind w:firstLine="709"/>
        <w:jc w:val="both"/>
        <w:rPr>
          <w:rFonts w:ascii="Times New Roman" w:hAnsi="Times New Roman" w:cs="Times New Roman"/>
          <w:i/>
          <w:sz w:val="26"/>
          <w:szCs w:val="26"/>
          <w:shd w:val="clear" w:color="auto" w:fill="FFFFFF"/>
        </w:rPr>
      </w:pPr>
      <w:r w:rsidRPr="009E0A67">
        <w:rPr>
          <w:rFonts w:ascii="Times New Roman" w:hAnsi="Times New Roman" w:cs="Times New Roman"/>
          <w:i/>
          <w:sz w:val="26"/>
          <w:szCs w:val="26"/>
          <w:shd w:val="clear" w:color="auto" w:fill="FFFFFF"/>
        </w:rPr>
        <w:lastRenderedPageBreak/>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 Документы должны быть представлены в читаемом виде, с возможностью идентифицировать подписи и печати, содержащиеся в документе.</w:t>
      </w:r>
    </w:p>
    <w:p w:rsidR="009E0A67" w:rsidRPr="009E0A67" w:rsidRDefault="009E0A67" w:rsidP="009E0A67">
      <w:pPr>
        <w:spacing w:after="0" w:line="240" w:lineRule="auto"/>
        <w:ind w:firstLine="709"/>
        <w:jc w:val="both"/>
        <w:rPr>
          <w:rFonts w:ascii="Times New Roman" w:hAnsi="Times New Roman" w:cs="Times New Roman"/>
          <w:i/>
          <w:sz w:val="26"/>
          <w:szCs w:val="26"/>
          <w:shd w:val="clear" w:color="auto" w:fill="FFFFFF"/>
        </w:rPr>
      </w:pPr>
      <w:r w:rsidRPr="009E0A67">
        <w:rPr>
          <w:rFonts w:ascii="Times New Roman" w:hAnsi="Times New Roman" w:cs="Times New Roman"/>
          <w:i/>
          <w:sz w:val="26"/>
          <w:szCs w:val="26"/>
          <w:shd w:val="clear" w:color="auto" w:fill="FFFFFF"/>
        </w:rPr>
        <w:t>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9E0A67" w:rsidRPr="009E0A67" w:rsidRDefault="009E0A67" w:rsidP="009E0A67">
      <w:pPr>
        <w:spacing w:after="0" w:line="240" w:lineRule="auto"/>
        <w:ind w:firstLine="709"/>
        <w:jc w:val="both"/>
        <w:rPr>
          <w:rFonts w:ascii="Times New Roman" w:hAnsi="Times New Roman" w:cs="Times New Roman"/>
          <w:i/>
          <w:sz w:val="26"/>
          <w:szCs w:val="26"/>
          <w:shd w:val="clear" w:color="auto" w:fill="FFFFFF"/>
        </w:rPr>
      </w:pPr>
      <w:r w:rsidRPr="009E0A67">
        <w:rPr>
          <w:rFonts w:ascii="Times New Roman" w:hAnsi="Times New Roman" w:cs="Times New Roman"/>
          <w:i/>
          <w:sz w:val="26"/>
          <w:szCs w:val="26"/>
          <w:shd w:val="clear" w:color="auto" w:fill="FFFFFF"/>
        </w:rPr>
        <w:t>Справка, содержащая информацию о квалификации участника в части наличия опыта выполнения работ по строительству, реконструкции, капитальному ремонту, сносу объекта капитального строительства (за исключением линейного объекта), представляется по форме:</w:t>
      </w:r>
    </w:p>
    <w:p w:rsidR="009E0A67" w:rsidRPr="009E0A67" w:rsidRDefault="009E0A67" w:rsidP="009E0A67">
      <w:pPr>
        <w:spacing w:after="0" w:line="240" w:lineRule="auto"/>
        <w:ind w:firstLine="709"/>
        <w:jc w:val="right"/>
        <w:rPr>
          <w:rFonts w:ascii="Times New Roman" w:hAnsi="Times New Roman" w:cs="Times New Roman"/>
          <w:i/>
          <w:iCs/>
          <w:sz w:val="26"/>
          <w:szCs w:val="26"/>
          <w:shd w:val="clear" w:color="auto" w:fill="FFFFFF"/>
        </w:rPr>
      </w:pPr>
      <w:r w:rsidRPr="009E0A67">
        <w:rPr>
          <w:rFonts w:ascii="Times New Roman" w:hAnsi="Times New Roman" w:cs="Times New Roman"/>
          <w:i/>
          <w:iCs/>
          <w:sz w:val="26"/>
          <w:szCs w:val="26"/>
          <w:shd w:val="clear" w:color="auto" w:fill="FFFFFF"/>
        </w:rPr>
        <w:t>Таблица №1</w:t>
      </w:r>
    </w:p>
    <w:p w:rsidR="009E0A67" w:rsidRPr="009E0A67" w:rsidRDefault="009E0A67" w:rsidP="009E0A67">
      <w:pPr>
        <w:spacing w:after="0" w:line="240" w:lineRule="auto"/>
        <w:ind w:firstLine="709"/>
        <w:jc w:val="both"/>
        <w:rPr>
          <w:rFonts w:ascii="Times New Roman" w:hAnsi="Times New Roman" w:cs="Times New Roman"/>
          <w:i/>
          <w:iCs/>
          <w:sz w:val="26"/>
          <w:szCs w:val="26"/>
          <w:shd w:val="clear" w:color="auto" w:fill="FFFFFF"/>
        </w:rPr>
      </w:pPr>
      <w:r w:rsidRPr="009E0A67">
        <w:rPr>
          <w:rFonts w:ascii="Times New Roman" w:hAnsi="Times New Roman" w:cs="Times New Roman"/>
          <w:i/>
          <w:sz w:val="26"/>
          <w:szCs w:val="26"/>
          <w:shd w:val="clear" w:color="auto" w:fill="FFFFFF"/>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gridCol w:w="407"/>
      </w:tblGrid>
      <w:tr w:rsidR="009E0A67" w:rsidRPr="009E0A67" w:rsidTr="009E0A67">
        <w:trPr>
          <w:trHeight w:val="330"/>
        </w:trPr>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3</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4</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5</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6</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7</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8</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9</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10</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11</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12</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13</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14</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15</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16</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17</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18</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19</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20</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21</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22</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23</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24</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25</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26</w:t>
            </w:r>
          </w:p>
        </w:tc>
        <w:tc>
          <w:tcPr>
            <w:tcW w:w="0" w:type="auto"/>
            <w:tcBorders>
              <w:top w:val="single" w:sz="4" w:space="0" w:color="auto"/>
              <w:left w:val="single" w:sz="4" w:space="0" w:color="auto"/>
              <w:bottom w:val="single" w:sz="4" w:space="0" w:color="auto"/>
              <w:right w:val="single" w:sz="4" w:space="0" w:color="auto"/>
            </w:tcBorders>
            <w:hideMark/>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r w:rsidRPr="009E0A67">
              <w:rPr>
                <w:rFonts w:ascii="Times New Roman" w:hAnsi="Times New Roman" w:cs="Times New Roman"/>
                <w:i/>
                <w:sz w:val="14"/>
                <w:szCs w:val="26"/>
                <w:shd w:val="clear" w:color="auto" w:fill="FFFFFF"/>
              </w:rPr>
              <w:t>Графа № 27</w:t>
            </w:r>
          </w:p>
        </w:tc>
      </w:tr>
      <w:tr w:rsidR="009E0A67" w:rsidRPr="009E0A67" w:rsidTr="009E0A67">
        <w:trPr>
          <w:trHeight w:val="165"/>
        </w:trPr>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9E0A67" w:rsidRPr="009E0A67" w:rsidRDefault="009E0A67" w:rsidP="009E0A67">
            <w:pPr>
              <w:spacing w:after="0" w:line="240" w:lineRule="auto"/>
              <w:ind w:firstLine="709"/>
              <w:jc w:val="both"/>
              <w:rPr>
                <w:rFonts w:ascii="Times New Roman" w:hAnsi="Times New Roman" w:cs="Times New Roman"/>
                <w:i/>
                <w:sz w:val="14"/>
                <w:szCs w:val="26"/>
                <w:shd w:val="clear" w:color="auto" w:fill="FFFFFF"/>
              </w:rPr>
            </w:pPr>
          </w:p>
        </w:tc>
      </w:tr>
    </w:tbl>
    <w:p w:rsidR="00171C68" w:rsidRPr="00171C68" w:rsidRDefault="009E0A67" w:rsidP="009E0A67">
      <w:pPr>
        <w:spacing w:after="0" w:line="240" w:lineRule="auto"/>
        <w:ind w:firstLine="709"/>
        <w:jc w:val="both"/>
        <w:rPr>
          <w:rFonts w:ascii="Times New Roman" w:hAnsi="Times New Roman" w:cs="Times New Roman"/>
          <w:i/>
          <w:sz w:val="26"/>
          <w:szCs w:val="26"/>
          <w:shd w:val="clear" w:color="auto" w:fill="FFFFFF"/>
        </w:rPr>
      </w:pPr>
      <w:r w:rsidRPr="009E0A67">
        <w:rPr>
          <w:rFonts w:ascii="Times New Roman" w:hAnsi="Times New Roman" w:cs="Times New Roman"/>
          <w:i/>
          <w:sz w:val="26"/>
          <w:szCs w:val="26"/>
          <w:shd w:val="clear" w:color="auto" w:fill="FFFFFF"/>
        </w:rPr>
        <w:t xml:space="preserve">Порядок (инструкция) заполнения формы «Сведения о наибольшей цене одного из исполненных договоров»: </w:t>
      </w:r>
      <w:r w:rsidRPr="009E0A67">
        <w:rPr>
          <w:rFonts w:ascii="Times New Roman" w:hAnsi="Times New Roman" w:cs="Times New Roman"/>
          <w:bCs/>
          <w:i/>
          <w:sz w:val="26"/>
          <w:szCs w:val="26"/>
          <w:shd w:val="clear" w:color="auto" w:fill="FFFFFF"/>
        </w:rPr>
        <w:t xml:space="preserve">В графе № 1 </w:t>
      </w:r>
      <w:r w:rsidRPr="009E0A67">
        <w:rPr>
          <w:rFonts w:ascii="Times New Roman" w:hAnsi="Times New Roman" w:cs="Times New Roman"/>
          <w:i/>
          <w:sz w:val="26"/>
          <w:szCs w:val="26"/>
          <w:shd w:val="clear" w:color="auto" w:fill="FFFFFF"/>
        </w:rPr>
        <w:t>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w:t>
      </w:r>
      <w:r w:rsidRPr="009E0A67">
        <w:rPr>
          <w:rFonts w:ascii="Times New Roman" w:hAnsi="Times New Roman" w:cs="Times New Roman"/>
          <w:bCs/>
          <w:i/>
          <w:sz w:val="26"/>
          <w:szCs w:val="26"/>
          <w:shd w:val="clear" w:color="auto" w:fill="FFFFFF"/>
        </w:rPr>
        <w:t xml:space="preserve">   В графе</w:t>
      </w:r>
      <w:r w:rsidRPr="009E0A67">
        <w:rPr>
          <w:rFonts w:ascii="Times New Roman" w:hAnsi="Times New Roman" w:cs="Times New Roman"/>
          <w:i/>
          <w:sz w:val="26"/>
          <w:szCs w:val="26"/>
          <w:shd w:val="clear" w:color="auto" w:fill="FFFFFF"/>
        </w:rPr>
        <w:t xml:space="preserve">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 (-ы)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w:t>
      </w:r>
      <w:r w:rsidRPr="009E0A67">
        <w:rPr>
          <w:rFonts w:ascii="Times New Roman" w:hAnsi="Times New Roman" w:cs="Times New Roman"/>
          <w:i/>
          <w:sz w:val="26"/>
          <w:szCs w:val="26"/>
          <w:shd w:val="clear" w:color="auto" w:fill="FFFFFF"/>
        </w:rPr>
        <w:lastRenderedPageBreak/>
        <w:t>договора.  В графе № 14 участнику следует указать наименование объекта строительства, реконструкции, капитального ремонта, сноса объекта капитального строительства (за исключением линейных объектов),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w:t>
      </w:r>
      <w:r>
        <w:rPr>
          <w:rFonts w:ascii="Times New Roman" w:hAnsi="Times New Roman" w:cs="Times New Roman"/>
          <w:i/>
          <w:sz w:val="26"/>
          <w:szCs w:val="26"/>
          <w:shd w:val="clear" w:color="auto" w:fill="FFFFFF"/>
        </w:rPr>
        <w:t>ах, использованном оборудовании</w:t>
      </w:r>
      <w:r w:rsidR="00171C68" w:rsidRPr="00171C68">
        <w:rPr>
          <w:rFonts w:ascii="Times New Roman" w:hAnsi="Times New Roman" w:cs="Times New Roman"/>
          <w:i/>
          <w:sz w:val="26"/>
          <w:szCs w:val="26"/>
          <w:shd w:val="clear" w:color="auto" w:fill="FFFFFF"/>
        </w:rPr>
        <w:t>».</w:t>
      </w:r>
    </w:p>
    <w:p w:rsidR="00171C68" w:rsidRPr="00171C68" w:rsidRDefault="00171C68" w:rsidP="00171C68">
      <w:pPr>
        <w:spacing w:after="0" w:line="240" w:lineRule="auto"/>
        <w:ind w:firstLine="709"/>
        <w:jc w:val="both"/>
        <w:rPr>
          <w:rFonts w:ascii="Times New Roman" w:hAnsi="Times New Roman" w:cs="Times New Roman"/>
          <w:sz w:val="26"/>
          <w:szCs w:val="26"/>
          <w:shd w:val="clear" w:color="auto" w:fill="FFFFFF"/>
        </w:rPr>
      </w:pPr>
      <w:r w:rsidRPr="00171C68">
        <w:rPr>
          <w:rFonts w:ascii="Times New Roman" w:hAnsi="Times New Roman" w:cs="Times New Roman"/>
          <w:sz w:val="26"/>
          <w:szCs w:val="26"/>
          <w:shd w:val="clear" w:color="auto" w:fill="FFFFFF"/>
        </w:rPr>
        <w:t xml:space="preserve">Исходя из указанных положения Приложения № 3.1 следует, что потенциальному участнику необходимо предоставить предложение в виде справки. Под «справкой» Заказчик понимает выраженные в табличной форме сведения по оцениваемым по критерию «Квалификация участников закупки» контрактам, а также требования к ее заполнению. </w:t>
      </w:r>
    </w:p>
    <w:p w:rsidR="00171C68" w:rsidRPr="00171C68" w:rsidRDefault="00171C68" w:rsidP="00171C68">
      <w:pPr>
        <w:spacing w:after="0" w:line="240" w:lineRule="auto"/>
        <w:ind w:firstLine="709"/>
        <w:jc w:val="both"/>
        <w:rPr>
          <w:rFonts w:ascii="Times New Roman" w:hAnsi="Times New Roman" w:cs="Times New Roman"/>
          <w:sz w:val="26"/>
          <w:szCs w:val="26"/>
          <w:shd w:val="clear" w:color="auto" w:fill="FFFFFF"/>
        </w:rPr>
      </w:pPr>
      <w:r w:rsidRPr="00171C68">
        <w:rPr>
          <w:rFonts w:ascii="Times New Roman" w:hAnsi="Times New Roman" w:cs="Times New Roman"/>
          <w:sz w:val="26"/>
          <w:szCs w:val="26"/>
          <w:shd w:val="clear" w:color="auto" w:fill="FFFFFF"/>
        </w:rPr>
        <w:t xml:space="preserve"> 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электронном конкурсе справки, содержащей информацию о квалификации участника закупки.</w:t>
      </w:r>
    </w:p>
    <w:p w:rsidR="00171C68" w:rsidRPr="00171C68" w:rsidRDefault="00171C68" w:rsidP="00171C68">
      <w:pPr>
        <w:spacing w:after="0" w:line="240" w:lineRule="auto"/>
        <w:ind w:firstLine="709"/>
        <w:jc w:val="both"/>
        <w:rPr>
          <w:rFonts w:ascii="Times New Roman" w:hAnsi="Times New Roman" w:cs="Times New Roman"/>
          <w:sz w:val="26"/>
          <w:szCs w:val="26"/>
          <w:shd w:val="clear" w:color="auto" w:fill="FFFFFF"/>
        </w:rPr>
      </w:pPr>
      <w:r w:rsidRPr="00171C68">
        <w:rPr>
          <w:rFonts w:ascii="Times New Roman" w:hAnsi="Times New Roman" w:cs="Times New Roman"/>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8B7CC1" w:rsidRPr="008B7CC1" w:rsidRDefault="00171C68" w:rsidP="008B7CC1">
      <w:pPr>
        <w:spacing w:after="0" w:line="240" w:lineRule="auto"/>
        <w:ind w:firstLine="709"/>
        <w:jc w:val="both"/>
        <w:rPr>
          <w:rFonts w:ascii="Times New Roman" w:hAnsi="Times New Roman" w:cs="Times New Roman"/>
          <w:sz w:val="26"/>
          <w:szCs w:val="26"/>
          <w:shd w:val="clear" w:color="auto" w:fill="FFFFFF"/>
        </w:rPr>
      </w:pPr>
      <w:r w:rsidRPr="00171C68">
        <w:rPr>
          <w:rFonts w:ascii="Times New Roman" w:hAnsi="Times New Roman" w:cs="Times New Roman"/>
          <w:sz w:val="26"/>
          <w:szCs w:val="26"/>
          <w:shd w:val="clear" w:color="auto" w:fill="FFFFFF"/>
        </w:rPr>
        <w:t>Таким образом, Комиссия пришла к выводу, что в действиях Заказчика усматривается нарушение пункта 3 части 2 статьи 42 Закона о контрактной системе в части установления ненадлежащего порядка оценки заявок участников открытого конкурса в электронной форме.</w:t>
      </w:r>
    </w:p>
    <w:p w:rsidR="00292BD3" w:rsidRDefault="00292BD3" w:rsidP="008B7CC1">
      <w:pPr>
        <w:spacing w:after="0" w:line="240" w:lineRule="auto"/>
        <w:ind w:firstLine="709"/>
        <w:jc w:val="both"/>
        <w:rPr>
          <w:rFonts w:ascii="Times New Roman" w:hAnsi="Times New Roman" w:cs="Times New Roman"/>
          <w:sz w:val="26"/>
          <w:szCs w:val="26"/>
          <w:shd w:val="clear" w:color="auto" w:fill="FFFFFF"/>
        </w:rPr>
      </w:pP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третьему доводу жалобы </w:t>
      </w:r>
      <w:r w:rsidRPr="00292BD3">
        <w:rPr>
          <w:rFonts w:ascii="Times New Roman" w:hAnsi="Times New Roman" w:cs="Times New Roman"/>
          <w:sz w:val="26"/>
          <w:szCs w:val="26"/>
          <w:shd w:val="clear" w:color="auto" w:fill="FFFFFF"/>
        </w:rPr>
        <w:t>Заявитель указывает, что, по его мнению, Заказчиком неправомерно установлены положения порядка рассмотрения и оценки заявок участников.</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Комиссией установлено, что порядком рассмотрения и оценки заявок  участников по нестоимостному критерию оценки «Квалификация участников закупки» предусмотрены следующие положения:</w:t>
      </w:r>
    </w:p>
    <w:tbl>
      <w:tblPr>
        <w:tblW w:w="11031" w:type="dxa"/>
        <w:shd w:val="clear" w:color="auto" w:fill="FFFFFF"/>
        <w:tblCellMar>
          <w:top w:w="15" w:type="dxa"/>
          <w:left w:w="15" w:type="dxa"/>
          <w:bottom w:w="15" w:type="dxa"/>
          <w:right w:w="15" w:type="dxa"/>
        </w:tblCellMar>
        <w:tblLook w:val="04A0" w:firstRow="1" w:lastRow="0" w:firstColumn="1" w:lastColumn="0" w:noHBand="0" w:noVBand="1"/>
      </w:tblPr>
      <w:tblGrid>
        <w:gridCol w:w="315"/>
        <w:gridCol w:w="75"/>
        <w:gridCol w:w="1391"/>
        <w:gridCol w:w="1118"/>
        <w:gridCol w:w="1092"/>
        <w:gridCol w:w="15"/>
        <w:gridCol w:w="1103"/>
        <w:gridCol w:w="1598"/>
        <w:gridCol w:w="1654"/>
        <w:gridCol w:w="2670"/>
      </w:tblGrid>
      <w:tr w:rsidR="00292BD3" w:rsidRPr="00292BD3" w:rsidTr="00D23A6D">
        <w:tc>
          <w:tcPr>
            <w:tcW w:w="11031" w:type="dxa"/>
            <w:gridSpan w:val="10"/>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90" w:type="dxa"/>
              <w:left w:w="60" w:type="dxa"/>
              <w:bottom w:w="90" w:type="dxa"/>
              <w:right w:w="60" w:type="dxa"/>
            </w:tcMar>
          </w:tcPr>
          <w:p w:rsidR="00292BD3" w:rsidRPr="00292BD3" w:rsidRDefault="00292BD3" w:rsidP="00292BD3">
            <w:pPr>
              <w:spacing w:after="0" w:line="240" w:lineRule="auto"/>
              <w:jc w:val="both"/>
              <w:outlineLvl w:val="1"/>
              <w:rPr>
                <w:rFonts w:ascii="Times New Roman" w:eastAsia="Times New Roman" w:hAnsi="Times New Roman" w:cs="Times New Roman"/>
                <w:b/>
                <w:bCs/>
                <w:kern w:val="36"/>
                <w:sz w:val="20"/>
                <w:szCs w:val="20"/>
              </w:rPr>
            </w:pPr>
            <w:r w:rsidRPr="00292BD3">
              <w:rPr>
                <w:rFonts w:ascii="Times New Roman" w:eastAsia="Times New Roman" w:hAnsi="Times New Roman" w:cs="Times New Roman"/>
                <w:b/>
                <w:bCs/>
                <w:kern w:val="36"/>
                <w:sz w:val="20"/>
                <w:szCs w:val="20"/>
              </w:rPr>
              <w:t>II. Критерии и показатели оценки заявок на участие в закупке</w:t>
            </w:r>
          </w:p>
        </w:tc>
      </w:tr>
      <w:tr w:rsidR="00292BD3" w:rsidRPr="00292BD3" w:rsidTr="00D23A6D">
        <w:tc>
          <w:tcPr>
            <w:tcW w:w="390" w:type="dxa"/>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lastRenderedPageBreak/>
              <w:t>№ п/п</w:t>
            </w:r>
          </w:p>
        </w:tc>
        <w:tc>
          <w:tcPr>
            <w:tcW w:w="139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Критерий оценки</w:t>
            </w:r>
          </w:p>
        </w:tc>
        <w:tc>
          <w:tcPr>
            <w:tcW w:w="111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Значимость критерия оценки, процентов</w:t>
            </w:r>
          </w:p>
        </w:tc>
        <w:tc>
          <w:tcPr>
            <w:tcW w:w="109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Показатель оценки</w:t>
            </w:r>
          </w:p>
        </w:tc>
        <w:tc>
          <w:tcPr>
            <w:tcW w:w="1118" w:type="dxa"/>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Значимость показателя оценки, процентов</w:t>
            </w:r>
          </w:p>
        </w:tc>
        <w:tc>
          <w:tcPr>
            <w:tcW w:w="159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Показатель оценки, детализирующий показатель оценки</w:t>
            </w:r>
          </w:p>
        </w:tc>
        <w:tc>
          <w:tcPr>
            <w:tcW w:w="165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Значимость показателя, детализирующего показатель оценки, процентов</w:t>
            </w:r>
          </w:p>
        </w:tc>
        <w:tc>
          <w:tcPr>
            <w:tcW w:w="2670"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Формула оценки или шкала оценки</w:t>
            </w:r>
          </w:p>
        </w:tc>
      </w:tr>
      <w:tr w:rsidR="00292BD3" w:rsidRPr="00292BD3" w:rsidTr="00D23A6D">
        <w:trPr>
          <w:trHeight w:val="19"/>
        </w:trPr>
        <w:tc>
          <w:tcPr>
            <w:tcW w:w="390" w:type="dxa"/>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vAlign w:val="center"/>
            <w:hideMark/>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2.</w:t>
            </w:r>
          </w:p>
        </w:tc>
        <w:tc>
          <w:tcPr>
            <w:tcW w:w="1391"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111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40</w:t>
            </w:r>
          </w:p>
        </w:tc>
        <w:tc>
          <w:tcPr>
            <w:tcW w:w="109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Наличие у участников закупки опыта работы, связанного с предметом контракта</w:t>
            </w:r>
          </w:p>
        </w:tc>
        <w:tc>
          <w:tcPr>
            <w:tcW w:w="1118" w:type="dxa"/>
            <w:gridSpan w:val="2"/>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100</w:t>
            </w:r>
          </w:p>
        </w:tc>
        <w:tc>
          <w:tcPr>
            <w:tcW w:w="1598"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Наибольшая цена одного из исполненных участником закупки договоров</w:t>
            </w:r>
          </w:p>
        </w:tc>
        <w:tc>
          <w:tcPr>
            <w:tcW w:w="1654"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100</w:t>
            </w:r>
          </w:p>
        </w:tc>
        <w:tc>
          <w:tcPr>
            <w:tcW w:w="2670"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Calibri" w:hAnsi="Times New Roman" w:cs="Times New Roman"/>
                <w:sz w:val="16"/>
                <w:szCs w:val="16"/>
                <w:lang w:eastAsia="en-US"/>
              </w:rPr>
            </w:pPr>
            <w:r w:rsidRPr="00292BD3">
              <w:rPr>
                <w:rFonts w:ascii="Times New Roman" w:eastAsia="Calibri" w:hAnsi="Times New Roman" w:cs="Times New Roman"/>
                <w:sz w:val="16"/>
                <w:szCs w:val="16"/>
                <w:lang w:eastAsia="en-US"/>
              </w:rPr>
              <w:t>Оценка заявок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eastAsia="Calibri" w:hAnsi="Cambria Math" w:cs="Times New Roman"/>
                      <w:sz w:val="16"/>
                      <w:szCs w:val="16"/>
                      <w:lang w:eastAsia="en-US"/>
                    </w:rPr>
                  </m:ctrlPr>
                </m:sSubPr>
                <m:e>
                  <m:r>
                    <m:rPr>
                      <m:sty m:val="p"/>
                    </m:rPr>
                    <w:rPr>
                      <w:rFonts w:ascii="Cambria Math" w:eastAsia="Calibri" w:hAnsi="Cambria Math" w:cs="Times New Roman"/>
                      <w:sz w:val="16"/>
                      <w:szCs w:val="16"/>
                      <w:lang w:eastAsia="en-US"/>
                    </w:rPr>
                    <m:t>БХ</m:t>
                  </m:r>
                </m:e>
                <m:sub>
                  <m:r>
                    <m:rPr>
                      <m:sty m:val="p"/>
                    </m:rPr>
                    <w:rPr>
                      <w:rFonts w:ascii="Cambria Math" w:eastAsia="Calibri" w:hAnsi="Cambria Math" w:cs="Times New Roman"/>
                      <w:sz w:val="16"/>
                      <w:szCs w:val="16"/>
                      <w:lang w:eastAsia="en-US"/>
                    </w:rPr>
                    <m:t>i</m:t>
                  </m:r>
                </m:sub>
              </m:sSub>
            </m:oMath>
            <w:r w:rsidRPr="00292BD3">
              <w:rPr>
                <w:rFonts w:ascii="Times New Roman" w:eastAsia="Calibri" w:hAnsi="Times New Roman" w:cs="Times New Roman"/>
                <w:sz w:val="16"/>
                <w:szCs w:val="16"/>
                <w:lang w:eastAsia="en-US"/>
              </w:rPr>
              <w:t xml:space="preserve">): </w:t>
            </w:r>
          </w:p>
          <w:p w:rsidR="00292BD3" w:rsidRPr="00292BD3" w:rsidRDefault="00BF4DCB" w:rsidP="00292BD3">
            <w:pPr>
              <w:tabs>
                <w:tab w:val="left" w:pos="993"/>
              </w:tabs>
              <w:spacing w:after="0" w:line="240" w:lineRule="auto"/>
              <w:jc w:val="both"/>
              <w:rPr>
                <w:rFonts w:ascii="Times New Roman" w:eastAsia="Calibri" w:hAnsi="Times New Roman" w:cs="Times New Roman"/>
                <w:i/>
                <w:lang w:eastAsia="en-US"/>
              </w:rPr>
            </w:pPr>
            <m:oMathPara>
              <m:oMath>
                <m:sSub>
                  <m:sSubPr>
                    <m:ctrlPr>
                      <w:rPr>
                        <w:rFonts w:ascii="Cambria Math" w:eastAsia="Courier New" w:hAnsi="Cambria Math" w:cs="Courier New"/>
                        <w:i/>
                        <w:color w:val="000000"/>
                        <w:lang w:eastAsia="en-US" w:bidi="ru-RU"/>
                      </w:rPr>
                    </m:ctrlPr>
                  </m:sSubPr>
                  <m:e>
                    <m:r>
                      <w:rPr>
                        <w:rFonts w:ascii="Cambria Math" w:eastAsia="Courier New" w:hAnsi="Cambria Math" w:cs="Courier New"/>
                        <w:color w:val="000000"/>
                        <w:lang w:eastAsia="en-US" w:bidi="ru-RU"/>
                      </w:rPr>
                      <m:t>БХ</m:t>
                    </m:r>
                  </m:e>
                  <m:sub>
                    <m:r>
                      <w:rPr>
                        <w:rFonts w:ascii="Cambria Math" w:eastAsia="Courier New" w:hAnsi="Cambria Math" w:cs="Courier New"/>
                        <w:color w:val="000000"/>
                        <w:lang w:eastAsia="en-US" w:bidi="ru-RU"/>
                      </w:rPr>
                      <m:t>i</m:t>
                    </m:r>
                  </m:sub>
                </m:sSub>
                <m:r>
                  <w:rPr>
                    <w:rFonts w:ascii="Cambria Math" w:eastAsia="Courier New" w:hAnsi="Cambria Math" w:cs="Courier New"/>
                    <w:color w:val="000000"/>
                    <w:lang w:eastAsia="en-US" w:bidi="ru-RU"/>
                  </w:rPr>
                  <m:t>=</m:t>
                </m:r>
                <m:d>
                  <m:dPr>
                    <m:ctrlPr>
                      <w:rPr>
                        <w:rFonts w:ascii="Cambria Math" w:eastAsia="Courier New" w:hAnsi="Cambria Math" w:cs="Courier New"/>
                        <w:i/>
                        <w:color w:val="000000"/>
                        <w:lang w:eastAsia="en-US" w:bidi="ru-RU"/>
                      </w:rPr>
                    </m:ctrlPr>
                  </m:dPr>
                  <m:e>
                    <m:sSub>
                      <m:sSubPr>
                        <m:ctrlPr>
                          <w:rPr>
                            <w:rFonts w:ascii="Cambria Math" w:eastAsia="Courier New" w:hAnsi="Cambria Math" w:cs="Courier New"/>
                            <w:i/>
                            <w:color w:val="000000"/>
                            <w:lang w:eastAsia="en-US" w:bidi="ru-RU"/>
                          </w:rPr>
                        </m:ctrlPr>
                      </m:sSubPr>
                      <m:e>
                        <m:r>
                          <w:rPr>
                            <w:rFonts w:ascii="Cambria Math" w:eastAsia="Courier New" w:hAnsi="Cambria Math" w:cs="Courier New"/>
                            <w:color w:val="000000"/>
                            <w:lang w:eastAsia="en-US" w:bidi="ru-RU"/>
                          </w:rPr>
                          <m:t>Х</m:t>
                        </m:r>
                      </m:e>
                      <m:sub>
                        <m:r>
                          <w:rPr>
                            <w:rFonts w:ascii="Cambria Math" w:eastAsia="Courier New" w:hAnsi="Cambria Math" w:cs="Courier New"/>
                            <w:color w:val="000000"/>
                            <w:lang w:eastAsia="en-US" w:bidi="ru-RU"/>
                          </w:rPr>
                          <m:t>i</m:t>
                        </m:r>
                      </m:sub>
                    </m:sSub>
                    <m:r>
                      <w:rPr>
                        <w:rFonts w:ascii="Cambria Math" w:eastAsia="Courier New" w:hAnsi="Cambria Math" w:cs="Courier New"/>
                        <w:color w:val="000000"/>
                        <w:lang w:eastAsia="en-US" w:bidi="ru-RU"/>
                      </w:rPr>
                      <m:t xml:space="preserve">- </m:t>
                    </m:r>
                    <m:sSubSup>
                      <m:sSubSupPr>
                        <m:ctrlPr>
                          <w:rPr>
                            <w:rFonts w:ascii="Cambria Math" w:eastAsia="Calibri" w:hAnsi="Cambria Math" w:cs="Times New Roman"/>
                            <w:i/>
                            <w:lang w:eastAsia="en-US"/>
                          </w:rPr>
                        </m:ctrlPr>
                      </m:sSubSupPr>
                      <m:e>
                        <m:r>
                          <w:rPr>
                            <w:rFonts w:ascii="Cambria Math" w:eastAsia="Calibri" w:hAnsi="Cambria Math" w:cs="Times New Roman"/>
                            <w:lang w:eastAsia="en-US"/>
                          </w:rPr>
                          <m:t>Х</m:t>
                        </m:r>
                      </m:e>
                      <m:sub>
                        <m:r>
                          <w:rPr>
                            <w:rFonts w:ascii="Cambria Math" w:eastAsia="Calibri" w:hAnsi="Cambria Math" w:cs="Times New Roman"/>
                            <w:lang w:val="en-US" w:eastAsia="en-US"/>
                          </w:rPr>
                          <m:t>min</m:t>
                        </m:r>
                      </m:sub>
                      <m:sup>
                        <m:r>
                          <w:rPr>
                            <w:rFonts w:ascii="Cambria Math" w:eastAsia="Calibri" w:hAnsi="Cambria Math" w:cs="Times New Roman"/>
                            <w:lang w:eastAsia="en-US"/>
                          </w:rPr>
                          <m:t>пред</m:t>
                        </m:r>
                      </m:sup>
                    </m:sSubSup>
                  </m:e>
                </m:d>
                <m:r>
                  <w:rPr>
                    <w:rFonts w:ascii="Cambria Math" w:eastAsia="Courier New" w:hAnsi="Cambria Math" w:cs="Courier New"/>
                    <w:color w:val="000000"/>
                    <w:lang w:eastAsia="en-US" w:bidi="ru-RU"/>
                  </w:rPr>
                  <m:t xml:space="preserve">× </m:t>
                </m:r>
                <m:f>
                  <m:fPr>
                    <m:ctrlPr>
                      <w:rPr>
                        <w:rFonts w:ascii="Cambria Math" w:eastAsia="Courier New" w:hAnsi="Cambria Math" w:cs="Courier New"/>
                        <w:i/>
                        <w:color w:val="000000"/>
                        <w:lang w:eastAsia="en-US" w:bidi="ru-RU"/>
                      </w:rPr>
                    </m:ctrlPr>
                  </m:fPr>
                  <m:num>
                    <m:r>
                      <w:rPr>
                        <w:rFonts w:ascii="Cambria Math" w:eastAsia="Courier New" w:hAnsi="Cambria Math" w:cs="Courier New"/>
                        <w:color w:val="000000"/>
                        <w:lang w:eastAsia="en-US" w:bidi="ru-RU"/>
                      </w:rPr>
                      <m:t xml:space="preserve">100 </m:t>
                    </m:r>
                  </m:num>
                  <m:den>
                    <m:sSubSup>
                      <m:sSubSupPr>
                        <m:ctrlPr>
                          <w:rPr>
                            <w:rFonts w:ascii="Cambria Math" w:eastAsia="Calibri" w:hAnsi="Cambria Math" w:cs="Times New Roman"/>
                            <w:i/>
                            <w:lang w:eastAsia="en-US"/>
                          </w:rPr>
                        </m:ctrlPr>
                      </m:sSubSupPr>
                      <m:e>
                        <m:r>
                          <w:rPr>
                            <w:rFonts w:ascii="Cambria Math" w:eastAsia="Calibri" w:hAnsi="Cambria Math" w:cs="Times New Roman"/>
                            <w:lang w:eastAsia="en-US"/>
                          </w:rPr>
                          <m:t>Х</m:t>
                        </m:r>
                      </m:e>
                      <m:sub>
                        <m:r>
                          <w:rPr>
                            <w:rFonts w:ascii="Cambria Math" w:eastAsia="Calibri" w:hAnsi="Cambria Math" w:cs="Times New Roman"/>
                            <w:lang w:val="en-US" w:eastAsia="en-US"/>
                          </w:rPr>
                          <m:t>max</m:t>
                        </m:r>
                      </m:sub>
                      <m:sup>
                        <m:r>
                          <w:rPr>
                            <w:rFonts w:ascii="Cambria Math" w:eastAsia="Calibri" w:hAnsi="Cambria Math" w:cs="Times New Roman"/>
                            <w:lang w:eastAsia="en-US"/>
                          </w:rPr>
                          <m:t>пред</m:t>
                        </m:r>
                      </m:sup>
                    </m:sSubSup>
                    <m:r>
                      <w:rPr>
                        <w:rFonts w:ascii="Cambria Math" w:eastAsia="Courier New" w:hAnsi="Cambria Math" w:cs="Courier New"/>
                        <w:color w:val="000000"/>
                        <w:lang w:eastAsia="en-US" w:bidi="ru-RU"/>
                      </w:rPr>
                      <m:t xml:space="preserve">- </m:t>
                    </m:r>
                    <m:sSubSup>
                      <m:sSubSupPr>
                        <m:ctrlPr>
                          <w:rPr>
                            <w:rFonts w:ascii="Cambria Math" w:eastAsia="Calibri" w:hAnsi="Cambria Math" w:cs="Times New Roman"/>
                            <w:i/>
                            <w:lang w:eastAsia="en-US"/>
                          </w:rPr>
                        </m:ctrlPr>
                      </m:sSubSupPr>
                      <m:e>
                        <m:r>
                          <w:rPr>
                            <w:rFonts w:ascii="Cambria Math" w:eastAsia="Calibri" w:hAnsi="Cambria Math" w:cs="Times New Roman"/>
                            <w:lang w:eastAsia="en-US"/>
                          </w:rPr>
                          <m:t>Х</m:t>
                        </m:r>
                      </m:e>
                      <m:sub>
                        <m:r>
                          <w:rPr>
                            <w:rFonts w:ascii="Cambria Math" w:eastAsia="Calibri" w:hAnsi="Cambria Math" w:cs="Times New Roman"/>
                            <w:lang w:val="en-US" w:eastAsia="en-US"/>
                          </w:rPr>
                          <m:t>min</m:t>
                        </m:r>
                      </m:sub>
                      <m:sup>
                        <m:r>
                          <w:rPr>
                            <w:rFonts w:ascii="Cambria Math" w:eastAsia="Calibri" w:hAnsi="Cambria Math" w:cs="Times New Roman"/>
                            <w:lang w:eastAsia="en-US"/>
                          </w:rPr>
                          <m:t>пред</m:t>
                        </m:r>
                      </m:sup>
                    </m:sSubSup>
                  </m:den>
                </m:f>
                <m:r>
                  <w:rPr>
                    <w:rFonts w:ascii="Cambria Math" w:eastAsia="Courier New" w:hAnsi="Cambria Math" w:cs="Courier New"/>
                    <w:color w:val="000000"/>
                    <w:lang w:eastAsia="en-US" w:bidi="ru-RU"/>
                  </w:rPr>
                  <m:t xml:space="preserve"> ,</m:t>
                </m:r>
              </m:oMath>
            </m:oMathPara>
          </w:p>
          <w:p w:rsidR="00292BD3" w:rsidRPr="00292BD3" w:rsidRDefault="00292BD3" w:rsidP="00292BD3">
            <w:pPr>
              <w:spacing w:after="0" w:line="240" w:lineRule="auto"/>
              <w:jc w:val="both"/>
              <w:rPr>
                <w:rFonts w:ascii="Times New Roman" w:eastAsia="Calibri" w:hAnsi="Times New Roman" w:cs="Times New Roman"/>
                <w:sz w:val="16"/>
                <w:szCs w:val="16"/>
                <w:lang w:eastAsia="en-US"/>
              </w:rPr>
            </w:pPr>
            <w:r w:rsidRPr="00292BD3">
              <w:rPr>
                <w:rFonts w:ascii="Times New Roman" w:eastAsia="Times New Roman" w:hAnsi="Times New Roman" w:cs="Times New Roman"/>
                <w:color w:val="000000"/>
                <w:sz w:val="18"/>
                <w:szCs w:val="18"/>
                <w:lang w:eastAsia="en-US"/>
              </w:rPr>
              <w:t>г</w:t>
            </w:r>
            <w:r w:rsidRPr="00292BD3">
              <w:rPr>
                <w:rFonts w:ascii="Times New Roman" w:eastAsia="Calibri" w:hAnsi="Times New Roman" w:cs="Times New Roman"/>
                <w:sz w:val="16"/>
                <w:szCs w:val="16"/>
                <w:lang w:eastAsia="en-US"/>
              </w:rPr>
              <w:t>де:</w:t>
            </w:r>
          </w:p>
          <w:p w:rsidR="00292BD3" w:rsidRPr="00292BD3" w:rsidRDefault="00292BD3" w:rsidP="00292BD3">
            <w:pPr>
              <w:spacing w:after="0" w:line="240" w:lineRule="auto"/>
              <w:jc w:val="both"/>
              <w:rPr>
                <w:rFonts w:ascii="Times New Roman" w:eastAsia="Calibri" w:hAnsi="Times New Roman" w:cs="Times New Roman"/>
                <w:sz w:val="16"/>
                <w:szCs w:val="16"/>
                <w:lang w:eastAsia="en-US"/>
              </w:rPr>
            </w:pPr>
            <w:r w:rsidRPr="00292BD3">
              <w:rPr>
                <w:rFonts w:ascii="Times New Roman" w:eastAsia="Calibri" w:hAnsi="Times New Roman" w:cs="Times New Roman"/>
                <w:sz w:val="16"/>
                <w:szCs w:val="16"/>
                <w:lang w:eastAsia="en-US"/>
              </w:rPr>
              <w:t>Хi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292BD3" w:rsidRPr="00292BD3" w:rsidRDefault="00BF4DCB" w:rsidP="00292BD3">
            <w:pPr>
              <w:spacing w:after="0" w:line="240" w:lineRule="auto"/>
              <w:jc w:val="both"/>
              <w:rPr>
                <w:rFonts w:ascii="Times New Roman" w:eastAsia="Calibri" w:hAnsi="Times New Roman" w:cs="Times New Roman"/>
                <w:sz w:val="16"/>
                <w:szCs w:val="16"/>
                <w:lang w:eastAsia="en-US"/>
              </w:rPr>
            </w:pPr>
            <m:oMath>
              <m:sSubSup>
                <m:sSubSupPr>
                  <m:ctrlPr>
                    <w:rPr>
                      <w:rFonts w:ascii="Cambria Math" w:eastAsia="Calibri" w:hAnsi="Cambria Math" w:cs="Times New Roman"/>
                      <w:sz w:val="16"/>
                      <w:szCs w:val="16"/>
                      <w:lang w:eastAsia="en-US"/>
                    </w:rPr>
                  </m:ctrlPr>
                </m:sSubSupPr>
                <m:e>
                  <m:r>
                    <m:rPr>
                      <m:sty m:val="p"/>
                    </m:rPr>
                    <w:rPr>
                      <w:rFonts w:ascii="Cambria Math" w:eastAsia="Calibri" w:hAnsi="Cambria Math" w:cs="Times New Roman"/>
                      <w:sz w:val="16"/>
                      <w:szCs w:val="16"/>
                      <w:lang w:eastAsia="en-US"/>
                    </w:rPr>
                    <m:t>Х</m:t>
                  </m:r>
                </m:e>
                <m:sub>
                  <m:r>
                    <m:rPr>
                      <m:sty m:val="p"/>
                    </m:rPr>
                    <w:rPr>
                      <w:rFonts w:ascii="Cambria Math" w:eastAsia="Calibri" w:hAnsi="Cambria Math" w:cs="Times New Roman"/>
                      <w:sz w:val="16"/>
                      <w:szCs w:val="16"/>
                      <w:lang w:eastAsia="en-US"/>
                    </w:rPr>
                    <m:t>min</m:t>
                  </m:r>
                </m:sub>
                <m:sup>
                  <m:r>
                    <m:rPr>
                      <m:sty m:val="p"/>
                    </m:rPr>
                    <w:rPr>
                      <w:rFonts w:ascii="Cambria Math" w:eastAsia="Calibri" w:hAnsi="Cambria Math" w:cs="Times New Roman"/>
                      <w:sz w:val="16"/>
                      <w:szCs w:val="16"/>
                      <w:lang w:eastAsia="en-US"/>
                    </w:rPr>
                    <m:t>пред</m:t>
                  </m:r>
                </m:sup>
              </m:sSubSup>
            </m:oMath>
            <w:r w:rsidR="00292BD3" w:rsidRPr="00292BD3">
              <w:rPr>
                <w:rFonts w:ascii="Times New Roman" w:eastAsia="Calibri" w:hAnsi="Times New Roman" w:cs="Times New Roman"/>
                <w:sz w:val="16"/>
                <w:szCs w:val="16"/>
                <w:lang w:eastAsia="en-US"/>
              </w:rPr>
              <w:t xml:space="preserve"> – предельное минимальное значение, установленное заказчиком и составляющее 18 005 482,29 руб.</w:t>
            </w:r>
          </w:p>
          <w:p w:rsidR="00292BD3" w:rsidRPr="00292BD3" w:rsidRDefault="00BF4DCB" w:rsidP="00292BD3">
            <w:pPr>
              <w:spacing w:after="0" w:line="240" w:lineRule="auto"/>
              <w:jc w:val="both"/>
              <w:rPr>
                <w:rFonts w:ascii="Times New Roman" w:eastAsia="Calibri" w:hAnsi="Times New Roman" w:cs="Times New Roman"/>
                <w:sz w:val="16"/>
                <w:szCs w:val="16"/>
                <w:lang w:eastAsia="en-US"/>
              </w:rPr>
            </w:pPr>
            <m:oMath>
              <m:sSubSup>
                <m:sSubSupPr>
                  <m:ctrlPr>
                    <w:rPr>
                      <w:rFonts w:ascii="Cambria Math" w:eastAsia="Calibri" w:hAnsi="Cambria Math" w:cs="Times New Roman"/>
                      <w:sz w:val="16"/>
                      <w:szCs w:val="16"/>
                      <w:lang w:eastAsia="en-US"/>
                    </w:rPr>
                  </m:ctrlPr>
                </m:sSubSupPr>
                <m:e>
                  <m:r>
                    <m:rPr>
                      <m:sty m:val="p"/>
                    </m:rPr>
                    <w:rPr>
                      <w:rFonts w:ascii="Cambria Math" w:eastAsia="Calibri" w:hAnsi="Cambria Math" w:cs="Times New Roman"/>
                      <w:sz w:val="16"/>
                      <w:szCs w:val="16"/>
                      <w:lang w:eastAsia="en-US"/>
                    </w:rPr>
                    <m:t>Х</m:t>
                  </m:r>
                </m:e>
                <m:sub>
                  <m:r>
                    <m:rPr>
                      <m:sty m:val="p"/>
                    </m:rPr>
                    <w:rPr>
                      <w:rFonts w:ascii="Cambria Math" w:eastAsia="Calibri" w:hAnsi="Cambria Math" w:cs="Times New Roman"/>
                      <w:sz w:val="16"/>
                      <w:szCs w:val="16"/>
                      <w:lang w:eastAsia="en-US"/>
                    </w:rPr>
                    <m:t>max</m:t>
                  </m:r>
                </m:sub>
                <m:sup>
                  <m:r>
                    <m:rPr>
                      <m:sty m:val="p"/>
                    </m:rPr>
                    <w:rPr>
                      <w:rFonts w:ascii="Cambria Math" w:eastAsia="Calibri" w:hAnsi="Cambria Math" w:cs="Times New Roman"/>
                      <w:sz w:val="16"/>
                      <w:szCs w:val="16"/>
                      <w:lang w:eastAsia="en-US"/>
                    </w:rPr>
                    <m:t>пред</m:t>
                  </m:r>
                </m:sup>
              </m:sSubSup>
            </m:oMath>
            <w:r w:rsidR="00292BD3" w:rsidRPr="00292BD3">
              <w:rPr>
                <w:rFonts w:ascii="Times New Roman" w:eastAsia="Calibri" w:hAnsi="Times New Roman" w:cs="Times New Roman"/>
                <w:sz w:val="16"/>
                <w:szCs w:val="16"/>
                <w:lang w:eastAsia="en-US"/>
              </w:rPr>
              <w:t xml:space="preserve"> – предельное максимальное значение, установленное заказчиком и составляющее 20 406 213,26 руб.</w:t>
            </w:r>
          </w:p>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Calibri" w:hAnsi="Times New Roman" w:cs="Times New Roman"/>
                <w:sz w:val="16"/>
                <w:szCs w:val="16"/>
                <w:lang w:eastAsia="en-US"/>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r w:rsidR="00292BD3" w:rsidRPr="00292BD3" w:rsidTr="00D23A6D">
        <w:tblPrEx>
          <w:shd w:val="clear" w:color="auto" w:fill="auto"/>
        </w:tblPrEx>
        <w:trPr>
          <w:tblHeader/>
        </w:trPr>
        <w:tc>
          <w:tcPr>
            <w:tcW w:w="11031" w:type="dxa"/>
            <w:gridSpan w:val="10"/>
            <w:tcBorders>
              <w:top w:val="single" w:sz="6" w:space="0" w:color="000000"/>
              <w:left w:val="single" w:sz="6" w:space="0" w:color="000000"/>
              <w:bottom w:val="single" w:sz="6" w:space="0" w:color="000000"/>
              <w:right w:val="single" w:sz="6" w:space="0" w:color="000000"/>
            </w:tcBorders>
            <w:shd w:val="clear" w:color="auto" w:fill="DEEAF6" w:themeFill="accent1" w:themeFillTint="33"/>
            <w:tcMar>
              <w:top w:w="90" w:type="dxa"/>
              <w:left w:w="60" w:type="dxa"/>
              <w:bottom w:w="90" w:type="dxa"/>
              <w:right w:w="60" w:type="dxa"/>
            </w:tcMar>
            <w:hideMark/>
          </w:tcPr>
          <w:p w:rsidR="00292BD3" w:rsidRPr="00292BD3" w:rsidRDefault="00292BD3" w:rsidP="00292BD3">
            <w:pPr>
              <w:spacing w:after="0" w:line="240" w:lineRule="auto"/>
              <w:jc w:val="both"/>
              <w:outlineLvl w:val="1"/>
              <w:rPr>
                <w:rFonts w:ascii="Times New Roman" w:eastAsia="Times New Roman" w:hAnsi="Times New Roman" w:cs="Times New Roman"/>
                <w:b/>
                <w:bCs/>
                <w:kern w:val="36"/>
                <w:sz w:val="20"/>
                <w:szCs w:val="20"/>
              </w:rPr>
            </w:pPr>
            <w:r w:rsidRPr="00292BD3">
              <w:rPr>
                <w:rFonts w:ascii="Times New Roman" w:eastAsia="Times New Roman" w:hAnsi="Times New Roman" w:cs="Times New Roman"/>
                <w:b/>
                <w:bCs/>
                <w:kern w:val="36"/>
                <w:sz w:val="20"/>
                <w:szCs w:val="20"/>
              </w:rPr>
              <w:lastRenderedPageBreak/>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Порядка</w:t>
            </w:r>
          </w:p>
        </w:tc>
      </w:tr>
      <w:tr w:rsidR="00292BD3" w:rsidRPr="00292BD3" w:rsidTr="00D23A6D">
        <w:tblPrEx>
          <w:shd w:val="clear" w:color="auto" w:fill="auto"/>
        </w:tblPrEx>
        <w:trPr>
          <w:tblHeader/>
        </w:trPr>
        <w:tc>
          <w:tcPr>
            <w:tcW w:w="315" w:type="dxa"/>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rPr>
            </w:pPr>
            <w:r w:rsidRPr="00292BD3">
              <w:rPr>
                <w:rFonts w:ascii="Times New Roman" w:eastAsia="Times New Roman" w:hAnsi="Times New Roman" w:cs="Times New Roman"/>
                <w:sz w:val="20"/>
                <w:szCs w:val="20"/>
              </w:rPr>
              <w:t>№</w:t>
            </w:r>
          </w:p>
        </w:tc>
        <w:tc>
          <w:tcPr>
            <w:tcW w:w="3691" w:type="dxa"/>
            <w:gridSpan w:val="5"/>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rPr>
            </w:pPr>
            <w:r w:rsidRPr="00292BD3">
              <w:rPr>
                <w:rFonts w:ascii="Times New Roman" w:eastAsia="Times New Roman" w:hAnsi="Times New Roman" w:cs="Times New Roman"/>
                <w:sz w:val="20"/>
                <w:szCs w:val="20"/>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025" w:type="dxa"/>
            <w:gridSpan w:val="4"/>
            <w:tcBorders>
              <w:top w:val="single" w:sz="6" w:space="0" w:color="000000"/>
              <w:left w:val="single" w:sz="6" w:space="0" w:color="000000"/>
              <w:bottom w:val="single" w:sz="6" w:space="0" w:color="000000"/>
              <w:right w:val="single" w:sz="6" w:space="0" w:color="000000"/>
            </w:tcBorders>
          </w:tcPr>
          <w:p w:rsidR="00292BD3" w:rsidRPr="00292BD3" w:rsidRDefault="00292BD3" w:rsidP="00292BD3">
            <w:pPr>
              <w:spacing w:after="0" w:line="240" w:lineRule="auto"/>
              <w:jc w:val="both"/>
              <w:rPr>
                <w:rFonts w:ascii="Times New Roman" w:eastAsia="Times New Roman" w:hAnsi="Times New Roman" w:cs="Times New Roman"/>
                <w:sz w:val="20"/>
                <w:szCs w:val="20"/>
              </w:rPr>
            </w:pPr>
            <w:r w:rsidRPr="00292BD3">
              <w:rPr>
                <w:rFonts w:ascii="Times New Roman" w:eastAsia="Times New Roman" w:hAnsi="Times New Roman" w:cs="Times New Roman"/>
                <w:sz w:val="20"/>
                <w:szCs w:val="20"/>
              </w:rPr>
              <w:t>Положение о применении критерия оценки, показателя оценки, показателя оценки, детализирующего показатель оценки</w:t>
            </w:r>
          </w:p>
        </w:tc>
      </w:tr>
      <w:tr w:rsidR="00292BD3" w:rsidRPr="00292BD3" w:rsidTr="00D23A6D">
        <w:tblPrEx>
          <w:shd w:val="clear" w:color="auto" w:fill="auto"/>
        </w:tblPrEx>
        <w:trPr>
          <w:trHeight w:val="20"/>
          <w:tblHeader/>
        </w:trPr>
        <w:tc>
          <w:tcPr>
            <w:tcW w:w="315" w:type="dxa"/>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16"/>
                <w:szCs w:val="20"/>
              </w:rPr>
            </w:pPr>
            <w:r w:rsidRPr="00292BD3">
              <w:rPr>
                <w:rFonts w:ascii="Times New Roman" w:eastAsia="Times New Roman" w:hAnsi="Times New Roman" w:cs="Times New Roman"/>
                <w:sz w:val="16"/>
                <w:szCs w:val="20"/>
              </w:rPr>
              <w:t>1</w:t>
            </w:r>
          </w:p>
        </w:tc>
        <w:tc>
          <w:tcPr>
            <w:tcW w:w="3691" w:type="dxa"/>
            <w:gridSpan w:val="5"/>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16"/>
                <w:szCs w:val="20"/>
              </w:rPr>
            </w:pPr>
            <w:r w:rsidRPr="00292BD3">
              <w:rPr>
                <w:rFonts w:ascii="Times New Roman" w:eastAsia="Times New Roman" w:hAnsi="Times New Roman" w:cs="Times New Roman"/>
                <w:sz w:val="16"/>
                <w:szCs w:val="20"/>
              </w:rPr>
              <w:t>2</w:t>
            </w:r>
          </w:p>
        </w:tc>
        <w:tc>
          <w:tcPr>
            <w:tcW w:w="7025" w:type="dxa"/>
            <w:gridSpan w:val="4"/>
            <w:tcBorders>
              <w:top w:val="single" w:sz="6" w:space="0" w:color="000000"/>
              <w:left w:val="single" w:sz="6" w:space="0" w:color="000000"/>
              <w:bottom w:val="single" w:sz="6" w:space="0" w:color="000000"/>
              <w:right w:val="single" w:sz="6" w:space="0" w:color="000000"/>
            </w:tcBorders>
          </w:tcPr>
          <w:p w:rsidR="00292BD3" w:rsidRPr="00292BD3" w:rsidRDefault="00292BD3" w:rsidP="00292BD3">
            <w:pPr>
              <w:spacing w:after="0" w:line="240" w:lineRule="auto"/>
              <w:jc w:val="both"/>
              <w:rPr>
                <w:rFonts w:ascii="Times New Roman" w:eastAsia="Times New Roman" w:hAnsi="Times New Roman" w:cs="Times New Roman"/>
                <w:sz w:val="16"/>
                <w:szCs w:val="20"/>
              </w:rPr>
            </w:pPr>
            <w:r w:rsidRPr="00292BD3">
              <w:rPr>
                <w:rFonts w:ascii="Times New Roman" w:eastAsia="Times New Roman" w:hAnsi="Times New Roman" w:cs="Times New Roman"/>
                <w:sz w:val="16"/>
                <w:szCs w:val="20"/>
              </w:rPr>
              <w:t>3</w:t>
            </w:r>
          </w:p>
        </w:tc>
      </w:tr>
      <w:tr w:rsidR="00292BD3" w:rsidRPr="00292BD3" w:rsidTr="00D23A6D">
        <w:tblPrEx>
          <w:shd w:val="clear" w:color="auto" w:fill="auto"/>
        </w:tblPrEx>
        <w:trPr>
          <w:trHeight w:val="888"/>
        </w:trPr>
        <w:tc>
          <w:tcPr>
            <w:tcW w:w="315"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292BD3" w:rsidRPr="00292BD3" w:rsidRDefault="00292BD3" w:rsidP="00292BD3">
            <w:pPr>
              <w:spacing w:after="0" w:line="240" w:lineRule="auto"/>
              <w:jc w:val="both"/>
              <w:rPr>
                <w:rFonts w:ascii="Times New Roman" w:eastAsia="Times New Roman" w:hAnsi="Times New Roman" w:cs="Times New Roman"/>
                <w:sz w:val="20"/>
                <w:szCs w:val="20"/>
              </w:rPr>
            </w:pPr>
            <w:r w:rsidRPr="00292BD3">
              <w:rPr>
                <w:rFonts w:ascii="Times New Roman" w:eastAsia="Times New Roman" w:hAnsi="Times New Roman" w:cs="Times New Roman"/>
                <w:sz w:val="20"/>
                <w:szCs w:val="20"/>
              </w:rPr>
              <w:t>1.</w:t>
            </w:r>
          </w:p>
        </w:tc>
        <w:tc>
          <w:tcPr>
            <w:tcW w:w="3691" w:type="dxa"/>
            <w:gridSpan w:val="5"/>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292BD3" w:rsidRPr="00292BD3" w:rsidRDefault="00292BD3" w:rsidP="00292BD3">
            <w:pPr>
              <w:spacing w:after="0" w:line="240" w:lineRule="auto"/>
              <w:jc w:val="both"/>
              <w:rPr>
                <w:rFonts w:ascii="Times New Roman" w:eastAsia="Times New Roman" w:hAnsi="Times New Roman" w:cs="Times New Roman"/>
                <w:sz w:val="20"/>
                <w:szCs w:val="20"/>
                <w:lang w:eastAsia="en-US"/>
              </w:rPr>
            </w:pPr>
            <w:r w:rsidRPr="00292BD3">
              <w:rPr>
                <w:rFonts w:ascii="Times New Roman" w:eastAsia="Times New Roman" w:hAnsi="Times New Roman" w:cs="Times New Roman"/>
                <w:sz w:val="20"/>
                <w:szCs w:val="20"/>
                <w:lang w:eastAsia="en-US"/>
              </w:rPr>
              <w:t>Показатель оценки: «Наличие у участников закупки опыта работы, связанного с предметом контракта».</w:t>
            </w:r>
          </w:p>
          <w:p w:rsidR="00292BD3" w:rsidRPr="00292BD3" w:rsidRDefault="00292BD3" w:rsidP="00292BD3">
            <w:pPr>
              <w:spacing w:after="0" w:line="240" w:lineRule="auto"/>
              <w:jc w:val="both"/>
              <w:rPr>
                <w:rFonts w:ascii="Times New Roman" w:eastAsia="Times New Roman" w:hAnsi="Times New Roman" w:cs="Times New Roman"/>
                <w:sz w:val="20"/>
                <w:szCs w:val="20"/>
              </w:rPr>
            </w:pPr>
            <w:r w:rsidRPr="00292BD3">
              <w:rPr>
                <w:rFonts w:ascii="Times New Roman" w:eastAsia="Times New Roman" w:hAnsi="Times New Roman" w:cs="Times New Roman"/>
                <w:sz w:val="20"/>
                <w:szCs w:val="20"/>
                <w:lang w:eastAsia="en-US"/>
              </w:rPr>
              <w:t>Детализирующий показатель оценки: «Наибольшая цена одного из исполненных участником закупки договоров»</w:t>
            </w:r>
          </w:p>
        </w:tc>
        <w:tc>
          <w:tcPr>
            <w:tcW w:w="7025" w:type="dxa"/>
            <w:gridSpan w:val="4"/>
            <w:tcBorders>
              <w:top w:val="single" w:sz="6" w:space="0" w:color="000000"/>
              <w:left w:val="single" w:sz="6" w:space="0" w:color="000000"/>
              <w:bottom w:val="single" w:sz="6" w:space="0" w:color="000000"/>
              <w:right w:val="single" w:sz="6" w:space="0" w:color="000000"/>
            </w:tcBorders>
            <w:shd w:val="clear" w:color="auto" w:fill="FFFFFF"/>
          </w:tcPr>
          <w:p w:rsidR="00292BD3" w:rsidRPr="00292BD3" w:rsidRDefault="00292BD3" w:rsidP="00292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rPr>
            </w:pPr>
            <w:r w:rsidRPr="00292BD3">
              <w:rPr>
                <w:rFonts w:ascii="Times New Roman" w:eastAsia="Calibri" w:hAnsi="Times New Roman" w:cs="Times New Roman"/>
                <w:sz w:val="20"/>
                <w:szCs w:val="20"/>
                <w:lang w:eastAsia="en-US"/>
              </w:rPr>
              <w:t xml:space="preserve">В рамках </w:t>
            </w:r>
            <w:r w:rsidRPr="00292BD3">
              <w:rPr>
                <w:rFonts w:ascii="Times New Roman" w:eastAsia="Calibri" w:hAnsi="Times New Roman" w:cs="Times New Roman"/>
                <w:color w:val="000000"/>
                <w:sz w:val="20"/>
                <w:szCs w:val="20"/>
                <w:lang w:eastAsia="en-US"/>
              </w:rPr>
              <w:t>детализирующего показателя оценки «Наибольшая цена одного из исполненных участником закупки договоров» показателя оценки «</w:t>
            </w:r>
            <w:r w:rsidRPr="00292BD3">
              <w:rPr>
                <w:rFonts w:ascii="Times New Roman" w:eastAsia="Calibri" w:hAnsi="Times New Roman" w:cs="Times New Roman"/>
                <w:sz w:val="20"/>
                <w:szCs w:val="20"/>
                <w:lang w:eastAsia="en-US"/>
              </w:rPr>
              <w:t>Наличие у участников закупки опыта работы, связанного с предметом контракта</w:t>
            </w:r>
            <w:r w:rsidRPr="00292BD3">
              <w:rPr>
                <w:rFonts w:ascii="Times New Roman" w:eastAsia="Calibri" w:hAnsi="Times New Roman" w:cs="Times New Roman"/>
                <w:color w:val="000000"/>
                <w:sz w:val="20"/>
                <w:szCs w:val="20"/>
                <w:lang w:eastAsia="en-US"/>
              </w:rPr>
              <w:t>» критерия оценки «</w:t>
            </w:r>
            <w:r w:rsidRPr="00292BD3">
              <w:rPr>
                <w:rFonts w:ascii="Times New Roman" w:eastAsia="Calibri" w:hAnsi="Times New Roman" w:cs="Times New Roman"/>
                <w:sz w:val="20"/>
                <w:szCs w:val="20"/>
                <w:lang w:eastAsia="en-US"/>
              </w:rPr>
              <w:t>Квалификация участников закупки</w:t>
            </w:r>
            <w:r w:rsidRPr="00292BD3">
              <w:rPr>
                <w:rFonts w:ascii="Times New Roman" w:eastAsia="Calibri" w:hAnsi="Times New Roman" w:cs="Times New Roman"/>
                <w:color w:val="000000"/>
                <w:sz w:val="20"/>
                <w:szCs w:val="20"/>
                <w:lang w:eastAsia="en-US"/>
              </w:rPr>
              <w:t xml:space="preserve">» оценивается наибольшая цена одного из заключенных и </w:t>
            </w:r>
            <w:r w:rsidRPr="00292BD3">
              <w:rPr>
                <w:rFonts w:ascii="Times New Roman" w:eastAsia="Calibri" w:hAnsi="Times New Roman" w:cs="Times New Roman"/>
                <w:sz w:val="20"/>
                <w:szCs w:val="20"/>
                <w:lang w:eastAsia="en-US"/>
              </w:rPr>
              <w:t xml:space="preserve">исполненных участником закупки </w:t>
            </w:r>
            <w:r w:rsidRPr="00292BD3">
              <w:rPr>
                <w:rFonts w:ascii="Times New Roman" w:eastAsia="Calibri" w:hAnsi="Times New Roman" w:cs="Times New Roman"/>
                <w:color w:val="000000"/>
                <w:sz w:val="20"/>
                <w:szCs w:val="20"/>
                <w:lang w:eastAsia="en-US"/>
              </w:rPr>
              <w:t>с учетом правопреемства (в случае наличия в заявке подтверждающего документа)</w:t>
            </w:r>
            <w:r w:rsidRPr="00292BD3">
              <w:rPr>
                <w:rFonts w:ascii="Times New Roman" w:eastAsia="Times New Roman" w:hAnsi="Times New Roman" w:cs="Times New Roman"/>
                <w:sz w:val="20"/>
                <w:szCs w:val="20"/>
                <w:lang w:eastAsia="en-US"/>
              </w:rPr>
              <w:t xml:space="preserve"> гражданско-правовых договоров, в том числе заключенных и исполненных в соответствии с Законом о контрактной системе, договоров</w:t>
            </w:r>
            <w:r w:rsidRPr="00292BD3">
              <w:rPr>
                <w:rFonts w:ascii="Times New Roman" w:eastAsia="Calibri" w:hAnsi="Times New Roman" w:cs="Times New Roman"/>
                <w:sz w:val="20"/>
                <w:szCs w:val="20"/>
                <w:lang w:eastAsia="en-US"/>
              </w:rPr>
              <w:t xml:space="preserve">, не относящихся к контрактам, предусмотренным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и/или частью 16.1 статьи 34 Закона о контрактной системе и/или частью 56 статьи 112 Закона о контрактной системе, и предусматривающих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w:t>
            </w:r>
            <w:r w:rsidRPr="00292BD3">
              <w:rPr>
                <w:rFonts w:ascii="Times New Roman" w:eastAsia="Calibri" w:hAnsi="Times New Roman" w:cs="Times New Roman"/>
                <w:i/>
                <w:sz w:val="20"/>
                <w:szCs w:val="20"/>
                <w:lang w:eastAsia="en-US"/>
              </w:rPr>
              <w:t>(вид договора (контракта) в соответствии с пп. «г» п. 31 Положения)</w:t>
            </w:r>
            <w:r w:rsidRPr="00292BD3">
              <w:rPr>
                <w:rFonts w:ascii="Times New Roman" w:eastAsia="Calibri" w:hAnsi="Times New Roman" w:cs="Times New Roman"/>
                <w:color w:val="000000"/>
                <w:sz w:val="20"/>
                <w:szCs w:val="20"/>
                <w:lang w:eastAsia="en-US"/>
              </w:rPr>
              <w:t>, предмет которого сопоставим с предметом контракта, заключаемого по результатам закупки, а именно договор, предусматривающий выполнение работ на объекте капитального строительства (за исключением линейного объекта) (</w:t>
            </w:r>
            <w:r w:rsidRPr="00292BD3">
              <w:rPr>
                <w:rFonts w:ascii="Times New Roman" w:eastAsia="Calibri" w:hAnsi="Times New Roman" w:cs="Times New Roman"/>
                <w:i/>
                <w:sz w:val="20"/>
                <w:szCs w:val="20"/>
                <w:lang w:eastAsia="en-US"/>
              </w:rPr>
              <w:t>вид объекта, соответствующего объекту закупки, установленный по пп. «в» п. 31 Положения)</w:t>
            </w:r>
            <w:r w:rsidRPr="00292BD3">
              <w:rPr>
                <w:rFonts w:ascii="Times New Roman" w:eastAsia="Calibri" w:hAnsi="Times New Roman" w:cs="Times New Roman"/>
                <w:color w:val="000000"/>
                <w:sz w:val="20"/>
                <w:szCs w:val="20"/>
                <w:lang w:eastAsia="en-US"/>
              </w:rPr>
              <w:t xml:space="preserve">, </w:t>
            </w:r>
            <w:r w:rsidRPr="00292BD3">
              <w:rPr>
                <w:rFonts w:ascii="Times New Roman" w:eastAsia="Calibri" w:hAnsi="Times New Roman" w:cs="Times New Roman"/>
                <w:sz w:val="20"/>
                <w:szCs w:val="20"/>
                <w:lang w:eastAsia="en-US"/>
              </w:rPr>
              <w:t>при исполнении которого поставщиком (подрядчиком, исполнителем) исполнены требования об уплате неустоек (штрафов, пеней) (в случае начисления неустоек) и последний акт, составленный при исполнении которого, подписан не ранее чем за 5 лет до даты окончания срока подачи заявок.</w:t>
            </w:r>
          </w:p>
        </w:tc>
      </w:tr>
    </w:tbl>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а) наличие у участников закупки финансовых ресурсов;</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г) наличие у участников закупки деловой репутации;</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292BD3" w:rsidRPr="00292BD3" w:rsidRDefault="00292BD3" w:rsidP="00292BD3">
      <w:pPr>
        <w:spacing w:after="0" w:line="240" w:lineRule="auto"/>
        <w:ind w:firstLine="709"/>
        <w:jc w:val="both"/>
        <w:rPr>
          <w:rFonts w:ascii="Times New Roman" w:hAnsi="Times New Roman" w:cs="Times New Roman"/>
          <w:sz w:val="26"/>
          <w:szCs w:val="26"/>
          <w:shd w:val="clear" w:color="auto" w:fill="FFFFFF"/>
        </w:rPr>
      </w:pPr>
      <w:r w:rsidRPr="00292BD3">
        <w:rPr>
          <w:rFonts w:ascii="Times New Roman" w:hAnsi="Times New Roman" w:cs="Times New Roman"/>
          <w:sz w:val="26"/>
          <w:szCs w:val="26"/>
          <w:shd w:val="clear" w:color="auto" w:fill="FFFFFF"/>
        </w:rPr>
        <w:t>Комиссия установила, что в рамках детализирующего показателя оценки «Наибольшая цена одного из исполненных участником закупки договоров» предусмотрена формула:</w:t>
      </w:r>
    </w:p>
    <w:p w:rsidR="00292BD3" w:rsidRPr="00292BD3" w:rsidRDefault="00BF4DCB" w:rsidP="00292BD3">
      <w:pPr>
        <w:spacing w:after="0" w:line="240" w:lineRule="auto"/>
        <w:ind w:firstLine="709"/>
        <w:jc w:val="both"/>
        <w:rPr>
          <w:rFonts w:ascii="Times New Roman" w:hAnsi="Times New Roman" w:cs="Times New Roman"/>
          <w:i/>
          <w:sz w:val="26"/>
          <w:szCs w:val="26"/>
          <w:shd w:val="clear" w:color="auto" w:fill="FFFFFF"/>
        </w:rPr>
      </w:pPr>
      <m:oMathPara>
        <m:oMath>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БХ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m:t>
          </m:r>
          <m:d>
            <m:dPr>
              <m:ctrlPr>
                <w:rPr>
                  <w:rFonts w:ascii="Cambria Math" w:hAnsi="Cambria Math" w:cs="Times New Roman"/>
                  <w:i/>
                  <w:sz w:val="26"/>
                  <w:szCs w:val="26"/>
                  <w:shd w:val="clear" w:color="auto" w:fill="FFFFFF"/>
                  <w:lang w:bidi="ru-RU"/>
                </w:rPr>
              </m:ctrlPr>
            </m:dPr>
            <m:e>
              <m:sSub>
                <m:sSubPr>
                  <m:ctrlPr>
                    <w:rPr>
                      <w:rFonts w:ascii="Cambria Math" w:hAnsi="Cambria Math" w:cs="Times New Roman"/>
                      <w:i/>
                      <w:sz w:val="26"/>
                      <w:szCs w:val="26"/>
                      <w:shd w:val="clear" w:color="auto" w:fill="FFFFFF"/>
                      <w:lang w:bidi="ru-RU"/>
                    </w:rPr>
                  </m:ctrlPr>
                </m:sSubPr>
                <m:e>
                  <m:r>
                    <w:rPr>
                      <w:rFonts w:ascii="Cambria Math" w:hAnsi="Cambria Math" w:cs="Times New Roman"/>
                      <w:sz w:val="26"/>
                      <w:szCs w:val="26"/>
                      <w:shd w:val="clear" w:color="auto" w:fill="FFFFFF"/>
                      <w:lang w:bidi="ru-RU"/>
                    </w:rPr>
                    <m:t>Х</m:t>
                  </m:r>
                </m:e>
                <m:sub>
                  <m:r>
                    <w:rPr>
                      <w:rFonts w:ascii="Cambria Math" w:hAnsi="Cambria Math" w:cs="Times New Roman"/>
                      <w:sz w:val="26"/>
                      <w:szCs w:val="26"/>
                      <w:shd w:val="clear" w:color="auto" w:fill="FFFFFF"/>
                      <w:lang w:bidi="ru-RU"/>
                    </w:rPr>
                    <m:t>i</m:t>
                  </m:r>
                </m:sub>
              </m:sSub>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i/>
                      <w:sz w:val="26"/>
                      <w:szCs w:val="26"/>
                      <w:shd w:val="clear" w:color="auto" w:fill="FFFFFF"/>
                    </w:rPr>
                  </m:ctrlPr>
                </m:sSubSupPr>
                <m:e>
                  <m: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rPr>
                    <m:t>пред</m:t>
                  </m:r>
                </m:sup>
              </m:sSubSup>
            </m:e>
          </m:d>
          <m:r>
            <w:rPr>
              <w:rFonts w:ascii="Cambria Math" w:hAnsi="Cambria Math" w:cs="Times New Roman"/>
              <w:sz w:val="26"/>
              <w:szCs w:val="26"/>
              <w:shd w:val="clear" w:color="auto" w:fill="FFFFFF"/>
              <w:lang w:bidi="ru-RU"/>
            </w:rPr>
            <m:t xml:space="preserve">× </m:t>
          </m:r>
          <m:f>
            <m:fPr>
              <m:ctrlPr>
                <w:rPr>
                  <w:rFonts w:ascii="Cambria Math" w:hAnsi="Cambria Math" w:cs="Times New Roman"/>
                  <w:i/>
                  <w:sz w:val="26"/>
                  <w:szCs w:val="26"/>
                  <w:shd w:val="clear" w:color="auto" w:fill="FFFFFF"/>
                  <w:lang w:bidi="ru-RU"/>
                </w:rPr>
              </m:ctrlPr>
            </m:fPr>
            <m:num>
              <m:r>
                <w:rPr>
                  <w:rFonts w:ascii="Cambria Math" w:hAnsi="Cambria Math" w:cs="Times New Roman"/>
                  <w:sz w:val="26"/>
                  <w:szCs w:val="26"/>
                  <w:shd w:val="clear" w:color="auto" w:fill="FFFFFF"/>
                  <w:lang w:bidi="ru-RU"/>
                </w:rPr>
                <m:t xml:space="preserve">100 </m:t>
              </m:r>
            </m:num>
            <m:den>
              <m:sSubSup>
                <m:sSubSupPr>
                  <m:ctrlPr>
                    <w:rPr>
                      <w:rFonts w:ascii="Cambria Math" w:hAnsi="Cambria Math" w:cs="Times New Roman"/>
                      <w:i/>
                      <w:sz w:val="26"/>
                      <w:szCs w:val="26"/>
                      <w:shd w:val="clear" w:color="auto" w:fill="FFFFFF"/>
                    </w:rPr>
                  </m:ctrlPr>
                </m:sSubSupPr>
                <m:e>
                  <m: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lang w:val="en-US"/>
                    </w:rPr>
                    <m:t>max</m:t>
                  </m:r>
                </m:sub>
                <m:sup>
                  <m:r>
                    <w:rPr>
                      <w:rFonts w:ascii="Cambria Math" w:hAnsi="Cambria Math" w:cs="Times New Roman"/>
                      <w:sz w:val="26"/>
                      <w:szCs w:val="26"/>
                      <w:shd w:val="clear" w:color="auto" w:fill="FFFFFF"/>
                    </w:rPr>
                    <m:t>пред</m:t>
                  </m:r>
                </m:sup>
              </m:sSubSup>
              <m:r>
                <w:rPr>
                  <w:rFonts w:ascii="Cambria Math" w:hAnsi="Cambria Math" w:cs="Times New Roman"/>
                  <w:sz w:val="26"/>
                  <w:szCs w:val="26"/>
                  <w:shd w:val="clear" w:color="auto" w:fill="FFFFFF"/>
                  <w:lang w:bidi="ru-RU"/>
                </w:rPr>
                <m:t xml:space="preserve">- </m:t>
              </m:r>
              <m:sSubSup>
                <m:sSubSupPr>
                  <m:ctrlPr>
                    <w:rPr>
                      <w:rFonts w:ascii="Cambria Math" w:hAnsi="Cambria Math" w:cs="Times New Roman"/>
                      <w:i/>
                      <w:sz w:val="26"/>
                      <w:szCs w:val="26"/>
                      <w:shd w:val="clear" w:color="auto" w:fill="FFFFFF"/>
                    </w:rPr>
                  </m:ctrlPr>
                </m:sSubSupPr>
                <m:e>
                  <m: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lang w:val="en-US"/>
                    </w:rPr>
                    <m:t>min</m:t>
                  </m:r>
                </m:sub>
                <m:sup>
                  <m:r>
                    <w:rPr>
                      <w:rFonts w:ascii="Cambria Math" w:hAnsi="Cambria Math" w:cs="Times New Roman"/>
                      <w:sz w:val="26"/>
                      <w:szCs w:val="26"/>
                      <w:shd w:val="clear" w:color="auto" w:fill="FFFFFF"/>
                    </w:rPr>
                    <m:t>пред</m:t>
                  </m:r>
                </m:sup>
              </m:sSubSup>
            </m:den>
          </m:f>
          <m:r>
            <w:rPr>
              <w:rFonts w:ascii="Cambria Math" w:hAnsi="Cambria Math" w:cs="Times New Roman"/>
              <w:sz w:val="26"/>
              <w:szCs w:val="26"/>
              <w:shd w:val="clear" w:color="auto" w:fill="FFFFFF"/>
              <w:lang w:bidi="ru-RU"/>
            </w:rPr>
            <m:t xml:space="preserve"> ,</m:t>
          </m:r>
        </m:oMath>
      </m:oMathPara>
    </w:p>
    <w:p w:rsidR="00D23A6D" w:rsidRPr="00D23A6D" w:rsidRDefault="00D23A6D" w:rsidP="00D23A6D">
      <w:pPr>
        <w:spacing w:after="0" w:line="240" w:lineRule="auto"/>
        <w:ind w:firstLine="709"/>
        <w:jc w:val="both"/>
        <w:rPr>
          <w:rFonts w:ascii="Times New Roman" w:hAnsi="Times New Roman" w:cs="Times New Roman"/>
          <w:sz w:val="26"/>
          <w:szCs w:val="26"/>
          <w:shd w:val="clear" w:color="auto" w:fill="FFFFFF"/>
        </w:rPr>
      </w:pPr>
      <w:r w:rsidRPr="00D23A6D">
        <w:rPr>
          <w:rFonts w:ascii="Times New Roman" w:hAnsi="Times New Roman" w:cs="Times New Roman"/>
          <w:sz w:val="26"/>
          <w:szCs w:val="26"/>
          <w:shd w:val="clear" w:color="auto" w:fill="FFFFFF"/>
        </w:rPr>
        <w:t>где:</w:t>
      </w:r>
    </w:p>
    <w:p w:rsidR="00D23A6D" w:rsidRPr="00D23A6D" w:rsidRDefault="00D23A6D" w:rsidP="00D23A6D">
      <w:pPr>
        <w:spacing w:after="0" w:line="240" w:lineRule="auto"/>
        <w:ind w:firstLine="709"/>
        <w:jc w:val="both"/>
        <w:rPr>
          <w:rFonts w:ascii="Times New Roman" w:hAnsi="Times New Roman" w:cs="Times New Roman"/>
          <w:sz w:val="26"/>
          <w:szCs w:val="26"/>
          <w:shd w:val="clear" w:color="auto" w:fill="FFFFFF"/>
        </w:rPr>
      </w:pPr>
      <w:r w:rsidRPr="00D23A6D">
        <w:rPr>
          <w:rFonts w:ascii="Times New Roman" w:hAnsi="Times New Roman" w:cs="Times New Roman"/>
          <w:sz w:val="26"/>
          <w:szCs w:val="26"/>
          <w:shd w:val="clear" w:color="auto" w:fill="FFFFFF"/>
        </w:rPr>
        <w:lastRenderedPageBreak/>
        <w:t>Хi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D23A6D" w:rsidRPr="00D23A6D" w:rsidRDefault="00BF4DCB" w:rsidP="00D23A6D">
      <w:pPr>
        <w:spacing w:after="0" w:line="240" w:lineRule="auto"/>
        <w:ind w:firstLine="709"/>
        <w:jc w:val="both"/>
        <w:rPr>
          <w:rFonts w:ascii="Times New Roman" w:hAnsi="Times New Roman" w:cs="Times New Roman"/>
          <w:sz w:val="26"/>
          <w:szCs w:val="26"/>
          <w:shd w:val="clear" w:color="auto" w:fill="FFFFFF"/>
        </w:rPr>
      </w:pPr>
      <m:oMath>
        <m:sSubSup>
          <m:sSubSupPr>
            <m:ctrlPr>
              <w:rPr>
                <w:rFonts w:ascii="Cambria Math" w:hAnsi="Cambria Math" w:cs="Times New Roman"/>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oMath>
      <w:r w:rsidR="00D23A6D" w:rsidRPr="00D23A6D">
        <w:rPr>
          <w:rFonts w:ascii="Times New Roman" w:hAnsi="Times New Roman" w:cs="Times New Roman"/>
          <w:sz w:val="26"/>
          <w:szCs w:val="26"/>
          <w:shd w:val="clear" w:color="auto" w:fill="FFFFFF"/>
        </w:rPr>
        <w:t xml:space="preserve"> – предельное минимальное значение, установленное заказчиком и составляющее 18 005 482,29 руб.</w:t>
      </w:r>
    </w:p>
    <w:p w:rsidR="00D23A6D" w:rsidRPr="00D23A6D" w:rsidRDefault="00BF4DCB" w:rsidP="00D23A6D">
      <w:pPr>
        <w:spacing w:after="0" w:line="240" w:lineRule="auto"/>
        <w:ind w:firstLine="709"/>
        <w:jc w:val="both"/>
        <w:rPr>
          <w:rFonts w:ascii="Times New Roman" w:hAnsi="Times New Roman" w:cs="Times New Roman"/>
          <w:sz w:val="26"/>
          <w:szCs w:val="26"/>
          <w:shd w:val="clear" w:color="auto" w:fill="FFFFFF"/>
        </w:rPr>
      </w:pPr>
      <m:oMath>
        <m:sSubSup>
          <m:sSubSupPr>
            <m:ctrlPr>
              <w:rPr>
                <w:rFonts w:ascii="Cambria Math" w:hAnsi="Cambria Math" w:cs="Times New Roman"/>
                <w:sz w:val="26"/>
                <w:szCs w:val="26"/>
                <w:shd w:val="clear" w:color="auto" w:fill="FFFFFF"/>
              </w:rPr>
            </m:ctrlPr>
          </m:sSubSupPr>
          <m:e>
            <m:r>
              <m:rPr>
                <m:sty m:val="p"/>
              </m:rP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max</m:t>
            </m:r>
          </m:sub>
          <m:sup>
            <m:r>
              <m:rPr>
                <m:sty m:val="p"/>
              </m:rPr>
              <w:rPr>
                <w:rFonts w:ascii="Cambria Math" w:hAnsi="Cambria Math" w:cs="Times New Roman"/>
                <w:sz w:val="26"/>
                <w:szCs w:val="26"/>
                <w:shd w:val="clear" w:color="auto" w:fill="FFFFFF"/>
              </w:rPr>
              <m:t>пред</m:t>
            </m:r>
          </m:sup>
        </m:sSubSup>
      </m:oMath>
      <w:r w:rsidR="00D23A6D" w:rsidRPr="00D23A6D">
        <w:rPr>
          <w:rFonts w:ascii="Times New Roman" w:hAnsi="Times New Roman" w:cs="Times New Roman"/>
          <w:sz w:val="26"/>
          <w:szCs w:val="26"/>
          <w:shd w:val="clear" w:color="auto" w:fill="FFFFFF"/>
        </w:rPr>
        <w:t xml:space="preserve"> – предельное максимальное значение, установленное заказчиком и составляющее 20 406 213,26 руб.</w:t>
      </w:r>
    </w:p>
    <w:p w:rsidR="00D23A6D" w:rsidRDefault="00D23A6D" w:rsidP="00292BD3">
      <w:pPr>
        <w:spacing w:after="0" w:line="240" w:lineRule="auto"/>
        <w:ind w:firstLine="709"/>
        <w:jc w:val="both"/>
        <w:rPr>
          <w:rFonts w:ascii="Times New Roman" w:hAnsi="Times New Roman" w:cs="Times New Roman"/>
          <w:sz w:val="26"/>
          <w:szCs w:val="26"/>
          <w:shd w:val="clear" w:color="auto" w:fill="FFFFFF"/>
        </w:rPr>
      </w:pPr>
      <w:r w:rsidRPr="00D23A6D">
        <w:rPr>
          <w:rFonts w:ascii="Times New Roman" w:hAnsi="Times New Roman" w:cs="Times New Roman"/>
          <w:sz w:val="26"/>
          <w:szCs w:val="26"/>
          <w:shd w:val="clear" w:color="auto" w:fill="FFFFFF"/>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292BD3" w:rsidRPr="00DD4C3E" w:rsidRDefault="00292BD3" w:rsidP="00292BD3">
      <w:pPr>
        <w:spacing w:after="0" w:line="240" w:lineRule="auto"/>
        <w:ind w:firstLine="709"/>
        <w:jc w:val="both"/>
        <w:rPr>
          <w:rFonts w:ascii="Times New Roman" w:hAnsi="Times New Roman" w:cs="Times New Roman"/>
          <w:sz w:val="26"/>
          <w:szCs w:val="26"/>
          <w:shd w:val="clear" w:color="auto" w:fill="FFFFFF"/>
        </w:rPr>
      </w:pPr>
      <w:r w:rsidRPr="00DD4C3E">
        <w:rPr>
          <w:rFonts w:ascii="Times New Roman" w:hAnsi="Times New Roman" w:cs="Times New Roman"/>
          <w:sz w:val="26"/>
          <w:szCs w:val="26"/>
          <w:shd w:val="clear" w:color="auto" w:fill="FFFFFF"/>
        </w:rPr>
        <w:t xml:space="preserve">По мнению Заявителя, предельное минимальное значение, установленное заказчиком, </w:t>
      </w:r>
      <w:r w:rsidR="00DD4C3E" w:rsidRPr="00DD4C3E">
        <w:rPr>
          <w:rFonts w:ascii="Times New Roman" w:hAnsi="Times New Roman" w:cs="Times New Roman"/>
          <w:sz w:val="26"/>
          <w:szCs w:val="26"/>
          <w:shd w:val="clear" w:color="auto" w:fill="FFFFFF"/>
        </w:rPr>
        <w:t>равное</w:t>
      </w:r>
      <w:r w:rsidRPr="00DD4C3E">
        <w:rPr>
          <w:rFonts w:ascii="Times New Roman" w:hAnsi="Times New Roman" w:cs="Times New Roman"/>
          <w:sz w:val="26"/>
          <w:szCs w:val="26"/>
          <w:shd w:val="clear" w:color="auto" w:fill="FFFFFF"/>
        </w:rPr>
        <w:t xml:space="preserve"> </w:t>
      </w:r>
      <w:r w:rsidR="00DD4C3E" w:rsidRPr="00DD4C3E">
        <w:rPr>
          <w:rFonts w:ascii="Times New Roman" w:hAnsi="Times New Roman" w:cs="Times New Roman"/>
          <w:sz w:val="26"/>
          <w:szCs w:val="26"/>
          <w:shd w:val="clear" w:color="auto" w:fill="FFFFFF"/>
        </w:rPr>
        <w:t xml:space="preserve">18 005 482,29 </w:t>
      </w:r>
      <w:r w:rsidRPr="00DD4C3E">
        <w:rPr>
          <w:rFonts w:ascii="Times New Roman" w:hAnsi="Times New Roman" w:cs="Times New Roman"/>
          <w:sz w:val="26"/>
          <w:szCs w:val="26"/>
          <w:shd w:val="clear" w:color="auto" w:fill="FFFFFF"/>
        </w:rPr>
        <w:t xml:space="preserve">руб., </w:t>
      </w:r>
      <w:r w:rsidR="00DD4C3E" w:rsidRPr="00DD4C3E">
        <w:rPr>
          <w:rFonts w:ascii="Times New Roman" w:hAnsi="Times New Roman" w:cs="Times New Roman"/>
          <w:sz w:val="26"/>
          <w:szCs w:val="26"/>
          <w:shd w:val="clear" w:color="auto" w:fill="FFFFFF"/>
        </w:rPr>
        <w:t>может привести к ограничению общего количества участников закупки.</w:t>
      </w:r>
    </w:p>
    <w:p w:rsidR="00292BD3" w:rsidRPr="00DD4C3E" w:rsidRDefault="00292BD3" w:rsidP="00292BD3">
      <w:pPr>
        <w:spacing w:after="0" w:line="240" w:lineRule="auto"/>
        <w:ind w:firstLine="709"/>
        <w:jc w:val="both"/>
        <w:rPr>
          <w:rFonts w:ascii="Times New Roman" w:hAnsi="Times New Roman" w:cs="Times New Roman"/>
          <w:sz w:val="26"/>
          <w:szCs w:val="26"/>
          <w:shd w:val="clear" w:color="auto" w:fill="FFFFFF"/>
        </w:rPr>
      </w:pPr>
      <w:r w:rsidRPr="00DD4C3E">
        <w:rPr>
          <w:rFonts w:ascii="Times New Roman" w:hAnsi="Times New Roman" w:cs="Times New Roman"/>
          <w:sz w:val="26"/>
          <w:szCs w:val="26"/>
          <w:shd w:val="clear" w:color="auto" w:fill="FFFFFF"/>
        </w:rPr>
        <w:t>Согласно пункту 28 Постановления Правительства № 2604 заказчик должен установить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DD4C3E" w:rsidRDefault="00DD4C3E" w:rsidP="00292BD3">
      <w:pPr>
        <w:spacing w:after="0" w:line="240" w:lineRule="auto"/>
        <w:ind w:firstLine="709"/>
        <w:jc w:val="both"/>
        <w:rPr>
          <w:rFonts w:ascii="Times New Roman" w:hAnsi="Times New Roman" w:cs="Times New Roman"/>
          <w:sz w:val="26"/>
          <w:szCs w:val="26"/>
          <w:highlight w:val="yellow"/>
          <w:shd w:val="clear" w:color="auto" w:fill="FFFFFF"/>
        </w:rPr>
      </w:pPr>
      <w:r w:rsidRPr="00DD4C3E">
        <w:rPr>
          <w:rFonts w:ascii="Times New Roman" w:hAnsi="Times New Roman" w:cs="Times New Roman"/>
          <w:sz w:val="26"/>
          <w:szCs w:val="26"/>
          <w:shd w:val="clear" w:color="auto" w:fill="FFFFFF"/>
        </w:rPr>
        <w:t xml:space="preserve">Согласно установленной формуле и предельному минимальному значению, Заказчиком оценивается общая цена исполненных участником закупки договоров стоимостью не </w:t>
      </w:r>
      <w:r w:rsidR="008C1958">
        <w:rPr>
          <w:rFonts w:ascii="Times New Roman" w:hAnsi="Times New Roman" w:cs="Times New Roman"/>
          <w:sz w:val="26"/>
          <w:szCs w:val="26"/>
          <w:shd w:val="clear" w:color="auto" w:fill="FFFFFF"/>
        </w:rPr>
        <w:t xml:space="preserve">менее </w:t>
      </w:r>
      <w:r w:rsidRPr="00DD4C3E">
        <w:rPr>
          <w:rFonts w:ascii="Times New Roman" w:hAnsi="Times New Roman" w:cs="Times New Roman"/>
          <w:sz w:val="26"/>
          <w:szCs w:val="26"/>
          <w:shd w:val="clear" w:color="auto" w:fill="FFFFFF"/>
        </w:rPr>
        <w:t>18 005 482,29 руб., что в несколько раз превышает начальную (максимальную) цену контракта, заключаемого по результатам определения поставщика (подрядчика, исполнителя). Указанное значение показателя, по мнению Комиссии,  может привести к ограничению количества потенциальных участников закупки.</w:t>
      </w:r>
      <w:r w:rsidRPr="00DD4C3E">
        <w:t xml:space="preserve"> </w:t>
      </w:r>
      <w:r w:rsidRPr="00DD4C3E">
        <w:rPr>
          <w:rFonts w:ascii="Times New Roman" w:hAnsi="Times New Roman" w:cs="Times New Roman"/>
          <w:sz w:val="26"/>
          <w:szCs w:val="26"/>
          <w:shd w:val="clear" w:color="auto" w:fill="FFFFFF"/>
        </w:rPr>
        <w:t>Следовательно, в действиях Заказчика усматриваются пункта 4 части 2 статьи 42 Закона о контрактной системе.</w:t>
      </w:r>
    </w:p>
    <w:p w:rsidR="00DD4C3E" w:rsidRDefault="00DD4C3E" w:rsidP="008B7CC1">
      <w:pPr>
        <w:spacing w:after="0" w:line="240" w:lineRule="auto"/>
        <w:ind w:firstLine="709"/>
        <w:jc w:val="both"/>
        <w:rPr>
          <w:rFonts w:ascii="Times New Roman" w:hAnsi="Times New Roman" w:cs="Times New Roman"/>
          <w:sz w:val="26"/>
          <w:szCs w:val="26"/>
          <w:shd w:val="clear" w:color="auto" w:fill="FFFFFF"/>
        </w:rPr>
      </w:pPr>
    </w:p>
    <w:p w:rsidR="003D4F74" w:rsidRDefault="003D4F74" w:rsidP="008B7CC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081C44" w:rsidRPr="00081C44" w:rsidRDefault="00081C44"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081C44">
        <w:rPr>
          <w:rFonts w:ascii="Times New Roman" w:eastAsia="Times New Roman" w:hAnsi="Times New Roman" w:cs="Times New Roman"/>
          <w:bCs/>
          <w:sz w:val="26"/>
          <w:szCs w:val="26"/>
        </w:rPr>
        <w:t xml:space="preserve">1. Признать жалобу </w:t>
      </w:r>
      <w:r w:rsidR="00292BD3" w:rsidRPr="00292BD3">
        <w:rPr>
          <w:rFonts w:ascii="Times New Roman" w:eastAsia="Times New Roman" w:hAnsi="Times New Roman" w:cs="Times New Roman"/>
          <w:bCs/>
          <w:sz w:val="26"/>
          <w:szCs w:val="26"/>
        </w:rPr>
        <w:t>ИП Кремешкова Александра Алексеевна</w:t>
      </w:r>
      <w:r w:rsidR="00292BD3">
        <w:rPr>
          <w:rFonts w:ascii="Times New Roman" w:eastAsia="Times New Roman" w:hAnsi="Times New Roman" w:cs="Times New Roman"/>
          <w:bCs/>
          <w:sz w:val="26"/>
          <w:szCs w:val="26"/>
        </w:rPr>
        <w:t xml:space="preserve"> </w:t>
      </w:r>
      <w:r w:rsidRPr="00081C44">
        <w:rPr>
          <w:rFonts w:ascii="Times New Roman" w:eastAsia="Times New Roman" w:hAnsi="Times New Roman" w:cs="Times New Roman"/>
          <w:bCs/>
          <w:sz w:val="26"/>
          <w:szCs w:val="26"/>
        </w:rPr>
        <w:t>обоснованной</w:t>
      </w:r>
      <w:r w:rsidR="00292BD3">
        <w:rPr>
          <w:rFonts w:ascii="Times New Roman" w:eastAsia="Times New Roman" w:hAnsi="Times New Roman" w:cs="Times New Roman"/>
          <w:bCs/>
          <w:sz w:val="26"/>
          <w:szCs w:val="26"/>
        </w:rPr>
        <w:t xml:space="preserve"> в части</w:t>
      </w:r>
      <w:r w:rsidRPr="00081C44">
        <w:rPr>
          <w:rFonts w:ascii="Times New Roman" w:eastAsia="Times New Roman" w:hAnsi="Times New Roman" w:cs="Times New Roman"/>
          <w:bCs/>
          <w:sz w:val="26"/>
          <w:szCs w:val="26"/>
        </w:rPr>
        <w:t xml:space="preserve">; </w:t>
      </w:r>
    </w:p>
    <w:p w:rsidR="00081C44" w:rsidRPr="00081C44" w:rsidRDefault="00081C44"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081C44">
        <w:rPr>
          <w:rFonts w:ascii="Times New Roman" w:eastAsia="Times New Roman" w:hAnsi="Times New Roman" w:cs="Times New Roman"/>
          <w:bCs/>
          <w:sz w:val="26"/>
          <w:szCs w:val="26"/>
        </w:rPr>
        <w:t>2. Признать в действиях Заказчика нарушение пункт</w:t>
      </w:r>
      <w:r w:rsidR="00292BD3">
        <w:rPr>
          <w:rFonts w:ascii="Times New Roman" w:eastAsia="Times New Roman" w:hAnsi="Times New Roman" w:cs="Times New Roman"/>
          <w:bCs/>
          <w:sz w:val="26"/>
          <w:szCs w:val="26"/>
        </w:rPr>
        <w:t>ов</w:t>
      </w:r>
      <w:r w:rsidRPr="00081C44">
        <w:rPr>
          <w:rFonts w:ascii="Times New Roman" w:eastAsia="Times New Roman" w:hAnsi="Times New Roman" w:cs="Times New Roman"/>
          <w:bCs/>
          <w:sz w:val="26"/>
          <w:szCs w:val="26"/>
        </w:rPr>
        <w:t xml:space="preserve"> </w:t>
      </w:r>
      <w:r w:rsidR="001C124E">
        <w:rPr>
          <w:rFonts w:ascii="Times New Roman" w:eastAsia="Times New Roman" w:hAnsi="Times New Roman" w:cs="Times New Roman"/>
          <w:bCs/>
          <w:sz w:val="26"/>
          <w:szCs w:val="26"/>
        </w:rPr>
        <w:t>3</w:t>
      </w:r>
      <w:r w:rsidR="00292BD3">
        <w:rPr>
          <w:rFonts w:ascii="Times New Roman" w:eastAsia="Times New Roman" w:hAnsi="Times New Roman" w:cs="Times New Roman"/>
          <w:bCs/>
          <w:sz w:val="26"/>
          <w:szCs w:val="26"/>
        </w:rPr>
        <w:t>, 4</w:t>
      </w:r>
      <w:r w:rsidRPr="00081C44">
        <w:rPr>
          <w:rFonts w:ascii="Times New Roman" w:eastAsia="Times New Roman" w:hAnsi="Times New Roman" w:cs="Times New Roman"/>
          <w:bCs/>
          <w:sz w:val="26"/>
          <w:szCs w:val="26"/>
        </w:rPr>
        <w:t xml:space="preserve"> части 2 статьи 42 Закона о контрактной системе.</w:t>
      </w:r>
    </w:p>
    <w:p w:rsidR="00770000" w:rsidRDefault="00770000"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770000">
        <w:rPr>
          <w:rFonts w:ascii="Times New Roman" w:eastAsia="Times New Roman" w:hAnsi="Times New Roman" w:cs="Times New Roman"/>
          <w:bCs/>
          <w:sz w:val="26"/>
          <w:szCs w:val="26"/>
        </w:rPr>
        <w:t>3.</w:t>
      </w:r>
      <w:r w:rsidRPr="00770000">
        <w:rPr>
          <w:rFonts w:ascii="Times New Roman" w:eastAsia="Times New Roman" w:hAnsi="Times New Roman" w:cs="Times New Roman"/>
          <w:bCs/>
          <w:sz w:val="26"/>
          <w:szCs w:val="26"/>
        </w:rPr>
        <w:tab/>
        <w:t>Не выдать Заказчику предписание об устранении выявленных нарушений, так как выявленные нарушения не повлияли на процедуру осуществления закупки;</w:t>
      </w:r>
    </w:p>
    <w:p w:rsidR="00081C44" w:rsidRPr="00081C44" w:rsidRDefault="00081C44" w:rsidP="00081C44">
      <w:pPr>
        <w:widowControl w:val="0"/>
        <w:tabs>
          <w:tab w:val="left" w:pos="0"/>
        </w:tabs>
        <w:autoSpaceDE w:val="0"/>
        <w:autoSpaceDN w:val="0"/>
        <w:adjustRightInd w:val="0"/>
        <w:spacing w:after="0" w:line="240" w:lineRule="auto"/>
        <w:ind w:firstLine="425"/>
        <w:jc w:val="both"/>
        <w:rPr>
          <w:rFonts w:ascii="Times New Roman" w:eastAsia="Times New Roman" w:hAnsi="Times New Roman" w:cs="Times New Roman"/>
          <w:bCs/>
          <w:sz w:val="26"/>
          <w:szCs w:val="26"/>
        </w:rPr>
      </w:pPr>
      <w:r w:rsidRPr="00081C44">
        <w:rPr>
          <w:rFonts w:ascii="Times New Roman" w:eastAsia="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BF4DCB" w:rsidRDefault="003D4F74" w:rsidP="00BF4DC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bookmarkStart w:id="1" w:name="_GoBack"/>
      <w:bookmarkEnd w:id="1"/>
    </w:p>
    <w:sectPr w:rsidR="00934375" w:rsidRPr="00BF4DCB" w:rsidSect="00F56FBB">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446" w:rsidRDefault="00960446" w:rsidP="003D4F74">
      <w:pPr>
        <w:spacing w:after="0" w:line="240" w:lineRule="auto"/>
      </w:pPr>
      <w:r>
        <w:separator/>
      </w:r>
    </w:p>
  </w:endnote>
  <w:endnote w:type="continuationSeparator" w:id="0">
    <w:p w:rsidR="00960446" w:rsidRDefault="00960446"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446" w:rsidRDefault="00960446" w:rsidP="003D4F74">
      <w:pPr>
        <w:spacing w:after="0" w:line="240" w:lineRule="auto"/>
      </w:pPr>
      <w:r>
        <w:separator/>
      </w:r>
    </w:p>
  </w:footnote>
  <w:footnote w:type="continuationSeparator" w:id="0">
    <w:p w:rsidR="00960446" w:rsidRDefault="00960446"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035C9"/>
    <w:rsid w:val="00076238"/>
    <w:rsid w:val="00081C44"/>
    <w:rsid w:val="00086AFC"/>
    <w:rsid w:val="000B1A6E"/>
    <w:rsid w:val="000D43CE"/>
    <w:rsid w:val="00101E3D"/>
    <w:rsid w:val="00117907"/>
    <w:rsid w:val="00117CFA"/>
    <w:rsid w:val="00161E26"/>
    <w:rsid w:val="00171C68"/>
    <w:rsid w:val="001C124E"/>
    <w:rsid w:val="001F1C45"/>
    <w:rsid w:val="001F31EF"/>
    <w:rsid w:val="0020272D"/>
    <w:rsid w:val="00213C48"/>
    <w:rsid w:val="00256589"/>
    <w:rsid w:val="00272C43"/>
    <w:rsid w:val="00292BD3"/>
    <w:rsid w:val="002A6101"/>
    <w:rsid w:val="002E6615"/>
    <w:rsid w:val="00314153"/>
    <w:rsid w:val="00320BD2"/>
    <w:rsid w:val="0038673E"/>
    <w:rsid w:val="003D4F74"/>
    <w:rsid w:val="00486F0A"/>
    <w:rsid w:val="004E3578"/>
    <w:rsid w:val="00572B09"/>
    <w:rsid w:val="005C326B"/>
    <w:rsid w:val="005C5787"/>
    <w:rsid w:val="005D5E62"/>
    <w:rsid w:val="006030AA"/>
    <w:rsid w:val="006069BE"/>
    <w:rsid w:val="00627AFD"/>
    <w:rsid w:val="0063117A"/>
    <w:rsid w:val="006E7DB1"/>
    <w:rsid w:val="00770000"/>
    <w:rsid w:val="007C2915"/>
    <w:rsid w:val="007E2291"/>
    <w:rsid w:val="0084675C"/>
    <w:rsid w:val="008515B8"/>
    <w:rsid w:val="00851C56"/>
    <w:rsid w:val="008A2813"/>
    <w:rsid w:val="008A683D"/>
    <w:rsid w:val="008A72EA"/>
    <w:rsid w:val="008B7CC1"/>
    <w:rsid w:val="008C1958"/>
    <w:rsid w:val="008E0629"/>
    <w:rsid w:val="008F2185"/>
    <w:rsid w:val="008F2339"/>
    <w:rsid w:val="008F58DA"/>
    <w:rsid w:val="00934375"/>
    <w:rsid w:val="009436F9"/>
    <w:rsid w:val="00960446"/>
    <w:rsid w:val="009E0A67"/>
    <w:rsid w:val="00A00477"/>
    <w:rsid w:val="00A076B3"/>
    <w:rsid w:val="00A12DCE"/>
    <w:rsid w:val="00A24409"/>
    <w:rsid w:val="00A52A6D"/>
    <w:rsid w:val="00A7228E"/>
    <w:rsid w:val="00A72574"/>
    <w:rsid w:val="00A73091"/>
    <w:rsid w:val="00A91DC0"/>
    <w:rsid w:val="00AC453F"/>
    <w:rsid w:val="00AE1BE3"/>
    <w:rsid w:val="00AE5EEB"/>
    <w:rsid w:val="00B03923"/>
    <w:rsid w:val="00B92FAA"/>
    <w:rsid w:val="00BC552A"/>
    <w:rsid w:val="00BC6085"/>
    <w:rsid w:val="00BD533D"/>
    <w:rsid w:val="00BE636A"/>
    <w:rsid w:val="00BF4DCB"/>
    <w:rsid w:val="00C51A6B"/>
    <w:rsid w:val="00C97E29"/>
    <w:rsid w:val="00CF270F"/>
    <w:rsid w:val="00D23A6D"/>
    <w:rsid w:val="00D370B9"/>
    <w:rsid w:val="00D403F6"/>
    <w:rsid w:val="00D51E93"/>
    <w:rsid w:val="00D676A0"/>
    <w:rsid w:val="00DD4C3E"/>
    <w:rsid w:val="00DF3827"/>
    <w:rsid w:val="00E354A7"/>
    <w:rsid w:val="00E667D0"/>
    <w:rsid w:val="00E750D6"/>
    <w:rsid w:val="00E8193B"/>
    <w:rsid w:val="00EB2652"/>
    <w:rsid w:val="00EC5EDC"/>
    <w:rsid w:val="00EE30C9"/>
    <w:rsid w:val="00EE4EA0"/>
    <w:rsid w:val="00F56F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A6D"/>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A6D"/>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D403F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403F6"/>
    <w:rPr>
      <w:rFonts w:eastAsiaTheme="minorEastAsia"/>
      <w:lang w:eastAsia="ru-RU"/>
    </w:rPr>
  </w:style>
  <w:style w:type="paragraph" w:styleId="aa">
    <w:name w:val="footer"/>
    <w:basedOn w:val="a"/>
    <w:link w:val="ab"/>
    <w:uiPriority w:val="99"/>
    <w:unhideWhenUsed/>
    <w:rsid w:val="00D403F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03F6"/>
    <w:rPr>
      <w:rFonts w:eastAsiaTheme="minorEastAsia"/>
      <w:lang w:eastAsia="ru-RU"/>
    </w:rPr>
  </w:style>
  <w:style w:type="paragraph" w:styleId="ac">
    <w:name w:val="Balloon Text"/>
    <w:basedOn w:val="a"/>
    <w:link w:val="ad"/>
    <w:uiPriority w:val="99"/>
    <w:semiHidden/>
    <w:unhideWhenUsed/>
    <w:rsid w:val="006030AA"/>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030A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67198">
      <w:bodyDiv w:val="1"/>
      <w:marLeft w:val="0"/>
      <w:marRight w:val="0"/>
      <w:marTop w:val="0"/>
      <w:marBottom w:val="0"/>
      <w:divBdr>
        <w:top w:val="none" w:sz="0" w:space="0" w:color="auto"/>
        <w:left w:val="none" w:sz="0" w:space="0" w:color="auto"/>
        <w:bottom w:val="none" w:sz="0" w:space="0" w:color="auto"/>
        <w:right w:val="none" w:sz="0" w:space="0" w:color="auto"/>
      </w:divBdr>
    </w:div>
    <w:div w:id="317422810">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1794110">
      <w:bodyDiv w:val="1"/>
      <w:marLeft w:val="0"/>
      <w:marRight w:val="0"/>
      <w:marTop w:val="0"/>
      <w:marBottom w:val="0"/>
      <w:divBdr>
        <w:top w:val="none" w:sz="0" w:space="0" w:color="auto"/>
        <w:left w:val="none" w:sz="0" w:space="0" w:color="auto"/>
        <w:bottom w:val="none" w:sz="0" w:space="0" w:color="auto"/>
        <w:right w:val="none" w:sz="0" w:space="0" w:color="auto"/>
      </w:divBdr>
    </w:div>
    <w:div w:id="587155972">
      <w:bodyDiv w:val="1"/>
      <w:marLeft w:val="0"/>
      <w:marRight w:val="0"/>
      <w:marTop w:val="0"/>
      <w:marBottom w:val="0"/>
      <w:divBdr>
        <w:top w:val="none" w:sz="0" w:space="0" w:color="auto"/>
        <w:left w:val="none" w:sz="0" w:space="0" w:color="auto"/>
        <w:bottom w:val="none" w:sz="0" w:space="0" w:color="auto"/>
        <w:right w:val="none" w:sz="0" w:space="0" w:color="auto"/>
      </w:divBdr>
    </w:div>
    <w:div w:id="618877008">
      <w:bodyDiv w:val="1"/>
      <w:marLeft w:val="0"/>
      <w:marRight w:val="0"/>
      <w:marTop w:val="0"/>
      <w:marBottom w:val="0"/>
      <w:divBdr>
        <w:top w:val="none" w:sz="0" w:space="0" w:color="auto"/>
        <w:left w:val="none" w:sz="0" w:space="0" w:color="auto"/>
        <w:bottom w:val="none" w:sz="0" w:space="0" w:color="auto"/>
        <w:right w:val="none" w:sz="0" w:space="0" w:color="auto"/>
      </w:divBdr>
    </w:div>
    <w:div w:id="751774635">
      <w:bodyDiv w:val="1"/>
      <w:marLeft w:val="0"/>
      <w:marRight w:val="0"/>
      <w:marTop w:val="0"/>
      <w:marBottom w:val="0"/>
      <w:divBdr>
        <w:top w:val="none" w:sz="0" w:space="0" w:color="auto"/>
        <w:left w:val="none" w:sz="0" w:space="0" w:color="auto"/>
        <w:bottom w:val="none" w:sz="0" w:space="0" w:color="auto"/>
        <w:right w:val="none" w:sz="0" w:space="0" w:color="auto"/>
      </w:divBdr>
    </w:div>
    <w:div w:id="811753063">
      <w:bodyDiv w:val="1"/>
      <w:marLeft w:val="0"/>
      <w:marRight w:val="0"/>
      <w:marTop w:val="0"/>
      <w:marBottom w:val="0"/>
      <w:divBdr>
        <w:top w:val="none" w:sz="0" w:space="0" w:color="auto"/>
        <w:left w:val="none" w:sz="0" w:space="0" w:color="auto"/>
        <w:bottom w:val="none" w:sz="0" w:space="0" w:color="auto"/>
        <w:right w:val="none" w:sz="0" w:space="0" w:color="auto"/>
      </w:divBdr>
    </w:div>
    <w:div w:id="896625582">
      <w:bodyDiv w:val="1"/>
      <w:marLeft w:val="0"/>
      <w:marRight w:val="0"/>
      <w:marTop w:val="0"/>
      <w:marBottom w:val="0"/>
      <w:divBdr>
        <w:top w:val="none" w:sz="0" w:space="0" w:color="auto"/>
        <w:left w:val="none" w:sz="0" w:space="0" w:color="auto"/>
        <w:bottom w:val="none" w:sz="0" w:space="0" w:color="auto"/>
        <w:right w:val="none" w:sz="0" w:space="0" w:color="auto"/>
      </w:divBdr>
    </w:div>
    <w:div w:id="951203706">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043215509">
      <w:bodyDiv w:val="1"/>
      <w:marLeft w:val="0"/>
      <w:marRight w:val="0"/>
      <w:marTop w:val="0"/>
      <w:marBottom w:val="0"/>
      <w:divBdr>
        <w:top w:val="none" w:sz="0" w:space="0" w:color="auto"/>
        <w:left w:val="none" w:sz="0" w:space="0" w:color="auto"/>
        <w:bottom w:val="none" w:sz="0" w:space="0" w:color="auto"/>
        <w:right w:val="none" w:sz="0" w:space="0" w:color="auto"/>
      </w:divBdr>
    </w:div>
    <w:div w:id="1173691028">
      <w:bodyDiv w:val="1"/>
      <w:marLeft w:val="0"/>
      <w:marRight w:val="0"/>
      <w:marTop w:val="0"/>
      <w:marBottom w:val="0"/>
      <w:divBdr>
        <w:top w:val="none" w:sz="0" w:space="0" w:color="auto"/>
        <w:left w:val="none" w:sz="0" w:space="0" w:color="auto"/>
        <w:bottom w:val="none" w:sz="0" w:space="0" w:color="auto"/>
        <w:right w:val="none" w:sz="0" w:space="0" w:color="auto"/>
      </w:divBdr>
    </w:div>
    <w:div w:id="1211309573">
      <w:bodyDiv w:val="1"/>
      <w:marLeft w:val="0"/>
      <w:marRight w:val="0"/>
      <w:marTop w:val="0"/>
      <w:marBottom w:val="0"/>
      <w:divBdr>
        <w:top w:val="none" w:sz="0" w:space="0" w:color="auto"/>
        <w:left w:val="none" w:sz="0" w:space="0" w:color="auto"/>
        <w:bottom w:val="none" w:sz="0" w:space="0" w:color="auto"/>
        <w:right w:val="none" w:sz="0" w:space="0" w:color="auto"/>
      </w:divBdr>
    </w:div>
    <w:div w:id="1381440421">
      <w:bodyDiv w:val="1"/>
      <w:marLeft w:val="0"/>
      <w:marRight w:val="0"/>
      <w:marTop w:val="0"/>
      <w:marBottom w:val="0"/>
      <w:divBdr>
        <w:top w:val="none" w:sz="0" w:space="0" w:color="auto"/>
        <w:left w:val="none" w:sz="0" w:space="0" w:color="auto"/>
        <w:bottom w:val="none" w:sz="0" w:space="0" w:color="auto"/>
        <w:right w:val="none" w:sz="0" w:space="0" w:color="auto"/>
      </w:divBdr>
    </w:div>
    <w:div w:id="1418864306">
      <w:bodyDiv w:val="1"/>
      <w:marLeft w:val="0"/>
      <w:marRight w:val="0"/>
      <w:marTop w:val="0"/>
      <w:marBottom w:val="0"/>
      <w:divBdr>
        <w:top w:val="none" w:sz="0" w:space="0" w:color="auto"/>
        <w:left w:val="none" w:sz="0" w:space="0" w:color="auto"/>
        <w:bottom w:val="none" w:sz="0" w:space="0" w:color="auto"/>
        <w:right w:val="none" w:sz="0" w:space="0" w:color="auto"/>
      </w:divBdr>
    </w:div>
    <w:div w:id="1538004802">
      <w:bodyDiv w:val="1"/>
      <w:marLeft w:val="0"/>
      <w:marRight w:val="0"/>
      <w:marTop w:val="0"/>
      <w:marBottom w:val="0"/>
      <w:divBdr>
        <w:top w:val="none" w:sz="0" w:space="0" w:color="auto"/>
        <w:left w:val="none" w:sz="0" w:space="0" w:color="auto"/>
        <w:bottom w:val="none" w:sz="0" w:space="0" w:color="auto"/>
        <w:right w:val="none" w:sz="0" w:space="0" w:color="auto"/>
      </w:divBdr>
    </w:div>
    <w:div w:id="1722559932">
      <w:bodyDiv w:val="1"/>
      <w:marLeft w:val="0"/>
      <w:marRight w:val="0"/>
      <w:marTop w:val="0"/>
      <w:marBottom w:val="0"/>
      <w:divBdr>
        <w:top w:val="none" w:sz="0" w:space="0" w:color="auto"/>
        <w:left w:val="none" w:sz="0" w:space="0" w:color="auto"/>
        <w:bottom w:val="none" w:sz="0" w:space="0" w:color="auto"/>
        <w:right w:val="none" w:sz="0" w:space="0" w:color="auto"/>
      </w:divBdr>
    </w:div>
    <w:div w:id="1868564255">
      <w:bodyDiv w:val="1"/>
      <w:marLeft w:val="0"/>
      <w:marRight w:val="0"/>
      <w:marTop w:val="0"/>
      <w:marBottom w:val="0"/>
      <w:divBdr>
        <w:top w:val="none" w:sz="0" w:space="0" w:color="auto"/>
        <w:left w:val="none" w:sz="0" w:space="0" w:color="auto"/>
        <w:bottom w:val="none" w:sz="0" w:space="0" w:color="auto"/>
        <w:right w:val="none" w:sz="0" w:space="0" w:color="auto"/>
      </w:divBdr>
    </w:div>
    <w:div w:id="1903179891">
      <w:bodyDiv w:val="1"/>
      <w:marLeft w:val="0"/>
      <w:marRight w:val="0"/>
      <w:marTop w:val="0"/>
      <w:marBottom w:val="0"/>
      <w:divBdr>
        <w:top w:val="none" w:sz="0" w:space="0" w:color="auto"/>
        <w:left w:val="none" w:sz="0" w:space="0" w:color="auto"/>
        <w:bottom w:val="none" w:sz="0" w:space="0" w:color="auto"/>
        <w:right w:val="none" w:sz="0" w:space="0" w:color="auto"/>
      </w:divBdr>
    </w:div>
    <w:div w:id="201945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13</Pages>
  <Words>6427</Words>
  <Characters>36639</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43</cp:revision>
  <dcterms:created xsi:type="dcterms:W3CDTF">2022-06-29T08:47:00Z</dcterms:created>
  <dcterms:modified xsi:type="dcterms:W3CDTF">2022-08-18T13:10:00Z</dcterms:modified>
</cp:coreProperties>
</file>