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Заказчик:</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Администрация муниципального образования "</w:t>
      </w:r>
      <w:proofErr w:type="spellStart"/>
      <w:r w:rsidRPr="00FB0175">
        <w:rPr>
          <w:rFonts w:ascii="Times New Roman" w:hAnsi="Times New Roman" w:cs="Times New Roman"/>
          <w:iCs/>
          <w:color w:val="000000" w:themeColor="text1"/>
          <w:sz w:val="26"/>
          <w:szCs w:val="26"/>
        </w:rPr>
        <w:t>Пудомягское</w:t>
      </w:r>
      <w:proofErr w:type="spellEnd"/>
      <w:r w:rsidRPr="00FB0175">
        <w:rPr>
          <w:rFonts w:ascii="Times New Roman" w:hAnsi="Times New Roman" w:cs="Times New Roman"/>
          <w:iCs/>
          <w:color w:val="000000" w:themeColor="text1"/>
          <w:sz w:val="26"/>
          <w:szCs w:val="26"/>
        </w:rPr>
        <w:t xml:space="preserve"> сельское поселение" Гатчинского муниципального района Ленинградской области</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 xml:space="preserve">188348, Ленинградская </w:t>
      </w:r>
      <w:proofErr w:type="spellStart"/>
      <w:proofErr w:type="gramStart"/>
      <w:r w:rsidRPr="00FB0175">
        <w:rPr>
          <w:rFonts w:ascii="Times New Roman" w:hAnsi="Times New Roman" w:cs="Times New Roman"/>
          <w:iCs/>
          <w:color w:val="000000" w:themeColor="text1"/>
          <w:sz w:val="26"/>
          <w:szCs w:val="26"/>
        </w:rPr>
        <w:t>обл</w:t>
      </w:r>
      <w:proofErr w:type="spellEnd"/>
      <w:proofErr w:type="gramEnd"/>
      <w:r w:rsidRPr="00FB0175">
        <w:rPr>
          <w:rFonts w:ascii="Times New Roman" w:hAnsi="Times New Roman" w:cs="Times New Roman"/>
          <w:iCs/>
          <w:color w:val="000000" w:themeColor="text1"/>
          <w:sz w:val="26"/>
          <w:szCs w:val="26"/>
        </w:rPr>
        <w:t xml:space="preserve">, Гатчинский р-н, </w:t>
      </w:r>
      <w:proofErr w:type="spellStart"/>
      <w:r w:rsidRPr="00FB0175">
        <w:rPr>
          <w:rFonts w:ascii="Times New Roman" w:hAnsi="Times New Roman" w:cs="Times New Roman"/>
          <w:iCs/>
          <w:color w:val="000000" w:themeColor="text1"/>
          <w:sz w:val="26"/>
          <w:szCs w:val="26"/>
        </w:rPr>
        <w:t>Пудомяги</w:t>
      </w:r>
      <w:proofErr w:type="spellEnd"/>
      <w:r w:rsidRPr="00FB0175">
        <w:rPr>
          <w:rFonts w:ascii="Times New Roman" w:hAnsi="Times New Roman" w:cs="Times New Roman"/>
          <w:iCs/>
          <w:color w:val="000000" w:themeColor="text1"/>
          <w:sz w:val="26"/>
          <w:szCs w:val="26"/>
        </w:rPr>
        <w:t xml:space="preserve"> д, 7</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pudomyagskoesp@mail.ru</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Заявитель:</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 xml:space="preserve">ИП </w:t>
      </w:r>
      <w:proofErr w:type="spellStart"/>
      <w:r w:rsidRPr="00FB0175">
        <w:rPr>
          <w:rFonts w:ascii="Times New Roman" w:hAnsi="Times New Roman" w:cs="Times New Roman"/>
          <w:iCs/>
          <w:color w:val="000000" w:themeColor="text1"/>
          <w:sz w:val="26"/>
          <w:szCs w:val="26"/>
        </w:rPr>
        <w:t>Тисло</w:t>
      </w:r>
      <w:proofErr w:type="spellEnd"/>
      <w:r w:rsidRPr="00FB0175">
        <w:rPr>
          <w:rFonts w:ascii="Times New Roman" w:hAnsi="Times New Roman" w:cs="Times New Roman"/>
          <w:iCs/>
          <w:color w:val="000000" w:themeColor="text1"/>
          <w:sz w:val="26"/>
          <w:szCs w:val="26"/>
        </w:rPr>
        <w:t xml:space="preserve"> Данил Андреевич </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191124, г. Санкт-Петербург, ул. Красного Текстильщика, д 10-12 лит</w:t>
      </w:r>
      <w:proofErr w:type="gramStart"/>
      <w:r w:rsidRPr="00FB0175">
        <w:rPr>
          <w:rFonts w:ascii="Times New Roman" w:hAnsi="Times New Roman" w:cs="Times New Roman"/>
          <w:iCs/>
          <w:color w:val="000000" w:themeColor="text1"/>
          <w:sz w:val="26"/>
          <w:szCs w:val="26"/>
        </w:rPr>
        <w:t xml:space="preserve"> О</w:t>
      </w:r>
      <w:proofErr w:type="gramEnd"/>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logaped98@gmail.com</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Оператор электронной площадки:</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АО «Сбербанк-АСТ»</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 xml:space="preserve">тел./факс: (495) 7872998 </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ko@sberbank-ast.ru</w:t>
      </w:r>
    </w:p>
    <w:p w:rsidR="00FB0175" w:rsidRPr="00FB0175"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336322" w:rsidRPr="00336322" w:rsidRDefault="00FB0175" w:rsidP="00FB0175">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B0175">
        <w:rPr>
          <w:rFonts w:ascii="Times New Roman" w:hAnsi="Times New Roman" w:cs="Times New Roman"/>
          <w:iCs/>
          <w:color w:val="000000" w:themeColor="text1"/>
          <w:sz w:val="26"/>
          <w:szCs w:val="26"/>
        </w:rPr>
        <w:t>Извещение № 0145300008022000015</w:t>
      </w:r>
    </w:p>
    <w:p w:rsidR="006307E4" w:rsidRPr="00751B8A" w:rsidRDefault="00336322" w:rsidP="00336322">
      <w:pPr>
        <w:widowControl w:val="0"/>
        <w:autoSpaceDE w:val="0"/>
        <w:autoSpaceDN w:val="0"/>
        <w:adjustRightInd w:val="0"/>
        <w:spacing w:after="0" w:line="240" w:lineRule="auto"/>
        <w:ind w:left="5387"/>
        <w:rPr>
          <w:rFonts w:ascii="Times New Roman" w:hAnsi="Times New Roman" w:cs="Times New Roman"/>
          <w:bCs/>
          <w:sz w:val="26"/>
          <w:szCs w:val="26"/>
        </w:rPr>
      </w:pPr>
      <w:r w:rsidRPr="00336322">
        <w:rPr>
          <w:rFonts w:ascii="Times New Roman" w:hAnsi="Times New Roman" w:cs="Times New Roman"/>
          <w:iCs/>
          <w:color w:val="000000" w:themeColor="text1"/>
          <w:sz w:val="26"/>
          <w:szCs w:val="26"/>
        </w:rPr>
        <w:t xml:space="preserve">                         </w:t>
      </w:r>
    </w:p>
    <w:p w:rsidR="001E3274" w:rsidRDefault="001E32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Pr="00185385"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lang w:val="en-US"/>
        </w:rPr>
      </w:pPr>
      <w:r>
        <w:rPr>
          <w:rFonts w:ascii="Times New Roman" w:hAnsi="Times New Roman" w:cs="Times New Roman"/>
          <w:bCs/>
          <w:sz w:val="26"/>
          <w:szCs w:val="26"/>
        </w:rPr>
        <w:t>№</w:t>
      </w:r>
      <w:r>
        <w:t xml:space="preserve"> </w:t>
      </w:r>
      <w:r w:rsidR="00FB0175" w:rsidRPr="00FB0175">
        <w:rPr>
          <w:rFonts w:ascii="Times New Roman" w:hAnsi="Times New Roman" w:cs="Times New Roman"/>
          <w:bCs/>
          <w:sz w:val="26"/>
          <w:szCs w:val="26"/>
        </w:rPr>
        <w:t>047/06/42-2261/2022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FB0175"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08</w:t>
      </w:r>
      <w:r w:rsidR="00B53E2D">
        <w:rPr>
          <w:rFonts w:ascii="Times New Roman" w:hAnsi="Times New Roman" w:cs="Times New Roman"/>
          <w:sz w:val="26"/>
          <w:szCs w:val="26"/>
        </w:rPr>
        <w:t xml:space="preserve"> 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B53E2D">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D6529B" w:rsidRDefault="00D6529B" w:rsidP="00D6529B">
      <w:pPr>
        <w:pStyle w:val="HTML"/>
        <w:ind w:firstLine="709"/>
        <w:jc w:val="both"/>
        <w:rPr>
          <w:rFonts w:ascii="Times New Roman" w:eastAsiaTheme="minorEastAsia" w:hAnsi="Times New Roman" w:cs="Times New Roman"/>
          <w:sz w:val="26"/>
          <w:szCs w:val="26"/>
        </w:rPr>
      </w:pPr>
      <w:r w:rsidRPr="00D6529B">
        <w:rPr>
          <w:rFonts w:ascii="Times New Roman" w:eastAsiaTheme="minorEastAsia" w:hAnsi="Times New Roman" w:cs="Times New Roman"/>
          <w:sz w:val="26"/>
          <w:szCs w:val="26"/>
        </w:rPr>
        <w:t xml:space="preserve">в отсутствие представителей от Заявителя - </w:t>
      </w:r>
      <w:r>
        <w:rPr>
          <w:rFonts w:ascii="Times New Roman" w:eastAsiaTheme="minorEastAsia" w:hAnsi="Times New Roman" w:cs="Times New Roman"/>
          <w:sz w:val="26"/>
          <w:szCs w:val="26"/>
        </w:rPr>
        <w:t xml:space="preserve">ИП </w:t>
      </w:r>
      <w:proofErr w:type="spellStart"/>
      <w:r>
        <w:rPr>
          <w:rFonts w:ascii="Times New Roman" w:eastAsiaTheme="minorEastAsia" w:hAnsi="Times New Roman" w:cs="Times New Roman"/>
          <w:sz w:val="26"/>
          <w:szCs w:val="26"/>
        </w:rPr>
        <w:t>Тисло</w:t>
      </w:r>
      <w:proofErr w:type="spellEnd"/>
      <w:r>
        <w:rPr>
          <w:rFonts w:ascii="Times New Roman" w:eastAsiaTheme="minorEastAsia" w:hAnsi="Times New Roman" w:cs="Times New Roman"/>
          <w:sz w:val="26"/>
          <w:szCs w:val="26"/>
        </w:rPr>
        <w:t xml:space="preserve"> Данил Андреевич, </w:t>
      </w:r>
      <w:r w:rsidR="00FB0175">
        <w:rPr>
          <w:rFonts w:ascii="Times New Roman" w:eastAsiaTheme="minorEastAsia" w:hAnsi="Times New Roman" w:cs="Times New Roman"/>
          <w:sz w:val="26"/>
          <w:szCs w:val="26"/>
        </w:rPr>
        <w:t xml:space="preserve">от Заказчика - </w:t>
      </w:r>
      <w:r w:rsidR="00FB0175" w:rsidRPr="00FB0175">
        <w:rPr>
          <w:rFonts w:ascii="Times New Roman" w:eastAsiaTheme="minorEastAsia" w:hAnsi="Times New Roman" w:cs="Times New Roman"/>
          <w:sz w:val="26"/>
          <w:szCs w:val="26"/>
        </w:rPr>
        <w:t>Администрация муниципального образования "</w:t>
      </w:r>
      <w:proofErr w:type="spellStart"/>
      <w:r w:rsidR="00FB0175" w:rsidRPr="00FB0175">
        <w:rPr>
          <w:rFonts w:ascii="Times New Roman" w:eastAsiaTheme="minorEastAsia" w:hAnsi="Times New Roman" w:cs="Times New Roman"/>
          <w:sz w:val="26"/>
          <w:szCs w:val="26"/>
        </w:rPr>
        <w:t>Пудомягское</w:t>
      </w:r>
      <w:proofErr w:type="spellEnd"/>
      <w:r w:rsidR="00FB0175" w:rsidRPr="00FB0175">
        <w:rPr>
          <w:rFonts w:ascii="Times New Roman" w:eastAsiaTheme="minorEastAsia" w:hAnsi="Times New Roman" w:cs="Times New Roman"/>
          <w:sz w:val="26"/>
          <w:szCs w:val="26"/>
        </w:rPr>
        <w:t xml:space="preserve"> сельское поселение" Гатчинского муниципального района Ленинградской области</w:t>
      </w:r>
      <w:r w:rsidR="00FB0175">
        <w:rPr>
          <w:rFonts w:ascii="Times New Roman" w:eastAsiaTheme="minorEastAsia" w:hAnsi="Times New Roman" w:cs="Times New Roman"/>
          <w:sz w:val="26"/>
          <w:szCs w:val="26"/>
        </w:rPr>
        <w:t>, извещенных</w:t>
      </w:r>
      <w:r w:rsidRPr="00D6529B">
        <w:rPr>
          <w:rFonts w:ascii="Times New Roman" w:eastAsiaTheme="minorEastAsia" w:hAnsi="Times New Roman" w:cs="Times New Roman"/>
          <w:sz w:val="26"/>
          <w:szCs w:val="26"/>
        </w:rPr>
        <w:t xml:space="preserve"> надлежащим образом о дате и времени рассмотрения жалобы,</w:t>
      </w:r>
    </w:p>
    <w:p w:rsidR="003D4F74" w:rsidRDefault="003D4F74" w:rsidP="00D6529B">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w:t>
      </w:r>
      <w:r>
        <w:rPr>
          <w:rFonts w:ascii="Times New Roman" w:hAnsi="Times New Roman" w:cs="Times New Roman"/>
          <w:sz w:val="26"/>
          <w:szCs w:val="26"/>
        </w:rPr>
        <w:lastRenderedPageBreak/>
        <w:t>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FB0175"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Ленинградское УФАС России поступ</w:t>
      </w:r>
      <w:r w:rsidR="00215B65">
        <w:rPr>
          <w:rFonts w:ascii="Times New Roman" w:hAnsi="Times New Roman" w:cs="Times New Roman"/>
          <w:sz w:val="26"/>
          <w:szCs w:val="26"/>
        </w:rPr>
        <w:t>ила жалоба Заявителя</w:t>
      </w:r>
      <w:r w:rsidR="00302C0C" w:rsidRPr="00302C0C">
        <w:rPr>
          <w:rFonts w:ascii="Times New Roman" w:hAnsi="Times New Roman" w:cs="Times New Roman"/>
          <w:sz w:val="26"/>
          <w:szCs w:val="26"/>
        </w:rPr>
        <w:t xml:space="preserve"> </w:t>
      </w:r>
      <w:r w:rsidR="00FB0175" w:rsidRPr="00FB0175">
        <w:rPr>
          <w:rFonts w:ascii="Times New Roman" w:hAnsi="Times New Roman" w:cs="Times New Roman"/>
          <w:sz w:val="26"/>
          <w:szCs w:val="26"/>
        </w:rPr>
        <w:t>(</w:t>
      </w:r>
      <w:proofErr w:type="spellStart"/>
      <w:r w:rsidR="00FB0175" w:rsidRPr="00FB0175">
        <w:rPr>
          <w:rFonts w:ascii="Times New Roman" w:hAnsi="Times New Roman" w:cs="Times New Roman"/>
          <w:sz w:val="26"/>
          <w:szCs w:val="26"/>
        </w:rPr>
        <w:t>вх</w:t>
      </w:r>
      <w:proofErr w:type="spellEnd"/>
      <w:r w:rsidR="00FB0175" w:rsidRPr="00FB0175">
        <w:rPr>
          <w:rFonts w:ascii="Times New Roman" w:hAnsi="Times New Roman" w:cs="Times New Roman"/>
          <w:sz w:val="26"/>
          <w:szCs w:val="26"/>
        </w:rPr>
        <w:t xml:space="preserve">. № 49-ИП/22 от 01.08.2022) на положения извещения при проведении электронного аукциона на приобретение, установку и оборудование детской игровой площадки с </w:t>
      </w:r>
      <w:proofErr w:type="spellStart"/>
      <w:r w:rsidR="00FB0175" w:rsidRPr="00FB0175">
        <w:rPr>
          <w:rFonts w:ascii="Times New Roman" w:hAnsi="Times New Roman" w:cs="Times New Roman"/>
          <w:sz w:val="26"/>
          <w:szCs w:val="26"/>
        </w:rPr>
        <w:t>травмобезопасным</w:t>
      </w:r>
      <w:proofErr w:type="spellEnd"/>
      <w:r w:rsidR="00FB0175" w:rsidRPr="00FB0175">
        <w:rPr>
          <w:rFonts w:ascii="Times New Roman" w:hAnsi="Times New Roman" w:cs="Times New Roman"/>
          <w:sz w:val="26"/>
          <w:szCs w:val="26"/>
        </w:rPr>
        <w:t xml:space="preserve"> покрытием из резиновой крошки в дер. </w:t>
      </w:r>
      <w:proofErr w:type="spellStart"/>
      <w:r w:rsidR="00FB0175" w:rsidRPr="00FB0175">
        <w:rPr>
          <w:rFonts w:ascii="Times New Roman" w:hAnsi="Times New Roman" w:cs="Times New Roman"/>
          <w:sz w:val="26"/>
          <w:szCs w:val="26"/>
        </w:rPr>
        <w:t>Пудомяги</w:t>
      </w:r>
      <w:proofErr w:type="spellEnd"/>
      <w:r w:rsidR="00FB0175" w:rsidRPr="00FB0175">
        <w:rPr>
          <w:rFonts w:ascii="Times New Roman" w:hAnsi="Times New Roman" w:cs="Times New Roman"/>
          <w:sz w:val="26"/>
          <w:szCs w:val="26"/>
        </w:rPr>
        <w:t>, в районе д. 27.</w:t>
      </w:r>
    </w:p>
    <w:p w:rsidR="00FB0175" w:rsidRDefault="00FB0175"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013EBB" w:rsidRPr="00013EBB">
        <w:rPr>
          <w:rFonts w:ascii="Times New Roman" w:hAnsi="Times New Roman" w:cs="Times New Roman"/>
          <w:sz w:val="26"/>
          <w:szCs w:val="26"/>
        </w:rPr>
        <w:t xml:space="preserve">электронного аукциона </w:t>
      </w:r>
      <w:r w:rsidR="00FB0175">
        <w:rPr>
          <w:rFonts w:ascii="Times New Roman" w:hAnsi="Times New Roman" w:cs="Times New Roman"/>
          <w:sz w:val="26"/>
          <w:szCs w:val="26"/>
        </w:rPr>
        <w:t>30</w:t>
      </w:r>
      <w:r w:rsidRPr="009749AA">
        <w:rPr>
          <w:rFonts w:ascii="Times New Roman" w:hAnsi="Times New Roman" w:cs="Times New Roman"/>
          <w:sz w:val="26"/>
          <w:szCs w:val="26"/>
        </w:rPr>
        <w:t>.</w:t>
      </w:r>
      <w:r w:rsidR="00FB0175">
        <w:rPr>
          <w:rFonts w:ascii="Times New Roman" w:hAnsi="Times New Roman" w:cs="Times New Roman"/>
          <w:sz w:val="26"/>
          <w:szCs w:val="26"/>
        </w:rPr>
        <w:t>06</w:t>
      </w:r>
      <w:r w:rsidRPr="009749AA">
        <w:rPr>
          <w:rFonts w:ascii="Times New Roman" w:hAnsi="Times New Roman" w:cs="Times New Roman"/>
          <w:sz w:val="26"/>
          <w:szCs w:val="26"/>
        </w:rPr>
        <w:t>.2022</w:t>
      </w:r>
      <w:r>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FB0175" w:rsidRPr="00FB0175">
        <w:rPr>
          <w:rFonts w:ascii="Times New Roman" w:hAnsi="Times New Roman" w:cs="Times New Roman"/>
          <w:sz w:val="26"/>
          <w:szCs w:val="26"/>
        </w:rPr>
        <w:t xml:space="preserve">3 647 008,00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w:t>
      </w:r>
      <w:proofErr w:type="gramEnd"/>
      <w:r w:rsidRPr="004C4BC0">
        <w:rPr>
          <w:rFonts w:ascii="Times New Roman" w:eastAsia="Times New Roman" w:hAnsi="Times New Roman" w:cs="Times New Roman"/>
          <w:sz w:val="26"/>
          <w:szCs w:val="26"/>
          <w:shd w:val="clear" w:color="auto" w:fill="FFFFFF"/>
        </w:rPr>
        <w:t xml:space="preserve">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При этом в соответствии с частью 2 указанной статьи </w:t>
      </w:r>
      <w:r w:rsidRPr="004C4BC0">
        <w:rPr>
          <w:rFonts w:ascii="Times New Roman" w:eastAsia="Calibri" w:hAnsi="Times New Roman" w:cs="Times New Roman"/>
          <w:sz w:val="26"/>
          <w:szCs w:val="26"/>
          <w:lang w:eastAsia="en-US"/>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w:t>
      </w:r>
      <w:r w:rsidRPr="004C4BC0">
        <w:rPr>
          <w:rFonts w:ascii="Times New Roman" w:eastAsia="Times New Roman" w:hAnsi="Times New Roman" w:cs="Times New Roman"/>
          <w:sz w:val="26"/>
          <w:szCs w:val="26"/>
          <w:shd w:val="clear" w:color="auto" w:fill="FFFFFF"/>
        </w:rPr>
        <w:lastRenderedPageBreak/>
        <w:t xml:space="preserve">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4C4BC0" w:rsidRPr="004C4BC0" w:rsidRDefault="004C4BC0" w:rsidP="004C4BC0">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В соответствии с частью 1 статьи 42 Закона о контрактной системе </w:t>
      </w:r>
      <w:r w:rsidRPr="004C4BC0">
        <w:rPr>
          <w:rFonts w:ascii="Times New Roman" w:eastAsia="Calibri" w:hAnsi="Times New Roman" w:cs="Times New Roman"/>
          <w:sz w:val="26"/>
          <w:szCs w:val="26"/>
          <w:lang w:eastAsia="en-US"/>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Частью 2 статьи 42</w:t>
      </w:r>
      <w:r w:rsidRPr="004C4BC0">
        <w:rPr>
          <w:rFonts w:ascii="Times New Roman" w:eastAsia="Times New Roman" w:hAnsi="Times New Roman" w:cs="Times New Roman"/>
          <w:sz w:val="26"/>
          <w:szCs w:val="26"/>
          <w:shd w:val="clear" w:color="auto" w:fill="FFFFFF"/>
        </w:rPr>
        <w:t xml:space="preserve"> Закона о контрактной системе</w:t>
      </w:r>
      <w:r w:rsidRPr="004C4BC0">
        <w:rPr>
          <w:rFonts w:ascii="Times New Roman" w:eastAsia="Calibri" w:hAnsi="Times New Roman" w:cs="Times New Roman"/>
          <w:sz w:val="26"/>
          <w:szCs w:val="26"/>
          <w:lang w:eastAsia="en-US"/>
        </w:rPr>
        <w:t xml:space="preserve">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1) описание объекта закупки в соответствии со статьей 33 настоящего Федерального закона;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4) порядок рассмотрения и оценки заявок на участие в конкурсах в соответствии с настоящим Федеральным законом;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5) проект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4C4BC0">
        <w:rPr>
          <w:rFonts w:ascii="Times New Roman" w:eastAsia="Calibri" w:hAnsi="Times New Roman" w:cs="Times New Roman"/>
          <w:sz w:val="26"/>
          <w:szCs w:val="26"/>
          <w:lang w:eastAsia="en-US"/>
        </w:rPr>
        <w:t>дств дл</w:t>
      </w:r>
      <w:proofErr w:type="gramEnd"/>
      <w:r w:rsidRPr="004C4BC0">
        <w:rPr>
          <w:rFonts w:ascii="Times New Roman" w:eastAsia="Calibri" w:hAnsi="Times New Roman" w:cs="Times New Roman"/>
          <w:sz w:val="26"/>
          <w:szCs w:val="26"/>
          <w:lang w:eastAsia="en-US"/>
        </w:rPr>
        <w:t>я финансирования накопительной пенсии в Российской Федерации»;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4C4BC0">
        <w:rPr>
          <w:rFonts w:ascii="Times New Roman" w:eastAsia="Calibri" w:hAnsi="Times New Roman" w:cs="Times New Roman"/>
          <w:sz w:val="26"/>
          <w:szCs w:val="26"/>
          <w:lang w:eastAsia="en-US"/>
        </w:rPr>
        <w:t>накопительно</w:t>
      </w:r>
      <w:proofErr w:type="spellEnd"/>
      <w:r w:rsidRPr="004C4BC0">
        <w:rPr>
          <w:rFonts w:ascii="Times New Roman" w:eastAsia="Calibri" w:hAnsi="Times New Roman" w:cs="Times New Roman"/>
          <w:sz w:val="26"/>
          <w:szCs w:val="26"/>
          <w:lang w:eastAsia="en-US"/>
        </w:rPr>
        <w:t>-ипотечной системе жилищного обеспечения военнослужащих»;</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sidRPr="004C4BC0">
        <w:rPr>
          <w:rFonts w:ascii="Times New Roman" w:eastAsia="Times New Roman" w:hAnsi="Times New Roman" w:cs="Times New Roman"/>
          <w:sz w:val="26"/>
          <w:szCs w:val="26"/>
          <w:shd w:val="clear" w:color="auto" w:fill="FFFFFF"/>
        </w:rPr>
        <w:lastRenderedPageBreak/>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C4BC0">
        <w:rPr>
          <w:rFonts w:ascii="Times New Roman" w:eastAsia="Times New Roman" w:hAnsi="Times New Roman" w:cs="Times New Roman"/>
          <w:sz w:val="26"/>
          <w:szCs w:val="26"/>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C4BC0">
        <w:rPr>
          <w:rFonts w:ascii="Times New Roman" w:eastAsia="Times New Roman" w:hAnsi="Times New Roman" w:cs="Times New Roman"/>
          <w:sz w:val="26"/>
          <w:szCs w:val="26"/>
          <w:shd w:val="clear" w:color="auto" w:fill="FFFFFF"/>
        </w:rPr>
        <w:t xml:space="preserve"> указанные машины и оборудование.  </w:t>
      </w:r>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Согласно пункту 2 части 1 статьи 33 Закона о контрактной системе</w:t>
      </w:r>
      <w:r w:rsidRPr="004C4BC0">
        <w:rPr>
          <w:rFonts w:ascii="Calibri" w:eastAsia="Times New Roman" w:hAnsi="Calibri" w:cs="Times New Roman"/>
        </w:rPr>
        <w:t xml:space="preserve"> </w:t>
      </w:r>
      <w:r w:rsidRPr="004C4BC0">
        <w:rPr>
          <w:rFonts w:ascii="Times New Roman" w:eastAsia="Times New Roman" w:hAnsi="Times New Roman" w:cs="Times New Roman"/>
          <w:sz w:val="26"/>
          <w:szCs w:val="26"/>
          <w:shd w:val="clear" w:color="auto" w:fill="FFFFFF"/>
        </w:rPr>
        <w:t>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8274D" w:rsidRDefault="004C4BC0"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4C4BC0">
        <w:rPr>
          <w:rFonts w:ascii="Times New Roman" w:eastAsia="Calibri" w:hAnsi="Times New Roman" w:cs="Times New Roman"/>
          <w:sz w:val="26"/>
          <w:szCs w:val="26"/>
          <w:lang w:eastAsia="en-US"/>
        </w:rPr>
        <w:t xml:space="preserve">, </w:t>
      </w:r>
      <w:proofErr w:type="gramStart"/>
      <w:r w:rsidRPr="004C4BC0">
        <w:rPr>
          <w:rFonts w:ascii="Times New Roman" w:eastAsia="Calibri" w:hAnsi="Times New Roman" w:cs="Times New Roman"/>
          <w:sz w:val="26"/>
          <w:szCs w:val="26"/>
          <w:lang w:eastAsia="en-US"/>
        </w:rPr>
        <w:t>связанных</w:t>
      </w:r>
      <w:proofErr w:type="gramEnd"/>
      <w:r w:rsidRPr="004C4BC0">
        <w:rPr>
          <w:rFonts w:ascii="Times New Roman" w:eastAsia="Calibri" w:hAnsi="Times New Roman" w:cs="Times New Roman"/>
          <w:sz w:val="26"/>
          <w:szCs w:val="26"/>
          <w:lang w:eastAsia="en-US"/>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447134" w:rsidRPr="00447134" w:rsidRDefault="00447134" w:rsidP="00447134">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47134">
        <w:rPr>
          <w:rFonts w:ascii="Times New Roman" w:eastAsia="Calibri" w:hAnsi="Times New Roman" w:cs="Times New Roman"/>
          <w:sz w:val="26"/>
          <w:szCs w:val="26"/>
          <w:lang w:eastAsia="en-US"/>
        </w:rPr>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w:t>
      </w:r>
      <w:proofErr w:type="gramEnd"/>
      <w:r w:rsidRPr="00447134">
        <w:rPr>
          <w:rFonts w:ascii="Times New Roman" w:eastAsia="Calibri" w:hAnsi="Times New Roman" w:cs="Times New Roman"/>
          <w:sz w:val="26"/>
          <w:szCs w:val="26"/>
          <w:lang w:eastAsia="en-US"/>
        </w:rPr>
        <w:t xml:space="preserve"> </w:t>
      </w:r>
      <w:proofErr w:type="gramStart"/>
      <w:r w:rsidRPr="00447134">
        <w:rPr>
          <w:rFonts w:ascii="Times New Roman" w:eastAsia="Calibri" w:hAnsi="Times New Roman" w:cs="Times New Roman"/>
          <w:sz w:val="26"/>
          <w:szCs w:val="26"/>
          <w:lang w:eastAsia="en-US"/>
        </w:rPr>
        <w:t>соответствии</w:t>
      </w:r>
      <w:proofErr w:type="gramEnd"/>
      <w:r w:rsidRPr="00447134">
        <w:rPr>
          <w:rFonts w:ascii="Times New Roman" w:eastAsia="Calibri" w:hAnsi="Times New Roman" w:cs="Times New Roman"/>
          <w:sz w:val="26"/>
          <w:szCs w:val="26"/>
          <w:lang w:eastAsia="en-US"/>
        </w:rPr>
        <w:t xml:space="preserve"> с настоящим Федеральным законом.</w:t>
      </w:r>
    </w:p>
    <w:p w:rsidR="00447134" w:rsidRPr="00447134" w:rsidRDefault="00447134" w:rsidP="00447134">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r w:rsidRPr="00447134">
        <w:rPr>
          <w:rFonts w:ascii="Times New Roman" w:eastAsia="Calibri" w:hAnsi="Times New Roman" w:cs="Times New Roman"/>
          <w:sz w:val="26"/>
          <w:szCs w:val="26"/>
          <w:lang w:eastAsia="en-US"/>
        </w:rPr>
        <w:t>Пунктом 4 части 2 статьи 42 Закона о контрактной системе определено, что извещение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 Порядок рассмотрения и оценки заявок на участие в конкурсе размещается заказчиками в виде электронного документа.</w:t>
      </w:r>
    </w:p>
    <w:p w:rsidR="00D6529B" w:rsidRDefault="00D6529B"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
    <w:p w:rsidR="007F04B5" w:rsidRDefault="00C54D2A" w:rsidP="00C54D2A">
      <w:pPr>
        <w:spacing w:after="0" w:line="240" w:lineRule="auto"/>
        <w:ind w:firstLine="709"/>
        <w:jc w:val="both"/>
        <w:rPr>
          <w:rFonts w:ascii="Times New Roman" w:eastAsia="Calibri" w:hAnsi="Times New Roman" w:cs="Times New Roman"/>
          <w:sz w:val="26"/>
          <w:szCs w:val="26"/>
          <w:lang w:eastAsia="en-US"/>
        </w:rPr>
      </w:pPr>
      <w:r w:rsidRPr="00C54D2A">
        <w:rPr>
          <w:rFonts w:ascii="Times New Roman" w:eastAsia="Calibri" w:hAnsi="Times New Roman" w:cs="Times New Roman"/>
          <w:sz w:val="26"/>
          <w:szCs w:val="26"/>
          <w:lang w:eastAsia="en-US"/>
        </w:rPr>
        <w:t>В первом доводе жалобы Заявитель оспаривает положения извещения об осуществлении закупки в части установления требований к конкретным значениям показателей поставляемых товаров.</w:t>
      </w:r>
      <w:r w:rsidR="001F4016">
        <w:rPr>
          <w:rFonts w:ascii="Times New Roman" w:eastAsia="Calibri" w:hAnsi="Times New Roman" w:cs="Times New Roman"/>
          <w:sz w:val="26"/>
          <w:szCs w:val="26"/>
          <w:lang w:eastAsia="en-US"/>
        </w:rPr>
        <w:t xml:space="preserve"> Заявитель полагает, что Заказчик устанавливает излишние требования, которые могут привести к ограничению </w:t>
      </w:r>
      <w:r w:rsidR="00C4476C">
        <w:rPr>
          <w:rFonts w:ascii="Times New Roman" w:eastAsia="Calibri" w:hAnsi="Times New Roman" w:cs="Times New Roman"/>
          <w:sz w:val="26"/>
          <w:szCs w:val="26"/>
          <w:lang w:eastAsia="en-US"/>
        </w:rPr>
        <w:t>конкуренции</w:t>
      </w:r>
      <w:r w:rsidR="001F4016">
        <w:rPr>
          <w:rFonts w:ascii="Times New Roman" w:eastAsia="Calibri" w:hAnsi="Times New Roman" w:cs="Times New Roman"/>
          <w:sz w:val="26"/>
          <w:szCs w:val="26"/>
          <w:lang w:eastAsia="en-US"/>
        </w:rPr>
        <w:t>.</w:t>
      </w:r>
    </w:p>
    <w:p w:rsidR="00C54D2A" w:rsidRDefault="00C54D2A" w:rsidP="00C54D2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установила, что в </w:t>
      </w:r>
      <w:r w:rsidR="00C264BD">
        <w:rPr>
          <w:rFonts w:ascii="Times New Roman" w:hAnsi="Times New Roman" w:cs="Times New Roman"/>
          <w:sz w:val="26"/>
          <w:szCs w:val="26"/>
          <w:shd w:val="clear" w:color="auto" w:fill="FFFFFF"/>
        </w:rPr>
        <w:t>Приложении № 3 (требования к товарам) установлено:</w:t>
      </w:r>
    </w:p>
    <w:p w:rsidR="00C264BD" w:rsidRDefault="001F4016" w:rsidP="00C264BD">
      <w:pPr>
        <w:spacing w:after="0" w:line="240" w:lineRule="auto"/>
        <w:ind w:firstLine="709"/>
        <w:jc w:val="both"/>
        <w:rPr>
          <w:rFonts w:ascii="Times New Roman" w:hAnsi="Times New Roman" w:cs="Times New Roman"/>
          <w:i/>
          <w:sz w:val="26"/>
          <w:szCs w:val="26"/>
          <w:shd w:val="clear" w:color="auto" w:fill="FFFFFF"/>
        </w:rPr>
      </w:pPr>
      <w:r>
        <w:rPr>
          <w:rFonts w:ascii="Times New Roman" w:hAnsi="Times New Roman" w:cs="Times New Roman"/>
          <w:i/>
          <w:sz w:val="26"/>
          <w:szCs w:val="26"/>
          <w:shd w:val="clear" w:color="auto" w:fill="FFFFFF"/>
        </w:rPr>
        <w:t>«</w:t>
      </w:r>
      <w:r w:rsidR="00085EAD">
        <w:rPr>
          <w:rFonts w:ascii="Times New Roman" w:hAnsi="Times New Roman" w:cs="Times New Roman"/>
          <w:i/>
          <w:sz w:val="26"/>
          <w:szCs w:val="26"/>
          <w:shd w:val="clear" w:color="auto" w:fill="FFFFFF"/>
        </w:rPr>
        <w:t>Горка</w:t>
      </w:r>
      <w:proofErr w:type="gramStart"/>
      <w:r w:rsidR="00085EAD">
        <w:rPr>
          <w:rFonts w:ascii="Times New Roman" w:hAnsi="Times New Roman" w:cs="Times New Roman"/>
          <w:i/>
          <w:sz w:val="26"/>
          <w:szCs w:val="26"/>
          <w:shd w:val="clear" w:color="auto" w:fill="FFFFFF"/>
        </w:rPr>
        <w:t>.</w:t>
      </w:r>
      <w:r w:rsidR="00C264BD" w:rsidRPr="00C264BD">
        <w:rPr>
          <w:rFonts w:ascii="Times New Roman" w:hAnsi="Times New Roman" w:cs="Times New Roman"/>
          <w:i/>
          <w:sz w:val="26"/>
          <w:szCs w:val="26"/>
          <w:shd w:val="clear" w:color="auto" w:fill="FFFFFF"/>
        </w:rPr>
        <w:t>П</w:t>
      </w:r>
      <w:proofErr w:type="gramEnd"/>
      <w:r w:rsidR="00C264BD" w:rsidRPr="00C264BD">
        <w:rPr>
          <w:rFonts w:ascii="Times New Roman" w:hAnsi="Times New Roman" w:cs="Times New Roman"/>
          <w:i/>
          <w:sz w:val="26"/>
          <w:szCs w:val="26"/>
          <w:shd w:val="clear" w:color="auto" w:fill="FFFFFF"/>
        </w:rPr>
        <w:t xml:space="preserve">окрытие скамьи: выполнено из сухой фрезерованной доски поперечным сечением </w:t>
      </w:r>
      <w:proofErr w:type="spellStart"/>
      <w:r w:rsidR="00C264BD" w:rsidRPr="00C264BD">
        <w:rPr>
          <w:rFonts w:ascii="Times New Roman" w:hAnsi="Times New Roman" w:cs="Times New Roman"/>
          <w:i/>
          <w:sz w:val="26"/>
          <w:szCs w:val="26"/>
          <w:shd w:val="clear" w:color="auto" w:fill="FFFFFF"/>
        </w:rPr>
        <w:t>ТхШ</w:t>
      </w:r>
      <w:proofErr w:type="spellEnd"/>
      <w:r w:rsidR="00C264BD" w:rsidRPr="00C264BD">
        <w:rPr>
          <w:rFonts w:ascii="Times New Roman" w:hAnsi="Times New Roman" w:cs="Times New Roman"/>
          <w:i/>
          <w:sz w:val="26"/>
          <w:szCs w:val="26"/>
          <w:shd w:val="clear" w:color="auto" w:fill="FFFFFF"/>
        </w:rPr>
        <w:t xml:space="preserve"> не меньше 32х110 мм влажностью не более 12% хвойных пород</w:t>
      </w:r>
      <w:r>
        <w:rPr>
          <w:rFonts w:ascii="Times New Roman" w:hAnsi="Times New Roman" w:cs="Times New Roman"/>
          <w:i/>
          <w:sz w:val="26"/>
          <w:szCs w:val="26"/>
          <w:shd w:val="clear" w:color="auto" w:fill="FFFFFF"/>
        </w:rPr>
        <w:t>».</w:t>
      </w:r>
    </w:p>
    <w:p w:rsidR="00C264BD" w:rsidRDefault="00C264BD" w:rsidP="00C264BD">
      <w:pPr>
        <w:spacing w:after="0" w:line="240" w:lineRule="auto"/>
        <w:ind w:firstLine="709"/>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lastRenderedPageBreak/>
        <w:t>Согласно инструкции по заполнению заявки н</w:t>
      </w:r>
      <w:r w:rsidR="001F4016">
        <w:rPr>
          <w:rFonts w:ascii="Times New Roman" w:hAnsi="Times New Roman" w:cs="Times New Roman"/>
          <w:sz w:val="26"/>
          <w:szCs w:val="26"/>
          <w:shd w:val="clear" w:color="auto" w:fill="FFFFFF"/>
        </w:rPr>
        <w:t xml:space="preserve">а </w:t>
      </w:r>
      <w:r>
        <w:rPr>
          <w:rFonts w:ascii="Times New Roman" w:hAnsi="Times New Roman" w:cs="Times New Roman"/>
          <w:sz w:val="26"/>
          <w:szCs w:val="26"/>
          <w:shd w:val="clear" w:color="auto" w:fill="FFFFFF"/>
        </w:rPr>
        <w:t>участие в закупке «</w:t>
      </w:r>
      <w:r w:rsidRPr="00C264BD">
        <w:rPr>
          <w:rFonts w:ascii="Times New Roman" w:hAnsi="Times New Roman" w:cs="Times New Roman"/>
          <w:i/>
          <w:sz w:val="26"/>
          <w:szCs w:val="26"/>
          <w:shd w:val="clear" w:color="auto" w:fill="FFFFFF"/>
        </w:rPr>
        <w:t>значения показателя «влажности» в заявке указываются в виде диапазона (указываются верхняя и нижняя границы диапазона, которые не могут быть равны), при этом верхняя граница диапазона должна быть равна установленному за</w:t>
      </w:r>
      <w:r>
        <w:rPr>
          <w:rFonts w:ascii="Times New Roman" w:hAnsi="Times New Roman" w:cs="Times New Roman"/>
          <w:i/>
          <w:sz w:val="26"/>
          <w:szCs w:val="26"/>
          <w:shd w:val="clear" w:color="auto" w:fill="FFFFFF"/>
        </w:rPr>
        <w:t>казчиком максимальному значению».</w:t>
      </w:r>
    </w:p>
    <w:p w:rsidR="00C264BD" w:rsidRPr="001F4016" w:rsidRDefault="001F4016" w:rsidP="00C264BD">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ходе рассмотрения жалобы Заказчик пояснил, что </w:t>
      </w:r>
      <w:r w:rsidR="005267E9" w:rsidRPr="005267E9">
        <w:rPr>
          <w:rFonts w:ascii="Times New Roman" w:hAnsi="Times New Roman" w:cs="Times New Roman"/>
          <w:i/>
          <w:sz w:val="26"/>
          <w:szCs w:val="26"/>
          <w:shd w:val="clear" w:color="auto" w:fill="FFFFFF"/>
        </w:rPr>
        <w:t>«</w:t>
      </w:r>
      <w:r w:rsidRPr="00C4476C">
        <w:rPr>
          <w:rFonts w:ascii="Times New Roman" w:hAnsi="Times New Roman" w:cs="Times New Roman"/>
          <w:i/>
          <w:sz w:val="26"/>
          <w:szCs w:val="26"/>
          <w:shd w:val="clear" w:color="auto" w:fill="FFFFFF"/>
        </w:rPr>
        <w:t>ограничение влажности в 12 % обусловлено необходимостью поставки игровых комплексов с деревянными элементами, высушенными до заводской влажности, что обеспечит в дальнейшем более долгий срок службы изделия.</w:t>
      </w:r>
      <w:r w:rsidR="00C4476C">
        <w:rPr>
          <w:rFonts w:ascii="Times New Roman" w:hAnsi="Times New Roman" w:cs="Times New Roman"/>
          <w:sz w:val="26"/>
          <w:szCs w:val="26"/>
          <w:shd w:val="clear" w:color="auto" w:fill="FFFFFF"/>
        </w:rPr>
        <w:t xml:space="preserve"> </w:t>
      </w:r>
      <w:r w:rsidR="005267E9">
        <w:rPr>
          <w:rFonts w:ascii="Times New Roman" w:hAnsi="Times New Roman" w:cs="Times New Roman"/>
          <w:i/>
          <w:sz w:val="26"/>
          <w:szCs w:val="26"/>
          <w:shd w:val="clear" w:color="auto" w:fill="FFFFFF"/>
        </w:rPr>
        <w:t xml:space="preserve">От участника не требуется указывать конкретного значения, достаточно, например, указать диапазон «0-12%». </w:t>
      </w:r>
      <w:r w:rsidRPr="00C4476C">
        <w:rPr>
          <w:rFonts w:ascii="Times New Roman" w:hAnsi="Times New Roman" w:cs="Times New Roman"/>
          <w:sz w:val="26"/>
          <w:szCs w:val="26"/>
          <w:shd w:val="clear" w:color="auto" w:fill="FFFFFF"/>
        </w:rPr>
        <w:t xml:space="preserve"> </w:t>
      </w:r>
    </w:p>
    <w:p w:rsidR="00C264BD" w:rsidRDefault="001F4016" w:rsidP="00C54D2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Таким образом, Комиссия пришла к выводу, что требования </w:t>
      </w:r>
      <w:r w:rsidRPr="001F4016">
        <w:rPr>
          <w:rFonts w:ascii="Times New Roman" w:hAnsi="Times New Roman" w:cs="Times New Roman"/>
          <w:sz w:val="26"/>
          <w:szCs w:val="26"/>
          <w:shd w:val="clear" w:color="auto" w:fill="FFFFFF"/>
        </w:rPr>
        <w:t>к конкретным значениям показателей поставляемых товаров</w:t>
      </w:r>
      <w:r>
        <w:rPr>
          <w:rFonts w:ascii="Times New Roman" w:hAnsi="Times New Roman" w:cs="Times New Roman"/>
          <w:sz w:val="26"/>
          <w:szCs w:val="26"/>
          <w:shd w:val="clear" w:color="auto" w:fill="FFFFFF"/>
        </w:rPr>
        <w:t>, установленные Заказчиком</w:t>
      </w:r>
      <w:r w:rsidR="00C4476C">
        <w:rPr>
          <w:rFonts w:ascii="Times New Roman" w:hAnsi="Times New Roman" w:cs="Times New Roman"/>
          <w:sz w:val="26"/>
          <w:szCs w:val="26"/>
          <w:shd w:val="clear" w:color="auto" w:fill="FFFFFF"/>
        </w:rPr>
        <w:t>, не приводят к ограничению конкуренции и числа участников закупки.</w:t>
      </w:r>
    </w:p>
    <w:p w:rsidR="005267E9" w:rsidRDefault="005267E9" w:rsidP="00C54D2A">
      <w:pPr>
        <w:spacing w:after="0" w:line="240" w:lineRule="auto"/>
        <w:ind w:firstLine="709"/>
        <w:jc w:val="both"/>
        <w:rPr>
          <w:rFonts w:ascii="Times New Roman" w:hAnsi="Times New Roman" w:cs="Times New Roman"/>
          <w:sz w:val="26"/>
          <w:szCs w:val="26"/>
          <w:shd w:val="clear" w:color="auto" w:fill="FFFFFF"/>
        </w:rPr>
      </w:pPr>
    </w:p>
    <w:p w:rsidR="005267E9" w:rsidRDefault="005267E9" w:rsidP="00C54D2A">
      <w:pPr>
        <w:spacing w:after="0" w:line="240" w:lineRule="auto"/>
        <w:ind w:firstLine="709"/>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Также для вышеуказанного товара установлено «</w:t>
      </w:r>
      <w:r w:rsidRPr="005267E9">
        <w:rPr>
          <w:rFonts w:ascii="Times New Roman" w:hAnsi="Times New Roman" w:cs="Times New Roman"/>
          <w:i/>
          <w:sz w:val="26"/>
          <w:szCs w:val="26"/>
          <w:shd w:val="clear" w:color="auto" w:fill="FFFFFF"/>
        </w:rPr>
        <w:t>Скаты и борта горки: должны быть выполнены из цельного листа нержавеющей стали марки AISI 304</w:t>
      </w:r>
      <w:r>
        <w:rPr>
          <w:rFonts w:ascii="Times New Roman" w:hAnsi="Times New Roman" w:cs="Times New Roman"/>
          <w:i/>
          <w:sz w:val="26"/>
          <w:szCs w:val="26"/>
          <w:shd w:val="clear" w:color="auto" w:fill="FFFFFF"/>
        </w:rPr>
        <w:t>»</w:t>
      </w:r>
      <w:r w:rsidRPr="005267E9">
        <w:rPr>
          <w:rFonts w:ascii="Times New Roman" w:hAnsi="Times New Roman" w:cs="Times New Roman"/>
          <w:i/>
          <w:sz w:val="26"/>
          <w:szCs w:val="26"/>
          <w:shd w:val="clear" w:color="auto" w:fill="FFFFFF"/>
        </w:rPr>
        <w:t>.</w:t>
      </w:r>
    </w:p>
    <w:p w:rsidR="005267E9" w:rsidRPr="005267E9" w:rsidRDefault="005267E9" w:rsidP="005267E9">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Согласно статье 33 Закона о контрактной системе </w:t>
      </w:r>
      <w:r w:rsidR="006126C4">
        <w:rPr>
          <w:rFonts w:ascii="Times New Roman" w:hAnsi="Times New Roman" w:cs="Times New Roman"/>
          <w:sz w:val="26"/>
          <w:szCs w:val="26"/>
          <w:shd w:val="clear" w:color="auto" w:fill="FFFFFF"/>
        </w:rPr>
        <w:t>з</w:t>
      </w:r>
      <w:r w:rsidRPr="005267E9">
        <w:rPr>
          <w:rFonts w:ascii="Times New Roman" w:hAnsi="Times New Roman" w:cs="Times New Roman"/>
          <w:sz w:val="26"/>
          <w:szCs w:val="26"/>
          <w:shd w:val="clear" w:color="auto" w:fill="FFFFFF"/>
        </w:rPr>
        <w:t>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267E9" w:rsidRDefault="006126C4" w:rsidP="005267E9">
      <w:pPr>
        <w:spacing w:after="0" w:line="240" w:lineRule="auto"/>
        <w:ind w:firstLine="709"/>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t>-</w:t>
      </w:r>
      <w:r w:rsidR="005267E9" w:rsidRPr="005267E9">
        <w:rPr>
          <w:rFonts w:ascii="Times New Roman" w:hAnsi="Times New Roman" w:cs="Times New Roman"/>
          <w:sz w:val="26"/>
          <w:szCs w:val="26"/>
          <w:shd w:val="clear" w:color="auto" w:fill="FFFFFF"/>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005267E9" w:rsidRPr="005267E9">
        <w:rPr>
          <w:rFonts w:ascii="Times New Roman" w:hAnsi="Times New Roman" w:cs="Times New Roman"/>
          <w:sz w:val="26"/>
          <w:szCs w:val="26"/>
          <w:shd w:val="clear" w:color="auto" w:fill="FFFFFF"/>
        </w:rPr>
        <w:t xml:space="preserve">, </w:t>
      </w:r>
      <w:proofErr w:type="gramStart"/>
      <w:r w:rsidR="005267E9" w:rsidRPr="005267E9">
        <w:rPr>
          <w:rFonts w:ascii="Times New Roman" w:hAnsi="Times New Roman" w:cs="Times New Roman"/>
          <w:sz w:val="26"/>
          <w:szCs w:val="26"/>
          <w:shd w:val="clear" w:color="auto" w:fill="FFFFFF"/>
        </w:rPr>
        <w:t>связанных</w:t>
      </w:r>
      <w:proofErr w:type="gramEnd"/>
      <w:r w:rsidR="005267E9" w:rsidRPr="005267E9">
        <w:rPr>
          <w:rFonts w:ascii="Times New Roman" w:hAnsi="Times New Roman" w:cs="Times New Roman"/>
          <w:sz w:val="26"/>
          <w:szCs w:val="26"/>
          <w:shd w:val="clear" w:color="auto" w:fill="FFFFFF"/>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w:t>
      </w:r>
      <w:r>
        <w:rPr>
          <w:rFonts w:ascii="Times New Roman" w:hAnsi="Times New Roman" w:cs="Times New Roman"/>
          <w:sz w:val="26"/>
          <w:szCs w:val="26"/>
          <w:shd w:val="clear" w:color="auto" w:fill="FFFFFF"/>
        </w:rPr>
        <w:t>вных обозначений и терминологии.</w:t>
      </w:r>
    </w:p>
    <w:p w:rsidR="006126C4" w:rsidRDefault="006126C4" w:rsidP="005267E9">
      <w:pPr>
        <w:spacing w:after="0" w:line="240" w:lineRule="auto"/>
        <w:ind w:firstLine="709"/>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 xml:space="preserve">В ходе рассмотрения жалобы Заказчик пояснил, что </w:t>
      </w:r>
      <w:r w:rsidRPr="00AA2F2B">
        <w:rPr>
          <w:rFonts w:ascii="Times New Roman" w:hAnsi="Times New Roman" w:cs="Times New Roman"/>
          <w:i/>
          <w:sz w:val="26"/>
          <w:szCs w:val="26"/>
          <w:shd w:val="clear" w:color="auto" w:fill="FFFFFF"/>
        </w:rPr>
        <w:t xml:space="preserve">«AISI 304» не является товарным знаком, в </w:t>
      </w:r>
      <w:proofErr w:type="gramStart"/>
      <w:r w:rsidRPr="00AA2F2B">
        <w:rPr>
          <w:rFonts w:ascii="Times New Roman" w:hAnsi="Times New Roman" w:cs="Times New Roman"/>
          <w:i/>
          <w:sz w:val="26"/>
          <w:szCs w:val="26"/>
          <w:shd w:val="clear" w:color="auto" w:fill="FFFFFF"/>
        </w:rPr>
        <w:t>связи</w:t>
      </w:r>
      <w:proofErr w:type="gramEnd"/>
      <w:r w:rsidRPr="00AA2F2B">
        <w:rPr>
          <w:rFonts w:ascii="Times New Roman" w:hAnsi="Times New Roman" w:cs="Times New Roman"/>
          <w:i/>
          <w:sz w:val="26"/>
          <w:szCs w:val="26"/>
          <w:shd w:val="clear" w:color="auto" w:fill="FFFFFF"/>
        </w:rPr>
        <w:t xml:space="preserve"> с чем у заказчика отсутствует обязанность указывать фразу «или эквивалент»</w:t>
      </w:r>
      <w:r w:rsidR="00AA2F2B">
        <w:rPr>
          <w:rFonts w:ascii="Times New Roman" w:hAnsi="Times New Roman" w:cs="Times New Roman"/>
          <w:sz w:val="26"/>
          <w:szCs w:val="26"/>
          <w:shd w:val="clear" w:color="auto" w:fill="FFFFFF"/>
        </w:rPr>
        <w:t xml:space="preserve">. </w:t>
      </w:r>
      <w:r w:rsidR="00AA2F2B">
        <w:rPr>
          <w:rFonts w:ascii="Times New Roman" w:hAnsi="Times New Roman" w:cs="Times New Roman"/>
          <w:i/>
          <w:sz w:val="26"/>
          <w:szCs w:val="26"/>
          <w:shd w:val="clear" w:color="auto" w:fill="FFFFFF"/>
        </w:rPr>
        <w:t>С</w:t>
      </w:r>
      <w:r w:rsidRPr="006126C4">
        <w:rPr>
          <w:rFonts w:ascii="Times New Roman" w:hAnsi="Times New Roman" w:cs="Times New Roman"/>
          <w:i/>
          <w:sz w:val="26"/>
          <w:szCs w:val="26"/>
          <w:shd w:val="clear" w:color="auto" w:fill="FFFFFF"/>
        </w:rPr>
        <w:t>таль марки «AISI 304» производится на территории РФ в достаточном количестве. Также товары с использованием стали марки «AISI 304» доступны на товарном рынке РФ для</w:t>
      </w:r>
      <w:r w:rsidR="00AA2F2B">
        <w:rPr>
          <w:rFonts w:ascii="Times New Roman" w:hAnsi="Times New Roman" w:cs="Times New Roman"/>
          <w:i/>
          <w:sz w:val="26"/>
          <w:szCs w:val="26"/>
          <w:shd w:val="clear" w:color="auto" w:fill="FFFFFF"/>
        </w:rPr>
        <w:t xml:space="preserve"> всех потенциальных поставщиков».</w:t>
      </w:r>
    </w:p>
    <w:p w:rsidR="004E5A06" w:rsidRPr="004E5A06" w:rsidRDefault="004E5A06" w:rsidP="005267E9">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Также Комиссия обращает внимание на то, что Заявитель на заседание Комиссии явку не обеспечил, в материалы дела не приложил доказательств того, что указанные требования</w:t>
      </w:r>
      <w:r w:rsidRPr="004E5A06">
        <w:t xml:space="preserve"> </w:t>
      </w:r>
      <w:r w:rsidRPr="004E5A06">
        <w:rPr>
          <w:rFonts w:ascii="Times New Roman" w:hAnsi="Times New Roman" w:cs="Times New Roman"/>
          <w:sz w:val="26"/>
          <w:szCs w:val="26"/>
        </w:rPr>
        <w:t>к</w:t>
      </w:r>
      <w:r>
        <w:t xml:space="preserve"> </w:t>
      </w:r>
      <w:r w:rsidRPr="004E5A06">
        <w:rPr>
          <w:rFonts w:ascii="Times New Roman" w:hAnsi="Times New Roman" w:cs="Times New Roman"/>
          <w:sz w:val="26"/>
          <w:szCs w:val="26"/>
          <w:shd w:val="clear" w:color="auto" w:fill="FFFFFF"/>
        </w:rPr>
        <w:t xml:space="preserve">конкретным значениям показателей </w:t>
      </w:r>
      <w:r>
        <w:rPr>
          <w:rFonts w:ascii="Times New Roman" w:hAnsi="Times New Roman" w:cs="Times New Roman"/>
          <w:sz w:val="26"/>
          <w:szCs w:val="26"/>
          <w:shd w:val="clear" w:color="auto" w:fill="FFFFFF"/>
        </w:rPr>
        <w:t>является препятствием для поставки товара. Комиссия данный  довод жалобы признает необоснованным.</w:t>
      </w:r>
    </w:p>
    <w:p w:rsidR="00FB0175" w:rsidRDefault="00FB0175" w:rsidP="00E52749">
      <w:pPr>
        <w:spacing w:after="0" w:line="240" w:lineRule="auto"/>
        <w:jc w:val="both"/>
        <w:rPr>
          <w:rFonts w:ascii="Times New Roman" w:hAnsi="Times New Roman" w:cs="Times New Roman"/>
          <w:sz w:val="26"/>
          <w:szCs w:val="26"/>
          <w:shd w:val="clear" w:color="auto" w:fill="FFFFFF"/>
        </w:rPr>
      </w:pPr>
      <w:bookmarkStart w:id="0" w:name="_GoBack"/>
      <w:bookmarkEnd w:id="0"/>
    </w:p>
    <w:p w:rsidR="00FB0175" w:rsidRPr="00393288" w:rsidRDefault="00FB0175" w:rsidP="00E52749">
      <w:pPr>
        <w:spacing w:after="0" w:line="240" w:lineRule="auto"/>
        <w:jc w:val="both"/>
        <w:rPr>
          <w:rFonts w:ascii="Times New Roman" w:hAnsi="Times New Roman" w:cs="Times New Roman"/>
          <w:sz w:val="26"/>
          <w:szCs w:val="26"/>
          <w:shd w:val="clear" w:color="auto" w:fill="FFFFFF"/>
        </w:rPr>
      </w:pPr>
    </w:p>
    <w:p w:rsidR="003D4F74" w:rsidRDefault="003D4F74" w:rsidP="00B6537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9413F" w:rsidRDefault="0079413F"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0C3008" w:rsidRDefault="000C3008" w:rsidP="000C3008">
      <w:pPr>
        <w:widowControl w:val="0"/>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DA603F" w:rsidRDefault="00DA603F" w:rsidP="00DA603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DA603F">
        <w:rPr>
          <w:rFonts w:ascii="Times New Roman" w:hAnsi="Times New Roman" w:cs="Times New Roman"/>
          <w:bCs/>
          <w:sz w:val="26"/>
          <w:szCs w:val="26"/>
        </w:rPr>
        <w:t xml:space="preserve">Признать жалобу </w:t>
      </w:r>
      <w:r>
        <w:rPr>
          <w:rFonts w:ascii="Times New Roman" w:hAnsi="Times New Roman" w:cs="Times New Roman"/>
          <w:bCs/>
          <w:sz w:val="26"/>
          <w:szCs w:val="26"/>
        </w:rPr>
        <w:t xml:space="preserve">ИП </w:t>
      </w:r>
      <w:proofErr w:type="spellStart"/>
      <w:r>
        <w:rPr>
          <w:rFonts w:ascii="Times New Roman" w:hAnsi="Times New Roman" w:cs="Times New Roman"/>
          <w:bCs/>
          <w:sz w:val="26"/>
          <w:szCs w:val="26"/>
        </w:rPr>
        <w:t>Тисло</w:t>
      </w:r>
      <w:proofErr w:type="spellEnd"/>
      <w:r>
        <w:rPr>
          <w:rFonts w:ascii="Times New Roman" w:hAnsi="Times New Roman" w:cs="Times New Roman"/>
          <w:bCs/>
          <w:sz w:val="26"/>
          <w:szCs w:val="26"/>
        </w:rPr>
        <w:t xml:space="preserve"> Д.А.</w:t>
      </w:r>
      <w:r w:rsidRPr="00DA603F">
        <w:rPr>
          <w:rFonts w:ascii="Times New Roman" w:hAnsi="Times New Roman" w:cs="Times New Roman"/>
          <w:bCs/>
          <w:sz w:val="26"/>
          <w:szCs w:val="26"/>
        </w:rPr>
        <w:t xml:space="preserve"> </w:t>
      </w:r>
      <w:r w:rsidR="009C125C">
        <w:rPr>
          <w:rFonts w:ascii="Times New Roman" w:hAnsi="Times New Roman" w:cs="Times New Roman"/>
          <w:bCs/>
          <w:sz w:val="26"/>
          <w:szCs w:val="26"/>
        </w:rPr>
        <w:t>не</w:t>
      </w:r>
      <w:r w:rsidRPr="00DA603F">
        <w:rPr>
          <w:rFonts w:ascii="Times New Roman" w:hAnsi="Times New Roman" w:cs="Times New Roman"/>
          <w:bCs/>
          <w:sz w:val="26"/>
          <w:szCs w:val="26"/>
        </w:rPr>
        <w:t>обоснованной</w:t>
      </w:r>
      <w:r w:rsidR="009C125C">
        <w:rPr>
          <w:rFonts w:ascii="Times New Roman" w:hAnsi="Times New Roman" w:cs="Times New Roman"/>
          <w:bCs/>
          <w:sz w:val="26"/>
          <w:szCs w:val="26"/>
        </w:rPr>
        <w:t>.</w:t>
      </w:r>
    </w:p>
    <w:p w:rsidR="00DA603F" w:rsidRDefault="00DA603F" w:rsidP="00DA603F">
      <w:pPr>
        <w:widowControl w:val="0"/>
        <w:tabs>
          <w:tab w:val="left" w:pos="993"/>
        </w:tabs>
        <w:autoSpaceDE w:val="0"/>
        <w:autoSpaceDN w:val="0"/>
        <w:adjustRightInd w:val="0"/>
        <w:spacing w:after="0" w:line="240" w:lineRule="auto"/>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E62B05" w:rsidRDefault="00934375" w:rsidP="00E62B0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sectPr w:rsidR="00934375" w:rsidRPr="00E62B05" w:rsidSect="007F04B5">
      <w:pgSz w:w="11906" w:h="16838"/>
      <w:pgMar w:top="680" w:right="56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2B" w:rsidRDefault="00AA2F2B" w:rsidP="003D4F74">
      <w:pPr>
        <w:spacing w:after="0" w:line="240" w:lineRule="auto"/>
      </w:pPr>
      <w:r>
        <w:separator/>
      </w:r>
    </w:p>
  </w:endnote>
  <w:endnote w:type="continuationSeparator" w:id="0">
    <w:p w:rsidR="00AA2F2B" w:rsidRDefault="00AA2F2B"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2B" w:rsidRDefault="00AA2F2B" w:rsidP="003D4F74">
      <w:pPr>
        <w:spacing w:after="0" w:line="240" w:lineRule="auto"/>
      </w:pPr>
      <w:r>
        <w:separator/>
      </w:r>
    </w:p>
  </w:footnote>
  <w:footnote w:type="continuationSeparator" w:id="0">
    <w:p w:rsidR="00AA2F2B" w:rsidRDefault="00AA2F2B"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135"/>
    <w:multiLevelType w:val="hybridMultilevel"/>
    <w:tmpl w:val="EA8ED5AE"/>
    <w:lvl w:ilvl="0" w:tplc="83327A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E457BE0"/>
    <w:multiLevelType w:val="hybridMultilevel"/>
    <w:tmpl w:val="155E3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700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F377C6"/>
    <w:multiLevelType w:val="hybridMultilevel"/>
    <w:tmpl w:val="4596E078"/>
    <w:lvl w:ilvl="0" w:tplc="E06C31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B06864"/>
    <w:multiLevelType w:val="multilevel"/>
    <w:tmpl w:val="0D4EC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13EBB"/>
    <w:rsid w:val="00026D3B"/>
    <w:rsid w:val="000315F4"/>
    <w:rsid w:val="0005705C"/>
    <w:rsid w:val="00057E85"/>
    <w:rsid w:val="00071169"/>
    <w:rsid w:val="00085EAD"/>
    <w:rsid w:val="00086AFC"/>
    <w:rsid w:val="000A0689"/>
    <w:rsid w:val="000A1EBE"/>
    <w:rsid w:val="000C3008"/>
    <w:rsid w:val="000E20B4"/>
    <w:rsid w:val="000E5E40"/>
    <w:rsid w:val="000E6E0F"/>
    <w:rsid w:val="00101E3D"/>
    <w:rsid w:val="001414D8"/>
    <w:rsid w:val="0015125F"/>
    <w:rsid w:val="0016022E"/>
    <w:rsid w:val="0017178E"/>
    <w:rsid w:val="00185385"/>
    <w:rsid w:val="001C3196"/>
    <w:rsid w:val="001C73D3"/>
    <w:rsid w:val="001E0B96"/>
    <w:rsid w:val="001E3274"/>
    <w:rsid w:val="001E7E8F"/>
    <w:rsid w:val="001F4016"/>
    <w:rsid w:val="00207933"/>
    <w:rsid w:val="00215B65"/>
    <w:rsid w:val="002173B1"/>
    <w:rsid w:val="0024084A"/>
    <w:rsid w:val="00246296"/>
    <w:rsid w:val="00260005"/>
    <w:rsid w:val="00265016"/>
    <w:rsid w:val="00292E47"/>
    <w:rsid w:val="002F1CB1"/>
    <w:rsid w:val="002F6282"/>
    <w:rsid w:val="00302C0C"/>
    <w:rsid w:val="0033164A"/>
    <w:rsid w:val="00336322"/>
    <w:rsid w:val="003576E7"/>
    <w:rsid w:val="00367001"/>
    <w:rsid w:val="00367536"/>
    <w:rsid w:val="00384108"/>
    <w:rsid w:val="00393288"/>
    <w:rsid w:val="003A60BB"/>
    <w:rsid w:val="003A6E19"/>
    <w:rsid w:val="003B4D31"/>
    <w:rsid w:val="003D0D73"/>
    <w:rsid w:val="003D4F74"/>
    <w:rsid w:val="003E7444"/>
    <w:rsid w:val="003E74AD"/>
    <w:rsid w:val="00415DE8"/>
    <w:rsid w:val="00420FEC"/>
    <w:rsid w:val="00440628"/>
    <w:rsid w:val="00447134"/>
    <w:rsid w:val="00487CF3"/>
    <w:rsid w:val="00491CF0"/>
    <w:rsid w:val="004A2817"/>
    <w:rsid w:val="004B3CC5"/>
    <w:rsid w:val="004B7EC5"/>
    <w:rsid w:val="004C2B59"/>
    <w:rsid w:val="004C4BC0"/>
    <w:rsid w:val="004C5084"/>
    <w:rsid w:val="004C5D05"/>
    <w:rsid w:val="004E3578"/>
    <w:rsid w:val="004E5A06"/>
    <w:rsid w:val="004F2750"/>
    <w:rsid w:val="004F2C5C"/>
    <w:rsid w:val="004F2FB3"/>
    <w:rsid w:val="004F31A7"/>
    <w:rsid w:val="00505A9C"/>
    <w:rsid w:val="005267E9"/>
    <w:rsid w:val="0056361E"/>
    <w:rsid w:val="005664B8"/>
    <w:rsid w:val="005A50A4"/>
    <w:rsid w:val="005D5E62"/>
    <w:rsid w:val="0060145E"/>
    <w:rsid w:val="006126C4"/>
    <w:rsid w:val="00622ACB"/>
    <w:rsid w:val="00622E29"/>
    <w:rsid w:val="006307E4"/>
    <w:rsid w:val="00632286"/>
    <w:rsid w:val="00636744"/>
    <w:rsid w:val="006476CB"/>
    <w:rsid w:val="00650EE5"/>
    <w:rsid w:val="00661F4A"/>
    <w:rsid w:val="0069163C"/>
    <w:rsid w:val="006C3A54"/>
    <w:rsid w:val="006E21E8"/>
    <w:rsid w:val="006E7DB1"/>
    <w:rsid w:val="006F00CC"/>
    <w:rsid w:val="006F3795"/>
    <w:rsid w:val="00710AA9"/>
    <w:rsid w:val="0071263D"/>
    <w:rsid w:val="00714FBD"/>
    <w:rsid w:val="0073544F"/>
    <w:rsid w:val="00751B8A"/>
    <w:rsid w:val="0075335F"/>
    <w:rsid w:val="007770EC"/>
    <w:rsid w:val="00780AE8"/>
    <w:rsid w:val="007859BD"/>
    <w:rsid w:val="0079413F"/>
    <w:rsid w:val="007D6B8B"/>
    <w:rsid w:val="007E7F3E"/>
    <w:rsid w:val="007F04B5"/>
    <w:rsid w:val="007F653A"/>
    <w:rsid w:val="008137CD"/>
    <w:rsid w:val="00833FF3"/>
    <w:rsid w:val="008429AA"/>
    <w:rsid w:val="00860BD7"/>
    <w:rsid w:val="00865F53"/>
    <w:rsid w:val="00874A36"/>
    <w:rsid w:val="008E2C1C"/>
    <w:rsid w:val="008E3CF6"/>
    <w:rsid w:val="00901624"/>
    <w:rsid w:val="009078F8"/>
    <w:rsid w:val="0092612C"/>
    <w:rsid w:val="0092685F"/>
    <w:rsid w:val="00934375"/>
    <w:rsid w:val="009749AA"/>
    <w:rsid w:val="00992168"/>
    <w:rsid w:val="009C125C"/>
    <w:rsid w:val="009C12B1"/>
    <w:rsid w:val="009C3663"/>
    <w:rsid w:val="00A00477"/>
    <w:rsid w:val="00A051DE"/>
    <w:rsid w:val="00A054A2"/>
    <w:rsid w:val="00A17343"/>
    <w:rsid w:val="00A2774A"/>
    <w:rsid w:val="00A451FD"/>
    <w:rsid w:val="00A652C1"/>
    <w:rsid w:val="00A7228E"/>
    <w:rsid w:val="00A72574"/>
    <w:rsid w:val="00A73091"/>
    <w:rsid w:val="00AA2F2B"/>
    <w:rsid w:val="00AA4878"/>
    <w:rsid w:val="00AA55DE"/>
    <w:rsid w:val="00AA7713"/>
    <w:rsid w:val="00AC453F"/>
    <w:rsid w:val="00AD3BB5"/>
    <w:rsid w:val="00AF796E"/>
    <w:rsid w:val="00B05F29"/>
    <w:rsid w:val="00B12824"/>
    <w:rsid w:val="00B257C8"/>
    <w:rsid w:val="00B42CE8"/>
    <w:rsid w:val="00B53E2D"/>
    <w:rsid w:val="00B6537B"/>
    <w:rsid w:val="00B766E0"/>
    <w:rsid w:val="00B924E1"/>
    <w:rsid w:val="00BB3E49"/>
    <w:rsid w:val="00BC6085"/>
    <w:rsid w:val="00BD0BBD"/>
    <w:rsid w:val="00C05A59"/>
    <w:rsid w:val="00C264BD"/>
    <w:rsid w:val="00C44573"/>
    <w:rsid w:val="00C4476C"/>
    <w:rsid w:val="00C54D2A"/>
    <w:rsid w:val="00C97E29"/>
    <w:rsid w:val="00CA3E20"/>
    <w:rsid w:val="00CA7696"/>
    <w:rsid w:val="00CB7B12"/>
    <w:rsid w:val="00CE2AE3"/>
    <w:rsid w:val="00CE5034"/>
    <w:rsid w:val="00CE6FBD"/>
    <w:rsid w:val="00D1488F"/>
    <w:rsid w:val="00D406C3"/>
    <w:rsid w:val="00D548DB"/>
    <w:rsid w:val="00D6529B"/>
    <w:rsid w:val="00D82A67"/>
    <w:rsid w:val="00D90FB3"/>
    <w:rsid w:val="00DA603F"/>
    <w:rsid w:val="00DF2E78"/>
    <w:rsid w:val="00DF3827"/>
    <w:rsid w:val="00DF7C54"/>
    <w:rsid w:val="00E028CB"/>
    <w:rsid w:val="00E07B88"/>
    <w:rsid w:val="00E11AED"/>
    <w:rsid w:val="00E221E9"/>
    <w:rsid w:val="00E354A7"/>
    <w:rsid w:val="00E4783E"/>
    <w:rsid w:val="00E52749"/>
    <w:rsid w:val="00E5611D"/>
    <w:rsid w:val="00E62B05"/>
    <w:rsid w:val="00E667D0"/>
    <w:rsid w:val="00E750D6"/>
    <w:rsid w:val="00E81B14"/>
    <w:rsid w:val="00EA4BA5"/>
    <w:rsid w:val="00EC382F"/>
    <w:rsid w:val="00EC5EDC"/>
    <w:rsid w:val="00ED0533"/>
    <w:rsid w:val="00ED2BFD"/>
    <w:rsid w:val="00EE30C9"/>
    <w:rsid w:val="00EE4EA0"/>
    <w:rsid w:val="00F0412B"/>
    <w:rsid w:val="00F221E8"/>
    <w:rsid w:val="00F24D90"/>
    <w:rsid w:val="00F500C8"/>
    <w:rsid w:val="00F54951"/>
    <w:rsid w:val="00F57F4F"/>
    <w:rsid w:val="00F72EE0"/>
    <w:rsid w:val="00F8274D"/>
    <w:rsid w:val="00F84EF8"/>
    <w:rsid w:val="00F94847"/>
    <w:rsid w:val="00FA2716"/>
    <w:rsid w:val="00FB0175"/>
    <w:rsid w:val="00FD7C1E"/>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50">
      <w:bodyDiv w:val="1"/>
      <w:marLeft w:val="0"/>
      <w:marRight w:val="0"/>
      <w:marTop w:val="0"/>
      <w:marBottom w:val="0"/>
      <w:divBdr>
        <w:top w:val="none" w:sz="0" w:space="0" w:color="auto"/>
        <w:left w:val="none" w:sz="0" w:space="0" w:color="auto"/>
        <w:bottom w:val="none" w:sz="0" w:space="0" w:color="auto"/>
        <w:right w:val="none" w:sz="0" w:space="0" w:color="auto"/>
      </w:divBdr>
    </w:div>
    <w:div w:id="136185415">
      <w:bodyDiv w:val="1"/>
      <w:marLeft w:val="0"/>
      <w:marRight w:val="0"/>
      <w:marTop w:val="0"/>
      <w:marBottom w:val="0"/>
      <w:divBdr>
        <w:top w:val="none" w:sz="0" w:space="0" w:color="auto"/>
        <w:left w:val="none" w:sz="0" w:space="0" w:color="auto"/>
        <w:bottom w:val="none" w:sz="0" w:space="0" w:color="auto"/>
        <w:right w:val="none" w:sz="0" w:space="0" w:color="auto"/>
      </w:divBdr>
    </w:div>
    <w:div w:id="226838681">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563948867">
      <w:bodyDiv w:val="1"/>
      <w:marLeft w:val="0"/>
      <w:marRight w:val="0"/>
      <w:marTop w:val="0"/>
      <w:marBottom w:val="0"/>
      <w:divBdr>
        <w:top w:val="none" w:sz="0" w:space="0" w:color="auto"/>
        <w:left w:val="none" w:sz="0" w:space="0" w:color="auto"/>
        <w:bottom w:val="none" w:sz="0" w:space="0" w:color="auto"/>
        <w:right w:val="none" w:sz="0" w:space="0" w:color="auto"/>
      </w:divBdr>
    </w:div>
    <w:div w:id="715088823">
      <w:bodyDiv w:val="1"/>
      <w:marLeft w:val="0"/>
      <w:marRight w:val="0"/>
      <w:marTop w:val="0"/>
      <w:marBottom w:val="0"/>
      <w:divBdr>
        <w:top w:val="none" w:sz="0" w:space="0" w:color="auto"/>
        <w:left w:val="none" w:sz="0" w:space="0" w:color="auto"/>
        <w:bottom w:val="none" w:sz="0" w:space="0" w:color="auto"/>
        <w:right w:val="none" w:sz="0" w:space="0" w:color="auto"/>
      </w:divBdr>
    </w:div>
    <w:div w:id="803616440">
      <w:bodyDiv w:val="1"/>
      <w:marLeft w:val="0"/>
      <w:marRight w:val="0"/>
      <w:marTop w:val="0"/>
      <w:marBottom w:val="0"/>
      <w:divBdr>
        <w:top w:val="none" w:sz="0" w:space="0" w:color="auto"/>
        <w:left w:val="none" w:sz="0" w:space="0" w:color="auto"/>
        <w:bottom w:val="none" w:sz="0" w:space="0" w:color="auto"/>
        <w:right w:val="none" w:sz="0" w:space="0" w:color="auto"/>
      </w:divBdr>
    </w:div>
    <w:div w:id="815949613">
      <w:bodyDiv w:val="1"/>
      <w:marLeft w:val="0"/>
      <w:marRight w:val="0"/>
      <w:marTop w:val="0"/>
      <w:marBottom w:val="0"/>
      <w:divBdr>
        <w:top w:val="none" w:sz="0" w:space="0" w:color="auto"/>
        <w:left w:val="none" w:sz="0" w:space="0" w:color="auto"/>
        <w:bottom w:val="none" w:sz="0" w:space="0" w:color="auto"/>
        <w:right w:val="none" w:sz="0" w:space="0" w:color="auto"/>
      </w:divBdr>
    </w:div>
    <w:div w:id="877471740">
      <w:bodyDiv w:val="1"/>
      <w:marLeft w:val="0"/>
      <w:marRight w:val="0"/>
      <w:marTop w:val="0"/>
      <w:marBottom w:val="0"/>
      <w:divBdr>
        <w:top w:val="none" w:sz="0" w:space="0" w:color="auto"/>
        <w:left w:val="none" w:sz="0" w:space="0" w:color="auto"/>
        <w:bottom w:val="none" w:sz="0" w:space="0" w:color="auto"/>
        <w:right w:val="none" w:sz="0" w:space="0" w:color="auto"/>
      </w:divBdr>
    </w:div>
    <w:div w:id="1025130642">
      <w:bodyDiv w:val="1"/>
      <w:marLeft w:val="0"/>
      <w:marRight w:val="0"/>
      <w:marTop w:val="0"/>
      <w:marBottom w:val="0"/>
      <w:divBdr>
        <w:top w:val="none" w:sz="0" w:space="0" w:color="auto"/>
        <w:left w:val="none" w:sz="0" w:space="0" w:color="auto"/>
        <w:bottom w:val="none" w:sz="0" w:space="0" w:color="auto"/>
        <w:right w:val="none" w:sz="0" w:space="0" w:color="auto"/>
      </w:divBdr>
    </w:div>
    <w:div w:id="1114717697">
      <w:bodyDiv w:val="1"/>
      <w:marLeft w:val="0"/>
      <w:marRight w:val="0"/>
      <w:marTop w:val="0"/>
      <w:marBottom w:val="0"/>
      <w:divBdr>
        <w:top w:val="none" w:sz="0" w:space="0" w:color="auto"/>
        <w:left w:val="none" w:sz="0" w:space="0" w:color="auto"/>
        <w:bottom w:val="none" w:sz="0" w:space="0" w:color="auto"/>
        <w:right w:val="none" w:sz="0" w:space="0" w:color="auto"/>
      </w:divBdr>
    </w:div>
    <w:div w:id="1117944642">
      <w:bodyDiv w:val="1"/>
      <w:marLeft w:val="0"/>
      <w:marRight w:val="0"/>
      <w:marTop w:val="0"/>
      <w:marBottom w:val="0"/>
      <w:divBdr>
        <w:top w:val="none" w:sz="0" w:space="0" w:color="auto"/>
        <w:left w:val="none" w:sz="0" w:space="0" w:color="auto"/>
        <w:bottom w:val="none" w:sz="0" w:space="0" w:color="auto"/>
        <w:right w:val="none" w:sz="0" w:space="0" w:color="auto"/>
      </w:divBdr>
    </w:div>
    <w:div w:id="1264342779">
      <w:bodyDiv w:val="1"/>
      <w:marLeft w:val="0"/>
      <w:marRight w:val="0"/>
      <w:marTop w:val="0"/>
      <w:marBottom w:val="0"/>
      <w:divBdr>
        <w:top w:val="none" w:sz="0" w:space="0" w:color="auto"/>
        <w:left w:val="none" w:sz="0" w:space="0" w:color="auto"/>
        <w:bottom w:val="none" w:sz="0" w:space="0" w:color="auto"/>
        <w:right w:val="none" w:sz="0" w:space="0" w:color="auto"/>
      </w:divBdr>
    </w:div>
    <w:div w:id="1388915194">
      <w:bodyDiv w:val="1"/>
      <w:marLeft w:val="0"/>
      <w:marRight w:val="0"/>
      <w:marTop w:val="0"/>
      <w:marBottom w:val="0"/>
      <w:divBdr>
        <w:top w:val="none" w:sz="0" w:space="0" w:color="auto"/>
        <w:left w:val="none" w:sz="0" w:space="0" w:color="auto"/>
        <w:bottom w:val="none" w:sz="0" w:space="0" w:color="auto"/>
        <w:right w:val="none" w:sz="0" w:space="0" w:color="auto"/>
      </w:divBdr>
    </w:div>
    <w:div w:id="1441803862">
      <w:bodyDiv w:val="1"/>
      <w:marLeft w:val="0"/>
      <w:marRight w:val="0"/>
      <w:marTop w:val="0"/>
      <w:marBottom w:val="0"/>
      <w:divBdr>
        <w:top w:val="none" w:sz="0" w:space="0" w:color="auto"/>
        <w:left w:val="none" w:sz="0" w:space="0" w:color="auto"/>
        <w:bottom w:val="none" w:sz="0" w:space="0" w:color="auto"/>
        <w:right w:val="none" w:sz="0" w:space="0" w:color="auto"/>
      </w:divBdr>
    </w:div>
    <w:div w:id="1512180486">
      <w:bodyDiv w:val="1"/>
      <w:marLeft w:val="0"/>
      <w:marRight w:val="0"/>
      <w:marTop w:val="0"/>
      <w:marBottom w:val="0"/>
      <w:divBdr>
        <w:top w:val="none" w:sz="0" w:space="0" w:color="auto"/>
        <w:left w:val="none" w:sz="0" w:space="0" w:color="auto"/>
        <w:bottom w:val="none" w:sz="0" w:space="0" w:color="auto"/>
        <w:right w:val="none" w:sz="0" w:space="0" w:color="auto"/>
      </w:divBdr>
    </w:div>
    <w:div w:id="1532650009">
      <w:bodyDiv w:val="1"/>
      <w:marLeft w:val="0"/>
      <w:marRight w:val="0"/>
      <w:marTop w:val="0"/>
      <w:marBottom w:val="0"/>
      <w:divBdr>
        <w:top w:val="none" w:sz="0" w:space="0" w:color="auto"/>
        <w:left w:val="none" w:sz="0" w:space="0" w:color="auto"/>
        <w:bottom w:val="none" w:sz="0" w:space="0" w:color="auto"/>
        <w:right w:val="none" w:sz="0" w:space="0" w:color="auto"/>
      </w:divBdr>
    </w:div>
    <w:div w:id="1590695069">
      <w:bodyDiv w:val="1"/>
      <w:marLeft w:val="0"/>
      <w:marRight w:val="0"/>
      <w:marTop w:val="0"/>
      <w:marBottom w:val="0"/>
      <w:divBdr>
        <w:top w:val="none" w:sz="0" w:space="0" w:color="auto"/>
        <w:left w:val="none" w:sz="0" w:space="0" w:color="auto"/>
        <w:bottom w:val="none" w:sz="0" w:space="0" w:color="auto"/>
        <w:right w:val="none" w:sz="0" w:space="0" w:color="auto"/>
      </w:divBdr>
    </w:div>
    <w:div w:id="1606309015">
      <w:bodyDiv w:val="1"/>
      <w:marLeft w:val="0"/>
      <w:marRight w:val="0"/>
      <w:marTop w:val="0"/>
      <w:marBottom w:val="0"/>
      <w:divBdr>
        <w:top w:val="none" w:sz="0" w:space="0" w:color="auto"/>
        <w:left w:val="none" w:sz="0" w:space="0" w:color="auto"/>
        <w:bottom w:val="none" w:sz="0" w:space="0" w:color="auto"/>
        <w:right w:val="none" w:sz="0" w:space="0" w:color="auto"/>
      </w:divBdr>
    </w:div>
    <w:div w:id="1718310862">
      <w:bodyDiv w:val="1"/>
      <w:marLeft w:val="0"/>
      <w:marRight w:val="0"/>
      <w:marTop w:val="0"/>
      <w:marBottom w:val="0"/>
      <w:divBdr>
        <w:top w:val="none" w:sz="0" w:space="0" w:color="auto"/>
        <w:left w:val="none" w:sz="0" w:space="0" w:color="auto"/>
        <w:bottom w:val="none" w:sz="0" w:space="0" w:color="auto"/>
        <w:right w:val="none" w:sz="0" w:space="0" w:color="auto"/>
      </w:divBdr>
    </w:div>
    <w:div w:id="1718578558">
      <w:bodyDiv w:val="1"/>
      <w:marLeft w:val="0"/>
      <w:marRight w:val="0"/>
      <w:marTop w:val="0"/>
      <w:marBottom w:val="0"/>
      <w:divBdr>
        <w:top w:val="none" w:sz="0" w:space="0" w:color="auto"/>
        <w:left w:val="none" w:sz="0" w:space="0" w:color="auto"/>
        <w:bottom w:val="none" w:sz="0" w:space="0" w:color="auto"/>
        <w:right w:val="none" w:sz="0" w:space="0" w:color="auto"/>
      </w:divBdr>
    </w:div>
    <w:div w:id="1823891107">
      <w:bodyDiv w:val="1"/>
      <w:marLeft w:val="0"/>
      <w:marRight w:val="0"/>
      <w:marTop w:val="0"/>
      <w:marBottom w:val="0"/>
      <w:divBdr>
        <w:top w:val="none" w:sz="0" w:space="0" w:color="auto"/>
        <w:left w:val="none" w:sz="0" w:space="0" w:color="auto"/>
        <w:bottom w:val="none" w:sz="0" w:space="0" w:color="auto"/>
        <w:right w:val="none" w:sz="0" w:space="0" w:color="auto"/>
      </w:divBdr>
    </w:div>
    <w:div w:id="1927424808">
      <w:bodyDiv w:val="1"/>
      <w:marLeft w:val="0"/>
      <w:marRight w:val="0"/>
      <w:marTop w:val="0"/>
      <w:marBottom w:val="0"/>
      <w:divBdr>
        <w:top w:val="none" w:sz="0" w:space="0" w:color="auto"/>
        <w:left w:val="none" w:sz="0" w:space="0" w:color="auto"/>
        <w:bottom w:val="none" w:sz="0" w:space="0" w:color="auto"/>
        <w:right w:val="none" w:sz="0" w:space="0" w:color="auto"/>
      </w:divBdr>
    </w:div>
    <w:div w:id="1982886118">
      <w:bodyDiv w:val="1"/>
      <w:marLeft w:val="0"/>
      <w:marRight w:val="0"/>
      <w:marTop w:val="0"/>
      <w:marBottom w:val="0"/>
      <w:divBdr>
        <w:top w:val="none" w:sz="0" w:space="0" w:color="auto"/>
        <w:left w:val="none" w:sz="0" w:space="0" w:color="auto"/>
        <w:bottom w:val="none" w:sz="0" w:space="0" w:color="auto"/>
        <w:right w:val="none" w:sz="0" w:space="0" w:color="auto"/>
      </w:divBdr>
    </w:div>
    <w:div w:id="20449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6</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67</cp:revision>
  <dcterms:created xsi:type="dcterms:W3CDTF">2022-06-29T08:47:00Z</dcterms:created>
  <dcterms:modified xsi:type="dcterms:W3CDTF">2022-08-11T13:27:00Z</dcterms:modified>
</cp:coreProperties>
</file>