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F6" w:rsidRPr="00D403F6" w:rsidRDefault="00D403F6" w:rsidP="00D403F6">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403F6">
        <w:rPr>
          <w:rFonts w:ascii="Times New Roman" w:hAnsi="Times New Roman" w:cs="Times New Roman"/>
          <w:iCs/>
          <w:color w:val="000000" w:themeColor="text1"/>
          <w:sz w:val="26"/>
          <w:szCs w:val="26"/>
        </w:rPr>
        <w:t>Заказчик:</w:t>
      </w:r>
    </w:p>
    <w:p w:rsidR="00D403F6" w:rsidRPr="00D403F6" w:rsidRDefault="00D403F6" w:rsidP="00D403F6">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403F6">
        <w:rPr>
          <w:rFonts w:ascii="Times New Roman" w:hAnsi="Times New Roman" w:cs="Times New Roman"/>
          <w:iCs/>
          <w:color w:val="000000" w:themeColor="text1"/>
          <w:sz w:val="26"/>
          <w:szCs w:val="26"/>
        </w:rPr>
        <w:t xml:space="preserve">Администрация Ульяновского городского поселения </w:t>
      </w:r>
      <w:proofErr w:type="spellStart"/>
      <w:r w:rsidRPr="00D403F6">
        <w:rPr>
          <w:rFonts w:ascii="Times New Roman" w:hAnsi="Times New Roman" w:cs="Times New Roman"/>
          <w:iCs/>
          <w:color w:val="000000" w:themeColor="text1"/>
          <w:sz w:val="26"/>
          <w:szCs w:val="26"/>
        </w:rPr>
        <w:t>Тосненского</w:t>
      </w:r>
      <w:proofErr w:type="spellEnd"/>
      <w:r w:rsidRPr="00D403F6">
        <w:rPr>
          <w:rFonts w:ascii="Times New Roman" w:hAnsi="Times New Roman" w:cs="Times New Roman"/>
          <w:iCs/>
          <w:color w:val="000000" w:themeColor="text1"/>
          <w:sz w:val="26"/>
          <w:szCs w:val="26"/>
        </w:rPr>
        <w:t xml:space="preserve"> района Ленинградской области</w:t>
      </w:r>
    </w:p>
    <w:p w:rsidR="00D403F6" w:rsidRPr="00D403F6" w:rsidRDefault="00D403F6" w:rsidP="00D403F6">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403F6">
        <w:rPr>
          <w:rFonts w:ascii="Times New Roman" w:hAnsi="Times New Roman" w:cs="Times New Roman"/>
          <w:iCs/>
          <w:color w:val="000000" w:themeColor="text1"/>
          <w:sz w:val="26"/>
          <w:szCs w:val="26"/>
        </w:rPr>
        <w:t xml:space="preserve">187010, Ленинградская </w:t>
      </w:r>
      <w:proofErr w:type="spellStart"/>
      <w:proofErr w:type="gramStart"/>
      <w:r w:rsidRPr="00D403F6">
        <w:rPr>
          <w:rFonts w:ascii="Times New Roman" w:hAnsi="Times New Roman" w:cs="Times New Roman"/>
          <w:iCs/>
          <w:color w:val="000000" w:themeColor="text1"/>
          <w:sz w:val="26"/>
          <w:szCs w:val="26"/>
        </w:rPr>
        <w:t>обл</w:t>
      </w:r>
      <w:proofErr w:type="spellEnd"/>
      <w:proofErr w:type="gramEnd"/>
      <w:r w:rsidRPr="00D403F6">
        <w:rPr>
          <w:rFonts w:ascii="Times New Roman" w:hAnsi="Times New Roman" w:cs="Times New Roman"/>
          <w:iCs/>
          <w:color w:val="000000" w:themeColor="text1"/>
          <w:sz w:val="26"/>
          <w:szCs w:val="26"/>
        </w:rPr>
        <w:t xml:space="preserve">, </w:t>
      </w:r>
      <w:proofErr w:type="spellStart"/>
      <w:r w:rsidRPr="00D403F6">
        <w:rPr>
          <w:rFonts w:ascii="Times New Roman" w:hAnsi="Times New Roman" w:cs="Times New Roman"/>
          <w:iCs/>
          <w:color w:val="000000" w:themeColor="text1"/>
          <w:sz w:val="26"/>
          <w:szCs w:val="26"/>
        </w:rPr>
        <w:t>Тосненский</w:t>
      </w:r>
      <w:proofErr w:type="spellEnd"/>
      <w:r w:rsidRPr="00D403F6">
        <w:rPr>
          <w:rFonts w:ascii="Times New Roman" w:hAnsi="Times New Roman" w:cs="Times New Roman"/>
          <w:iCs/>
          <w:color w:val="000000" w:themeColor="text1"/>
          <w:sz w:val="26"/>
          <w:szCs w:val="26"/>
        </w:rPr>
        <w:t xml:space="preserve"> р-н, Ульяновка </w:t>
      </w:r>
      <w:proofErr w:type="spellStart"/>
      <w:r w:rsidRPr="00D403F6">
        <w:rPr>
          <w:rFonts w:ascii="Times New Roman" w:hAnsi="Times New Roman" w:cs="Times New Roman"/>
          <w:iCs/>
          <w:color w:val="000000" w:themeColor="text1"/>
          <w:sz w:val="26"/>
          <w:szCs w:val="26"/>
        </w:rPr>
        <w:t>гп</w:t>
      </w:r>
      <w:proofErr w:type="spellEnd"/>
      <w:r w:rsidRPr="00D403F6">
        <w:rPr>
          <w:rFonts w:ascii="Times New Roman" w:hAnsi="Times New Roman" w:cs="Times New Roman"/>
          <w:iCs/>
          <w:color w:val="000000" w:themeColor="text1"/>
          <w:sz w:val="26"/>
          <w:szCs w:val="26"/>
        </w:rPr>
        <w:t>, улица Победы, goszakupki25@mail.ru</w:t>
      </w:r>
    </w:p>
    <w:p w:rsidR="00D403F6" w:rsidRPr="00D403F6" w:rsidRDefault="00D403F6" w:rsidP="00D403F6">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D403F6" w:rsidRPr="00D403F6" w:rsidRDefault="00D403F6" w:rsidP="00D403F6">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403F6">
        <w:rPr>
          <w:rFonts w:ascii="Times New Roman" w:hAnsi="Times New Roman" w:cs="Times New Roman"/>
          <w:iCs/>
          <w:color w:val="000000" w:themeColor="text1"/>
          <w:sz w:val="26"/>
          <w:szCs w:val="26"/>
        </w:rPr>
        <w:t>Заявитель:</w:t>
      </w:r>
    </w:p>
    <w:p w:rsidR="00D403F6" w:rsidRPr="00D403F6" w:rsidRDefault="00D403F6" w:rsidP="00D403F6">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403F6">
        <w:rPr>
          <w:rFonts w:ascii="Times New Roman" w:hAnsi="Times New Roman" w:cs="Times New Roman"/>
          <w:iCs/>
          <w:color w:val="000000" w:themeColor="text1"/>
          <w:sz w:val="26"/>
          <w:szCs w:val="26"/>
        </w:rPr>
        <w:t xml:space="preserve">ИП </w:t>
      </w:r>
      <w:proofErr w:type="spellStart"/>
      <w:r w:rsidRPr="00D403F6">
        <w:rPr>
          <w:rFonts w:ascii="Times New Roman" w:hAnsi="Times New Roman" w:cs="Times New Roman"/>
          <w:iCs/>
          <w:color w:val="000000" w:themeColor="text1"/>
          <w:sz w:val="26"/>
          <w:szCs w:val="26"/>
        </w:rPr>
        <w:t>Тисло</w:t>
      </w:r>
      <w:proofErr w:type="spellEnd"/>
      <w:r w:rsidRPr="00D403F6">
        <w:rPr>
          <w:rFonts w:ascii="Times New Roman" w:hAnsi="Times New Roman" w:cs="Times New Roman"/>
          <w:iCs/>
          <w:color w:val="000000" w:themeColor="text1"/>
          <w:sz w:val="26"/>
          <w:szCs w:val="26"/>
        </w:rPr>
        <w:t xml:space="preserve"> Данил Андреевич </w:t>
      </w:r>
    </w:p>
    <w:p w:rsidR="00D403F6" w:rsidRPr="00D403F6" w:rsidRDefault="00D403F6" w:rsidP="00D403F6">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403F6">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D403F6">
        <w:rPr>
          <w:rFonts w:ascii="Times New Roman" w:hAnsi="Times New Roman" w:cs="Times New Roman"/>
          <w:iCs/>
          <w:color w:val="000000" w:themeColor="text1"/>
          <w:sz w:val="26"/>
          <w:szCs w:val="26"/>
        </w:rPr>
        <w:t xml:space="preserve"> О</w:t>
      </w:r>
      <w:proofErr w:type="gramEnd"/>
    </w:p>
    <w:p w:rsidR="00D403F6" w:rsidRPr="00D403F6" w:rsidRDefault="00D403F6" w:rsidP="00D403F6">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403F6">
        <w:rPr>
          <w:rFonts w:ascii="Times New Roman" w:hAnsi="Times New Roman" w:cs="Times New Roman"/>
          <w:iCs/>
          <w:color w:val="000000" w:themeColor="text1"/>
          <w:sz w:val="26"/>
          <w:szCs w:val="26"/>
        </w:rPr>
        <w:t>logaped98@gmail.com</w:t>
      </w:r>
    </w:p>
    <w:p w:rsidR="00D403F6" w:rsidRPr="00D403F6" w:rsidRDefault="00D403F6" w:rsidP="00D403F6">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D403F6" w:rsidRPr="00D403F6" w:rsidRDefault="00D403F6" w:rsidP="00D403F6">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403F6">
        <w:rPr>
          <w:rFonts w:ascii="Times New Roman" w:hAnsi="Times New Roman" w:cs="Times New Roman"/>
          <w:iCs/>
          <w:color w:val="000000" w:themeColor="text1"/>
          <w:sz w:val="26"/>
          <w:szCs w:val="26"/>
        </w:rPr>
        <w:t>Оператор электронной площадки:</w:t>
      </w:r>
    </w:p>
    <w:p w:rsidR="00D403F6" w:rsidRPr="00D403F6" w:rsidRDefault="00D403F6" w:rsidP="00D403F6">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403F6">
        <w:rPr>
          <w:rFonts w:ascii="Times New Roman" w:hAnsi="Times New Roman" w:cs="Times New Roman"/>
          <w:iCs/>
          <w:color w:val="000000" w:themeColor="text1"/>
          <w:sz w:val="26"/>
          <w:szCs w:val="26"/>
        </w:rPr>
        <w:t>АО «Сбербанк-АСТ»</w:t>
      </w:r>
    </w:p>
    <w:p w:rsidR="00D403F6" w:rsidRPr="00D403F6" w:rsidRDefault="00D403F6" w:rsidP="00D403F6">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403F6">
        <w:rPr>
          <w:rFonts w:ascii="Times New Roman" w:hAnsi="Times New Roman" w:cs="Times New Roman"/>
          <w:iCs/>
          <w:color w:val="000000" w:themeColor="text1"/>
          <w:sz w:val="26"/>
          <w:szCs w:val="26"/>
        </w:rPr>
        <w:t xml:space="preserve">тел./факс: (495) 7872998 </w:t>
      </w:r>
    </w:p>
    <w:p w:rsidR="00D403F6" w:rsidRPr="00D403F6" w:rsidRDefault="00D403F6" w:rsidP="00D403F6">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403F6">
        <w:rPr>
          <w:rFonts w:ascii="Times New Roman" w:hAnsi="Times New Roman" w:cs="Times New Roman"/>
          <w:iCs/>
          <w:color w:val="000000" w:themeColor="text1"/>
          <w:sz w:val="26"/>
          <w:szCs w:val="26"/>
        </w:rPr>
        <w:t>ko@sberbank-ast.ru</w:t>
      </w:r>
    </w:p>
    <w:p w:rsidR="00D403F6" w:rsidRPr="00D403F6" w:rsidRDefault="00D403F6" w:rsidP="00D403F6">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1F31EF" w:rsidRDefault="00D403F6" w:rsidP="00D403F6">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D403F6">
        <w:rPr>
          <w:rFonts w:ascii="Times New Roman" w:hAnsi="Times New Roman" w:cs="Times New Roman"/>
          <w:iCs/>
          <w:color w:val="000000" w:themeColor="text1"/>
          <w:sz w:val="26"/>
          <w:szCs w:val="26"/>
        </w:rPr>
        <w:t>Извещение № 0145300020622000044</w:t>
      </w:r>
    </w:p>
    <w:p w:rsidR="00EE4EA0" w:rsidRDefault="00EE4EA0" w:rsidP="00EE4EA0">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E4EA0">
        <w:rPr>
          <w:rFonts w:ascii="Times New Roman" w:hAnsi="Times New Roman" w:cs="Times New Roman"/>
          <w:iCs/>
          <w:color w:val="000000" w:themeColor="text1"/>
          <w:sz w:val="26"/>
          <w:szCs w:val="26"/>
        </w:rPr>
        <w:t xml:space="preserve">                   </w:t>
      </w:r>
    </w:p>
    <w:p w:rsidR="003D4F74" w:rsidRPr="00EE4EA0" w:rsidRDefault="003D4F74"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403F6" w:rsidRPr="00D403F6">
        <w:rPr>
          <w:rFonts w:ascii="Times New Roman" w:hAnsi="Times New Roman" w:cs="Times New Roman"/>
          <w:bCs/>
          <w:sz w:val="26"/>
          <w:szCs w:val="26"/>
        </w:rPr>
        <w:t>047/06/42-2259/2022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D403F6"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08</w:t>
      </w:r>
      <w:r w:rsidR="003D4F74">
        <w:rPr>
          <w:rFonts w:ascii="Times New Roman" w:hAnsi="Times New Roman" w:cs="Times New Roman"/>
          <w:sz w:val="26"/>
          <w:szCs w:val="26"/>
        </w:rPr>
        <w:t xml:space="preserve"> </w:t>
      </w:r>
      <w:r w:rsidR="001F31EF">
        <w:rPr>
          <w:rFonts w:ascii="Times New Roman" w:hAnsi="Times New Roman" w:cs="Times New Roman"/>
          <w:sz w:val="26"/>
          <w:szCs w:val="26"/>
        </w:rPr>
        <w:t>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1F31EF">
        <w:rPr>
          <w:rFonts w:ascii="Times New Roman" w:hAnsi="Times New Roman" w:cs="Times New Roman"/>
          <w:sz w:val="26"/>
          <w:szCs w:val="26"/>
        </w:rPr>
        <w:t xml:space="preserve">                      </w:t>
      </w:r>
      <w:r w:rsidR="003D4F74">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647C6A" w:rsidRDefault="00EE4EA0" w:rsidP="003D4F74">
      <w:pPr>
        <w:pStyle w:val="HTML"/>
        <w:ind w:firstLine="709"/>
        <w:jc w:val="both"/>
        <w:rPr>
          <w:rFonts w:ascii="Times New Roman" w:eastAsiaTheme="minorEastAsia" w:hAnsi="Times New Roman" w:cs="Times New Roman"/>
          <w:sz w:val="26"/>
          <w:szCs w:val="26"/>
        </w:rPr>
      </w:pPr>
      <w:r w:rsidRPr="00EE4EA0">
        <w:rPr>
          <w:rFonts w:ascii="Times New Roman" w:eastAsiaTheme="minorEastAsia" w:hAnsi="Times New Roman" w:cs="Times New Roman"/>
          <w:sz w:val="26"/>
          <w:szCs w:val="26"/>
        </w:rPr>
        <w:t xml:space="preserve">в отсутствие представителей </w:t>
      </w:r>
      <w:r w:rsidR="00D403F6">
        <w:rPr>
          <w:rFonts w:ascii="Times New Roman" w:eastAsiaTheme="minorEastAsia" w:hAnsi="Times New Roman" w:cs="Times New Roman"/>
          <w:sz w:val="26"/>
          <w:szCs w:val="26"/>
        </w:rPr>
        <w:t xml:space="preserve">от </w:t>
      </w:r>
      <w:r w:rsidRPr="00EE4EA0">
        <w:rPr>
          <w:rFonts w:ascii="Times New Roman" w:eastAsiaTheme="minorEastAsia" w:hAnsi="Times New Roman" w:cs="Times New Roman"/>
          <w:sz w:val="26"/>
          <w:szCs w:val="26"/>
        </w:rPr>
        <w:t xml:space="preserve">Заказчика – </w:t>
      </w:r>
      <w:r w:rsidR="00D403F6" w:rsidRPr="00D403F6">
        <w:rPr>
          <w:rFonts w:ascii="Times New Roman" w:eastAsiaTheme="minorEastAsia" w:hAnsi="Times New Roman" w:cs="Times New Roman"/>
          <w:sz w:val="26"/>
          <w:szCs w:val="26"/>
        </w:rPr>
        <w:t xml:space="preserve">Администрация Ульяновского городского поселения </w:t>
      </w:r>
      <w:proofErr w:type="spellStart"/>
      <w:r w:rsidR="00D403F6" w:rsidRPr="00D403F6">
        <w:rPr>
          <w:rFonts w:ascii="Times New Roman" w:eastAsiaTheme="minorEastAsia" w:hAnsi="Times New Roman" w:cs="Times New Roman"/>
          <w:sz w:val="26"/>
          <w:szCs w:val="26"/>
        </w:rPr>
        <w:t>Тосненского</w:t>
      </w:r>
      <w:proofErr w:type="spellEnd"/>
      <w:r w:rsidR="00D403F6" w:rsidRPr="00D403F6">
        <w:rPr>
          <w:rFonts w:ascii="Times New Roman" w:eastAsiaTheme="minorEastAsia" w:hAnsi="Times New Roman" w:cs="Times New Roman"/>
          <w:sz w:val="26"/>
          <w:szCs w:val="26"/>
        </w:rPr>
        <w:t xml:space="preserve"> района Ленинградской области</w:t>
      </w:r>
      <w:r w:rsidR="001F31EF">
        <w:rPr>
          <w:rFonts w:ascii="Times New Roman" w:eastAsiaTheme="minorEastAsia" w:hAnsi="Times New Roman" w:cs="Times New Roman"/>
          <w:sz w:val="26"/>
          <w:szCs w:val="26"/>
        </w:rPr>
        <w:t>,</w:t>
      </w:r>
      <w:r w:rsidRPr="00EE4EA0">
        <w:rPr>
          <w:rFonts w:ascii="Times New Roman" w:eastAsiaTheme="minorEastAsia" w:hAnsi="Times New Roman" w:cs="Times New Roman"/>
          <w:sz w:val="26"/>
          <w:szCs w:val="26"/>
        </w:rPr>
        <w:t xml:space="preserve"> </w:t>
      </w:r>
    </w:p>
    <w:p w:rsidR="003D4F74" w:rsidRDefault="00D403F6"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ИП </w:t>
      </w:r>
      <w:proofErr w:type="spellStart"/>
      <w:r>
        <w:rPr>
          <w:rFonts w:ascii="Times New Roman" w:eastAsiaTheme="minorEastAsia" w:hAnsi="Times New Roman" w:cs="Times New Roman"/>
          <w:sz w:val="26"/>
          <w:szCs w:val="26"/>
        </w:rPr>
        <w:t>Тисло</w:t>
      </w:r>
      <w:proofErr w:type="spellEnd"/>
      <w:r>
        <w:rPr>
          <w:rFonts w:ascii="Times New Roman" w:eastAsiaTheme="minorEastAsia" w:hAnsi="Times New Roman" w:cs="Times New Roman"/>
          <w:sz w:val="26"/>
          <w:szCs w:val="26"/>
        </w:rPr>
        <w:t xml:space="preserve"> Данил Андреевич, </w:t>
      </w:r>
      <w:r w:rsidR="00EE4EA0" w:rsidRPr="00EE4EA0">
        <w:rPr>
          <w:rFonts w:ascii="Times New Roman" w:eastAsiaTheme="minorEastAsia" w:hAnsi="Times New Roman" w:cs="Times New Roman"/>
          <w:sz w:val="26"/>
          <w:szCs w:val="26"/>
        </w:rPr>
        <w:t>извещенн</w:t>
      </w:r>
      <w:r>
        <w:rPr>
          <w:rFonts w:ascii="Times New Roman" w:eastAsiaTheme="minorEastAsia" w:hAnsi="Times New Roman" w:cs="Times New Roman"/>
          <w:sz w:val="26"/>
          <w:szCs w:val="26"/>
        </w:rPr>
        <w:t>ых</w:t>
      </w:r>
      <w:r w:rsidR="00EE4EA0" w:rsidRPr="00EE4EA0">
        <w:rPr>
          <w:rFonts w:ascii="Times New Roman" w:eastAsiaTheme="minorEastAsia" w:hAnsi="Times New Roman" w:cs="Times New Roman"/>
          <w:sz w:val="26"/>
          <w:szCs w:val="26"/>
        </w:rPr>
        <w:t xml:space="preserve"> о времени и месте заседания Комиссии надлежащим образом,</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 xml:space="preserve">Положения о территориальном органе Федеральной антимонопольной службы, утвержденного приказом ФАС России от </w:t>
      </w:r>
      <w:r>
        <w:rPr>
          <w:rFonts w:ascii="Times New Roman" w:hAnsi="Times New Roman" w:cs="Times New Roman"/>
          <w:sz w:val="26"/>
          <w:szCs w:val="26"/>
        </w:rPr>
        <w:lastRenderedPageBreak/>
        <w:t>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F31EF"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E4EA0">
        <w:rPr>
          <w:rFonts w:ascii="Times New Roman" w:hAnsi="Times New Roman" w:cs="Times New Roman"/>
          <w:sz w:val="26"/>
          <w:szCs w:val="26"/>
        </w:rPr>
        <w:t xml:space="preserve">ила жалоба Заявителя </w:t>
      </w:r>
      <w:r w:rsidR="00D403F6" w:rsidRPr="00D403F6">
        <w:rPr>
          <w:rFonts w:ascii="Times New Roman" w:hAnsi="Times New Roman" w:cs="Times New Roman"/>
          <w:sz w:val="26"/>
          <w:szCs w:val="26"/>
        </w:rPr>
        <w:t>(</w:t>
      </w:r>
      <w:proofErr w:type="spellStart"/>
      <w:r w:rsidR="00D403F6" w:rsidRPr="00D403F6">
        <w:rPr>
          <w:rFonts w:ascii="Times New Roman" w:hAnsi="Times New Roman" w:cs="Times New Roman"/>
          <w:sz w:val="26"/>
          <w:szCs w:val="26"/>
        </w:rPr>
        <w:t>вх</w:t>
      </w:r>
      <w:proofErr w:type="spellEnd"/>
      <w:r w:rsidR="00D403F6" w:rsidRPr="00D403F6">
        <w:rPr>
          <w:rFonts w:ascii="Times New Roman" w:hAnsi="Times New Roman" w:cs="Times New Roman"/>
          <w:sz w:val="26"/>
          <w:szCs w:val="26"/>
        </w:rPr>
        <w:t xml:space="preserve">. № 54-ИП/22 от 01.08.2022) на положения извещения при проведении конкурса в электронной форме на выполнение работ по ремонту дорог в Ульяновском городском поселении </w:t>
      </w:r>
      <w:proofErr w:type="spellStart"/>
      <w:r w:rsidR="00D403F6" w:rsidRPr="00D403F6">
        <w:rPr>
          <w:rFonts w:ascii="Times New Roman" w:hAnsi="Times New Roman" w:cs="Times New Roman"/>
          <w:sz w:val="26"/>
          <w:szCs w:val="26"/>
        </w:rPr>
        <w:t>Тосненского</w:t>
      </w:r>
      <w:proofErr w:type="spellEnd"/>
      <w:r w:rsidR="00D403F6" w:rsidRPr="00D403F6">
        <w:rPr>
          <w:rFonts w:ascii="Times New Roman" w:hAnsi="Times New Roman" w:cs="Times New Roman"/>
          <w:sz w:val="26"/>
          <w:szCs w:val="26"/>
        </w:rPr>
        <w:t xml:space="preserve"> района Ленинградской области.</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электронной форме </w:t>
      </w:r>
      <w:r w:rsidR="00D403F6">
        <w:rPr>
          <w:rFonts w:ascii="Times New Roman" w:hAnsi="Times New Roman" w:cs="Times New Roman"/>
          <w:sz w:val="26"/>
          <w:szCs w:val="26"/>
        </w:rPr>
        <w:t>14</w:t>
      </w:r>
      <w:r>
        <w:rPr>
          <w:rFonts w:ascii="Times New Roman" w:hAnsi="Times New Roman" w:cs="Times New Roman"/>
          <w:sz w:val="26"/>
          <w:szCs w:val="26"/>
        </w:rPr>
        <w:t>.</w:t>
      </w:r>
      <w:r w:rsidR="001F31EF">
        <w:rPr>
          <w:rFonts w:ascii="Times New Roman" w:hAnsi="Times New Roman" w:cs="Times New Roman"/>
          <w:sz w:val="26"/>
          <w:szCs w:val="26"/>
        </w:rPr>
        <w:t>07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BC55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D403F6" w:rsidRPr="00D403F6">
        <w:rPr>
          <w:rFonts w:ascii="Times New Roman" w:hAnsi="Times New Roman" w:cs="Times New Roman"/>
          <w:sz w:val="26"/>
          <w:szCs w:val="26"/>
        </w:rPr>
        <w:t>6 094 969,20</w:t>
      </w:r>
      <w:r w:rsidR="00D403F6">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w:t>
      </w:r>
      <w:r>
        <w:rPr>
          <w:rFonts w:ascii="Times New Roman" w:hAnsi="Times New Roman" w:cs="Times New Roman"/>
          <w:sz w:val="26"/>
          <w:szCs w:val="26"/>
        </w:rPr>
        <w:lastRenderedPageBreak/>
        <w:t xml:space="preserve">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BC552A" w:rsidRDefault="00BC552A" w:rsidP="003D4F74">
      <w:pPr>
        <w:spacing w:after="0" w:line="240" w:lineRule="auto"/>
        <w:ind w:firstLine="709"/>
        <w:jc w:val="both"/>
        <w:rPr>
          <w:rFonts w:ascii="Times New Roman" w:hAnsi="Times New Roman" w:cs="Times New Roman"/>
          <w:sz w:val="26"/>
          <w:szCs w:val="26"/>
        </w:rPr>
      </w:pPr>
      <w:proofErr w:type="gramStart"/>
      <w:r w:rsidRPr="00BC552A">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3D4F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D4F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соответствии</w:t>
      </w:r>
      <w:proofErr w:type="gramEnd"/>
      <w:r>
        <w:rPr>
          <w:rFonts w:ascii="Times New Roman" w:hAnsi="Times New Roman" w:cs="Times New Roman"/>
          <w:sz w:val="26"/>
          <w:szCs w:val="26"/>
        </w:rPr>
        <w:t xml:space="preserve">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цена контракта, сумма цен единиц товара, работы, услуги;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2) расходы на эксплуатацию и ремонт товаров, использование результатов работ;</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качественные, функциональные и экологические характеристики объекта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3D4F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Pr>
          <w:rFonts w:ascii="Times New Roman" w:hAnsi="Times New Roman" w:cs="Times New Roman"/>
          <w:sz w:val="26"/>
          <w:szCs w:val="26"/>
        </w:rPr>
        <w:t xml:space="preserve"> участников открытого конкурса в электронной форме.</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цена контракта, сумма цен единиц товара, работы, услуги;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расходы;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характеристики объекта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квалификация участников закупки.</w:t>
      </w:r>
    </w:p>
    <w:p w:rsidR="00D403F6" w:rsidRPr="00EB596F" w:rsidRDefault="00D403F6" w:rsidP="003D4F74">
      <w:pPr>
        <w:spacing w:after="0" w:line="240" w:lineRule="auto"/>
        <w:ind w:firstLine="709"/>
        <w:jc w:val="both"/>
        <w:rPr>
          <w:rFonts w:ascii="Times New Roman" w:hAnsi="Times New Roman" w:cs="Times New Roman"/>
          <w:sz w:val="26"/>
          <w:szCs w:val="26"/>
          <w:shd w:val="clear" w:color="auto" w:fill="FFFFFF"/>
        </w:rPr>
      </w:pPr>
    </w:p>
    <w:p w:rsidR="00EB596F" w:rsidRPr="00EB596F" w:rsidRDefault="00EB596F" w:rsidP="00EB596F">
      <w:pPr>
        <w:spacing w:after="0" w:line="240" w:lineRule="auto"/>
        <w:ind w:firstLine="709"/>
        <w:jc w:val="both"/>
        <w:rPr>
          <w:rFonts w:ascii="Times New Roman" w:eastAsia="Times New Roman" w:hAnsi="Times New Roman" w:cs="Times New Roman"/>
          <w:sz w:val="26"/>
          <w:szCs w:val="26"/>
        </w:rPr>
      </w:pPr>
      <w:r w:rsidRPr="00EB596F">
        <w:rPr>
          <w:rFonts w:ascii="Times New Roman" w:eastAsia="Times New Roman" w:hAnsi="Times New Roman" w:cs="Times New Roman"/>
          <w:sz w:val="26"/>
          <w:szCs w:val="26"/>
        </w:rPr>
        <w:t>Согласно доводам жалобы Заявитель указывает, что, по его мнению, Заказчиком неправомерно установлены положения в порядке рассмотрения и оценки заявок участников открытого конкурса в электронной форме в нарушение Закона о контрактной системе и Постановления Правительства № 2604.</w:t>
      </w:r>
    </w:p>
    <w:p w:rsidR="00EB596F" w:rsidRPr="00EB596F" w:rsidRDefault="00EB596F" w:rsidP="00EB596F">
      <w:pPr>
        <w:spacing w:after="0" w:line="240" w:lineRule="auto"/>
        <w:ind w:firstLine="709"/>
        <w:jc w:val="both"/>
        <w:rPr>
          <w:rFonts w:ascii="Times New Roman" w:eastAsia="Times New Roman" w:hAnsi="Times New Roman" w:cs="Times New Roman"/>
          <w:sz w:val="26"/>
          <w:szCs w:val="26"/>
        </w:rPr>
      </w:pPr>
      <w:r w:rsidRPr="00EB596F">
        <w:rPr>
          <w:rFonts w:ascii="Times New Roman" w:eastAsia="Times New Roman" w:hAnsi="Times New Roman" w:cs="Times New Roman"/>
          <w:sz w:val="26"/>
          <w:szCs w:val="26"/>
        </w:rPr>
        <w:t xml:space="preserve">Комиссией установлено, что порядком рассмотрения и оценки заявок  участников по </w:t>
      </w:r>
      <w:proofErr w:type="spellStart"/>
      <w:r w:rsidRPr="00EB596F">
        <w:rPr>
          <w:rFonts w:ascii="Times New Roman" w:eastAsia="Times New Roman" w:hAnsi="Times New Roman" w:cs="Times New Roman"/>
          <w:sz w:val="26"/>
          <w:szCs w:val="26"/>
        </w:rPr>
        <w:t>нестоимостному</w:t>
      </w:r>
      <w:proofErr w:type="spellEnd"/>
      <w:r w:rsidRPr="00EB596F">
        <w:rPr>
          <w:rFonts w:ascii="Times New Roman" w:eastAsia="Times New Roman" w:hAnsi="Times New Roman" w:cs="Times New Roman"/>
          <w:sz w:val="26"/>
          <w:szCs w:val="26"/>
        </w:rPr>
        <w:t xml:space="preserve"> критерию оценки «Квалификация участников закупки» предусмотрены следующие положения:</w:t>
      </w:r>
    </w:p>
    <w:tbl>
      <w:tblPr>
        <w:tblW w:w="10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97"/>
        <w:gridCol w:w="1254"/>
        <w:gridCol w:w="851"/>
        <w:gridCol w:w="1134"/>
        <w:gridCol w:w="708"/>
        <w:gridCol w:w="851"/>
        <w:gridCol w:w="992"/>
        <w:gridCol w:w="4177"/>
      </w:tblGrid>
      <w:tr w:rsidR="00C52D2B" w:rsidRPr="00C52D2B" w:rsidTr="00C52D2B">
        <w:trPr>
          <w:tblHeader/>
        </w:trPr>
        <w:tc>
          <w:tcPr>
            <w:tcW w:w="697" w:type="dxa"/>
            <w:tcBorders>
              <w:top w:val="single" w:sz="4" w:space="0" w:color="auto"/>
              <w:left w:val="single" w:sz="4" w:space="0" w:color="auto"/>
              <w:bottom w:val="single" w:sz="4" w:space="0" w:color="auto"/>
              <w:right w:val="single" w:sz="4" w:space="0" w:color="auto"/>
            </w:tcBorders>
            <w:hideMark/>
          </w:tcPr>
          <w:p w:rsidR="00C52D2B" w:rsidRPr="00C52D2B" w:rsidRDefault="00C52D2B" w:rsidP="00C52D2B">
            <w:pPr>
              <w:tabs>
                <w:tab w:val="left" w:pos="-360"/>
                <w:tab w:val="left" w:pos="360"/>
              </w:tabs>
              <w:autoSpaceDE w:val="0"/>
              <w:autoSpaceDN w:val="0"/>
              <w:spacing w:after="0" w:line="240" w:lineRule="auto"/>
              <w:jc w:val="center"/>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w:t>
            </w:r>
          </w:p>
        </w:tc>
        <w:tc>
          <w:tcPr>
            <w:tcW w:w="1254" w:type="dxa"/>
            <w:tcBorders>
              <w:top w:val="single" w:sz="4" w:space="0" w:color="auto"/>
              <w:left w:val="single" w:sz="4" w:space="0" w:color="auto"/>
              <w:bottom w:val="single" w:sz="4" w:space="0" w:color="auto"/>
              <w:right w:val="single" w:sz="4" w:space="0" w:color="auto"/>
            </w:tcBorders>
            <w:hideMark/>
          </w:tcPr>
          <w:p w:rsidR="00C52D2B" w:rsidRPr="00C52D2B" w:rsidRDefault="00C52D2B" w:rsidP="00C52D2B">
            <w:pPr>
              <w:tabs>
                <w:tab w:val="left" w:pos="-360"/>
                <w:tab w:val="left" w:pos="360"/>
              </w:tabs>
              <w:autoSpaceDE w:val="0"/>
              <w:autoSpaceDN w:val="0"/>
              <w:spacing w:after="0" w:line="240" w:lineRule="auto"/>
              <w:jc w:val="center"/>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Критерий оценки</w:t>
            </w:r>
          </w:p>
        </w:tc>
        <w:tc>
          <w:tcPr>
            <w:tcW w:w="851" w:type="dxa"/>
            <w:tcBorders>
              <w:top w:val="single" w:sz="4" w:space="0" w:color="auto"/>
              <w:left w:val="single" w:sz="4" w:space="0" w:color="auto"/>
              <w:bottom w:val="single" w:sz="4" w:space="0" w:color="auto"/>
              <w:right w:val="single" w:sz="4" w:space="0" w:color="auto"/>
            </w:tcBorders>
            <w:hideMark/>
          </w:tcPr>
          <w:p w:rsidR="00C52D2B" w:rsidRPr="00C52D2B" w:rsidRDefault="00C52D2B" w:rsidP="00C52D2B">
            <w:pPr>
              <w:tabs>
                <w:tab w:val="left" w:pos="-360"/>
                <w:tab w:val="left" w:pos="360"/>
              </w:tabs>
              <w:autoSpaceDE w:val="0"/>
              <w:autoSpaceDN w:val="0"/>
              <w:spacing w:after="0" w:line="240" w:lineRule="auto"/>
              <w:jc w:val="center"/>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Значимость критерия оценки, процентов</w:t>
            </w:r>
          </w:p>
        </w:tc>
        <w:tc>
          <w:tcPr>
            <w:tcW w:w="1134" w:type="dxa"/>
            <w:tcBorders>
              <w:top w:val="single" w:sz="4" w:space="0" w:color="auto"/>
              <w:left w:val="single" w:sz="4" w:space="0" w:color="auto"/>
              <w:bottom w:val="single" w:sz="4" w:space="0" w:color="auto"/>
              <w:right w:val="single" w:sz="4" w:space="0" w:color="auto"/>
            </w:tcBorders>
            <w:hideMark/>
          </w:tcPr>
          <w:p w:rsidR="00C52D2B" w:rsidRPr="00C52D2B" w:rsidRDefault="00C52D2B" w:rsidP="00C52D2B">
            <w:pPr>
              <w:tabs>
                <w:tab w:val="left" w:pos="-360"/>
                <w:tab w:val="left" w:pos="360"/>
              </w:tabs>
              <w:autoSpaceDE w:val="0"/>
              <w:autoSpaceDN w:val="0"/>
              <w:spacing w:after="0" w:line="240" w:lineRule="auto"/>
              <w:jc w:val="center"/>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Показатель оценки</w:t>
            </w:r>
          </w:p>
        </w:tc>
        <w:tc>
          <w:tcPr>
            <w:tcW w:w="708" w:type="dxa"/>
            <w:tcBorders>
              <w:top w:val="single" w:sz="4" w:space="0" w:color="auto"/>
              <w:left w:val="single" w:sz="4" w:space="0" w:color="auto"/>
              <w:bottom w:val="single" w:sz="4" w:space="0" w:color="auto"/>
              <w:right w:val="single" w:sz="4" w:space="0" w:color="auto"/>
            </w:tcBorders>
            <w:hideMark/>
          </w:tcPr>
          <w:p w:rsidR="00C52D2B" w:rsidRPr="00C52D2B" w:rsidRDefault="00C52D2B" w:rsidP="00C52D2B">
            <w:pPr>
              <w:tabs>
                <w:tab w:val="left" w:pos="-360"/>
                <w:tab w:val="left" w:pos="360"/>
              </w:tabs>
              <w:autoSpaceDE w:val="0"/>
              <w:autoSpaceDN w:val="0"/>
              <w:spacing w:after="0" w:line="240" w:lineRule="auto"/>
              <w:jc w:val="center"/>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Значимость показателя оценки, процентов</w:t>
            </w:r>
          </w:p>
        </w:tc>
        <w:tc>
          <w:tcPr>
            <w:tcW w:w="851" w:type="dxa"/>
            <w:tcBorders>
              <w:top w:val="single" w:sz="4" w:space="0" w:color="auto"/>
              <w:left w:val="single" w:sz="4" w:space="0" w:color="auto"/>
              <w:bottom w:val="single" w:sz="4" w:space="0" w:color="auto"/>
              <w:right w:val="single" w:sz="4" w:space="0" w:color="auto"/>
            </w:tcBorders>
            <w:hideMark/>
          </w:tcPr>
          <w:p w:rsidR="00C52D2B" w:rsidRPr="00C52D2B" w:rsidRDefault="00C52D2B" w:rsidP="00C52D2B">
            <w:pPr>
              <w:tabs>
                <w:tab w:val="left" w:pos="-360"/>
                <w:tab w:val="left" w:pos="360"/>
              </w:tabs>
              <w:autoSpaceDE w:val="0"/>
              <w:autoSpaceDN w:val="0"/>
              <w:spacing w:after="0" w:line="240" w:lineRule="auto"/>
              <w:jc w:val="center"/>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Показатель оценки, детализирующий показатель оценки</w:t>
            </w:r>
          </w:p>
        </w:tc>
        <w:tc>
          <w:tcPr>
            <w:tcW w:w="992" w:type="dxa"/>
            <w:tcBorders>
              <w:top w:val="single" w:sz="4" w:space="0" w:color="auto"/>
              <w:left w:val="single" w:sz="4" w:space="0" w:color="auto"/>
              <w:bottom w:val="single" w:sz="4" w:space="0" w:color="auto"/>
              <w:right w:val="single" w:sz="4" w:space="0" w:color="auto"/>
            </w:tcBorders>
            <w:hideMark/>
          </w:tcPr>
          <w:p w:rsidR="00C52D2B" w:rsidRPr="00C52D2B" w:rsidRDefault="00C52D2B" w:rsidP="00C52D2B">
            <w:pPr>
              <w:tabs>
                <w:tab w:val="left" w:pos="-360"/>
                <w:tab w:val="left" w:pos="360"/>
              </w:tabs>
              <w:autoSpaceDE w:val="0"/>
              <w:autoSpaceDN w:val="0"/>
              <w:spacing w:after="0" w:line="240" w:lineRule="auto"/>
              <w:jc w:val="center"/>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Значимость показателя, детализирующего показатель оценки, процентов</w:t>
            </w:r>
          </w:p>
        </w:tc>
        <w:tc>
          <w:tcPr>
            <w:tcW w:w="4177" w:type="dxa"/>
            <w:tcBorders>
              <w:top w:val="single" w:sz="4" w:space="0" w:color="auto"/>
              <w:left w:val="single" w:sz="4" w:space="0" w:color="auto"/>
              <w:bottom w:val="single" w:sz="4" w:space="0" w:color="auto"/>
              <w:right w:val="single" w:sz="4" w:space="0" w:color="auto"/>
            </w:tcBorders>
            <w:hideMark/>
          </w:tcPr>
          <w:p w:rsidR="00C52D2B" w:rsidRPr="00C52D2B" w:rsidRDefault="00C52D2B" w:rsidP="00C52D2B">
            <w:pPr>
              <w:tabs>
                <w:tab w:val="left" w:pos="-360"/>
                <w:tab w:val="left" w:pos="360"/>
              </w:tabs>
              <w:autoSpaceDE w:val="0"/>
              <w:autoSpaceDN w:val="0"/>
              <w:spacing w:after="0" w:line="240" w:lineRule="auto"/>
              <w:jc w:val="center"/>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Формула оценки или шкала оценки</w:t>
            </w:r>
          </w:p>
        </w:tc>
      </w:tr>
      <w:tr w:rsidR="00C52D2B" w:rsidRPr="00C52D2B" w:rsidTr="00C52D2B">
        <w:trPr>
          <w:trHeight w:val="4557"/>
        </w:trPr>
        <w:tc>
          <w:tcPr>
            <w:tcW w:w="697" w:type="dxa"/>
            <w:tcBorders>
              <w:top w:val="single" w:sz="4" w:space="0" w:color="auto"/>
              <w:left w:val="single" w:sz="4" w:space="0" w:color="auto"/>
              <w:bottom w:val="single" w:sz="4" w:space="0" w:color="auto"/>
              <w:right w:val="single" w:sz="4" w:space="0" w:color="auto"/>
            </w:tcBorders>
            <w:hideMark/>
          </w:tcPr>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r w:rsidRPr="00C52D2B">
              <w:rPr>
                <w:rFonts w:ascii="Times New Roman" w:eastAsia="Times New Roman" w:hAnsi="Times New Roman" w:cs="Times New Roman"/>
                <w:color w:val="000000"/>
                <w:sz w:val="18"/>
                <w:szCs w:val="18"/>
              </w:rPr>
              <w:lastRenderedPageBreak/>
              <w:t>2.</w:t>
            </w:r>
          </w:p>
        </w:tc>
        <w:tc>
          <w:tcPr>
            <w:tcW w:w="1254" w:type="dxa"/>
            <w:tcBorders>
              <w:top w:val="single" w:sz="4" w:space="0" w:color="auto"/>
              <w:left w:val="single" w:sz="4" w:space="0" w:color="auto"/>
              <w:bottom w:val="single" w:sz="4" w:space="0" w:color="auto"/>
              <w:right w:val="single" w:sz="4" w:space="0" w:color="auto"/>
            </w:tcBorders>
            <w:hideMark/>
          </w:tcPr>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r w:rsidRPr="00C52D2B">
              <w:rPr>
                <w:rFonts w:ascii="Times New Roman" w:eastAsia="Times New Roman" w:hAnsi="Times New Roman" w:cs="Times New Roman"/>
                <w:color w:val="000000"/>
                <w:sz w:val="18"/>
                <w:szCs w:val="18"/>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851" w:type="dxa"/>
            <w:tcBorders>
              <w:top w:val="single" w:sz="4" w:space="0" w:color="auto"/>
              <w:left w:val="single" w:sz="4" w:space="0" w:color="auto"/>
              <w:bottom w:val="single" w:sz="4" w:space="0" w:color="auto"/>
              <w:right w:val="single" w:sz="4" w:space="0" w:color="auto"/>
            </w:tcBorders>
            <w:hideMark/>
          </w:tcPr>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r w:rsidRPr="00C52D2B">
              <w:rPr>
                <w:rFonts w:ascii="Times New Roman" w:eastAsia="Times New Roman" w:hAnsi="Times New Roman" w:cs="Times New Roman"/>
                <w:color w:val="000000"/>
                <w:sz w:val="18"/>
                <w:szCs w:val="18"/>
              </w:rPr>
              <w:t>40</w:t>
            </w:r>
          </w:p>
        </w:tc>
        <w:tc>
          <w:tcPr>
            <w:tcW w:w="1134" w:type="dxa"/>
            <w:tcBorders>
              <w:top w:val="single" w:sz="4" w:space="0" w:color="auto"/>
              <w:left w:val="single" w:sz="4" w:space="0" w:color="auto"/>
              <w:bottom w:val="single" w:sz="4" w:space="0" w:color="auto"/>
              <w:right w:val="single" w:sz="4" w:space="0" w:color="auto"/>
            </w:tcBorders>
            <w:hideMark/>
          </w:tcPr>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r w:rsidRPr="00C52D2B">
              <w:rPr>
                <w:rFonts w:ascii="Times New Roman" w:eastAsia="Times New Roman" w:hAnsi="Times New Roman" w:cs="Times New Roman"/>
                <w:color w:val="000000"/>
                <w:sz w:val="18"/>
                <w:szCs w:val="18"/>
              </w:rPr>
              <w:t>наличие у участников закупки опыта работы, связанного с предметом контракта</w:t>
            </w:r>
          </w:p>
        </w:tc>
        <w:tc>
          <w:tcPr>
            <w:tcW w:w="708" w:type="dxa"/>
            <w:tcBorders>
              <w:top w:val="single" w:sz="4" w:space="0" w:color="auto"/>
              <w:left w:val="single" w:sz="4" w:space="0" w:color="auto"/>
              <w:bottom w:val="single" w:sz="4" w:space="0" w:color="auto"/>
              <w:right w:val="single" w:sz="4" w:space="0" w:color="auto"/>
            </w:tcBorders>
            <w:hideMark/>
          </w:tcPr>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r w:rsidRPr="00C52D2B">
              <w:rPr>
                <w:rFonts w:ascii="Times New Roman" w:eastAsia="Times New Roman" w:hAnsi="Times New Roman" w:cs="Times New Roman"/>
                <w:color w:val="000000"/>
                <w:sz w:val="18"/>
                <w:szCs w:val="18"/>
              </w:rPr>
              <w:t>100</w:t>
            </w:r>
          </w:p>
        </w:tc>
        <w:tc>
          <w:tcPr>
            <w:tcW w:w="851" w:type="dxa"/>
            <w:tcBorders>
              <w:top w:val="single" w:sz="4" w:space="0" w:color="auto"/>
              <w:left w:val="single" w:sz="4" w:space="0" w:color="auto"/>
              <w:bottom w:val="single" w:sz="4" w:space="0" w:color="auto"/>
              <w:right w:val="single" w:sz="4" w:space="0" w:color="auto"/>
            </w:tcBorders>
          </w:tcPr>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r w:rsidRPr="00C52D2B">
              <w:rPr>
                <w:rFonts w:ascii="Times New Roman" w:eastAsia="Times New Roman" w:hAnsi="Times New Roman" w:cs="Times New Roman"/>
                <w:color w:val="000000"/>
                <w:sz w:val="18"/>
                <w:szCs w:val="18"/>
              </w:rPr>
              <w:t>общая цена исполненных участником закупки договоров</w:t>
            </w: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r w:rsidRPr="00C52D2B">
              <w:rPr>
                <w:rFonts w:ascii="Times New Roman" w:eastAsia="Times New Roman" w:hAnsi="Times New Roman" w:cs="Times New Roman"/>
                <w:color w:val="000000"/>
                <w:sz w:val="18"/>
                <w:szCs w:val="18"/>
              </w:rPr>
              <w:t xml:space="preserve">общее количество исполненных участником закупки </w:t>
            </w:r>
            <w:r w:rsidRPr="00C52D2B">
              <w:rPr>
                <w:rFonts w:ascii="Times New Roman" w:eastAsia="Times New Roman" w:hAnsi="Times New Roman" w:cs="Times New Roman"/>
                <w:color w:val="000000"/>
                <w:sz w:val="18"/>
                <w:szCs w:val="18"/>
              </w:rPr>
              <w:lastRenderedPageBreak/>
              <w:t>договоров</w:t>
            </w:r>
          </w:p>
        </w:tc>
        <w:tc>
          <w:tcPr>
            <w:tcW w:w="992" w:type="dxa"/>
            <w:tcBorders>
              <w:top w:val="single" w:sz="4" w:space="0" w:color="auto"/>
              <w:left w:val="single" w:sz="4" w:space="0" w:color="auto"/>
              <w:bottom w:val="single" w:sz="4" w:space="0" w:color="auto"/>
              <w:right w:val="single" w:sz="4" w:space="0" w:color="auto"/>
            </w:tcBorders>
          </w:tcPr>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r w:rsidRPr="00C52D2B">
              <w:rPr>
                <w:rFonts w:ascii="Times New Roman" w:eastAsia="Times New Roman" w:hAnsi="Times New Roman" w:cs="Times New Roman"/>
                <w:color w:val="000000"/>
                <w:sz w:val="18"/>
                <w:szCs w:val="18"/>
              </w:rPr>
              <w:lastRenderedPageBreak/>
              <w:t>50</w:t>
            </w: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r w:rsidRPr="00C52D2B">
              <w:rPr>
                <w:rFonts w:ascii="Times New Roman" w:eastAsia="Times New Roman" w:hAnsi="Times New Roman" w:cs="Times New Roman"/>
                <w:color w:val="000000"/>
                <w:sz w:val="18"/>
                <w:szCs w:val="18"/>
              </w:rPr>
              <w:t xml:space="preserve">        </w:t>
            </w: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r w:rsidRPr="00C52D2B">
              <w:rPr>
                <w:rFonts w:ascii="Times New Roman" w:eastAsia="Times New Roman" w:hAnsi="Times New Roman" w:cs="Times New Roman"/>
                <w:color w:val="000000"/>
                <w:sz w:val="18"/>
                <w:szCs w:val="18"/>
              </w:rPr>
              <w:t>50</w:t>
            </w:r>
          </w:p>
          <w:p w:rsidR="00C52D2B" w:rsidRPr="00C52D2B" w:rsidRDefault="00C52D2B" w:rsidP="00C52D2B">
            <w:pPr>
              <w:autoSpaceDE w:val="0"/>
              <w:autoSpaceDN w:val="0"/>
              <w:spacing w:after="0" w:line="240" w:lineRule="auto"/>
              <w:rPr>
                <w:rFonts w:ascii="Times New Roman" w:eastAsia="Times New Roman" w:hAnsi="Times New Roman" w:cs="Times New Roman"/>
                <w:color w:val="000000"/>
                <w:sz w:val="18"/>
                <w:szCs w:val="18"/>
              </w:rPr>
            </w:pPr>
            <w:r w:rsidRPr="00C52D2B">
              <w:rPr>
                <w:rFonts w:ascii="Times New Roman" w:eastAsia="Times New Roman" w:hAnsi="Times New Roman" w:cs="Times New Roman"/>
                <w:color w:val="000000"/>
                <w:sz w:val="18"/>
                <w:szCs w:val="18"/>
              </w:rPr>
              <w:t xml:space="preserve">       </w:t>
            </w:r>
          </w:p>
          <w:p w:rsidR="00C52D2B" w:rsidRPr="00C52D2B" w:rsidRDefault="00C52D2B" w:rsidP="00C52D2B">
            <w:pPr>
              <w:autoSpaceDE w:val="0"/>
              <w:autoSpaceDN w:val="0"/>
              <w:spacing w:after="0" w:line="240" w:lineRule="auto"/>
              <w:jc w:val="center"/>
              <w:rPr>
                <w:rFonts w:ascii="Times New Roman" w:eastAsia="Times New Roman" w:hAnsi="Times New Roman" w:cs="Times New Roman"/>
                <w:color w:val="000000"/>
                <w:sz w:val="18"/>
                <w:szCs w:val="18"/>
              </w:rPr>
            </w:pPr>
          </w:p>
        </w:tc>
        <w:tc>
          <w:tcPr>
            <w:tcW w:w="4177" w:type="dxa"/>
            <w:tcBorders>
              <w:top w:val="single" w:sz="4" w:space="0" w:color="auto"/>
              <w:left w:val="single" w:sz="4" w:space="0" w:color="auto"/>
              <w:bottom w:val="single" w:sz="4" w:space="0" w:color="auto"/>
              <w:right w:val="single" w:sz="4" w:space="0" w:color="auto"/>
            </w:tcBorders>
          </w:tcPr>
          <w:p w:rsidR="00C52D2B" w:rsidRPr="00C52D2B" w:rsidRDefault="00C52D2B" w:rsidP="00C52D2B">
            <w:pPr>
              <w:autoSpaceDE w:val="0"/>
              <w:autoSpaceDN w:val="0"/>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color w:val="000000"/>
                <w:sz w:val="18"/>
                <w:szCs w:val="18"/>
                <w:shd w:val="clear" w:color="auto" w:fill="FFFFFF"/>
              </w:rPr>
              <w:t xml:space="preserve">Оценка производится в соответствии с </w:t>
            </w:r>
            <w:proofErr w:type="spellStart"/>
            <w:r w:rsidRPr="00C52D2B">
              <w:rPr>
                <w:rFonts w:ascii="Times New Roman" w:eastAsia="Times New Roman" w:hAnsi="Times New Roman" w:cs="Times New Roman"/>
                <w:color w:val="000000"/>
                <w:sz w:val="18"/>
                <w:szCs w:val="18"/>
                <w:shd w:val="clear" w:color="auto" w:fill="FFFFFF"/>
              </w:rPr>
              <w:t>пп</w:t>
            </w:r>
            <w:proofErr w:type="spellEnd"/>
            <w:r w:rsidRPr="00C52D2B">
              <w:rPr>
                <w:rFonts w:ascii="Times New Roman" w:eastAsia="Times New Roman" w:hAnsi="Times New Roman" w:cs="Times New Roman"/>
                <w:color w:val="000000"/>
                <w:sz w:val="18"/>
                <w:szCs w:val="18"/>
                <w:shd w:val="clear" w:color="auto" w:fill="FFFFFF"/>
              </w:rPr>
              <w:t xml:space="preserve">. «ж», п. 20 </w:t>
            </w:r>
            <w:r w:rsidRPr="00C52D2B">
              <w:rPr>
                <w:rFonts w:ascii="Times New Roman" w:eastAsia="Times New Roman" w:hAnsi="Times New Roman" w:cs="Times New Roman"/>
                <w:sz w:val="18"/>
                <w:szCs w:val="18"/>
              </w:rPr>
              <w:t xml:space="preserve">Постановлением Правительства Российской Федерации от 31 декабря 2021 г. N 2604. </w:t>
            </w:r>
          </w:p>
          <w:p w:rsidR="00C52D2B" w:rsidRPr="00C52D2B" w:rsidRDefault="00C52D2B" w:rsidP="00C52D2B">
            <w:pPr>
              <w:spacing w:after="0" w:line="240" w:lineRule="auto"/>
              <w:jc w:val="both"/>
              <w:rPr>
                <w:rFonts w:ascii="Times New Roman" w:eastAsia="Times New Roman" w:hAnsi="Times New Roman" w:cs="Times New Roman"/>
                <w:color w:val="000000"/>
                <w:sz w:val="18"/>
                <w:szCs w:val="18"/>
                <w:shd w:val="clear" w:color="auto" w:fill="FFFFFF"/>
              </w:rPr>
            </w:pPr>
            <w:proofErr w:type="gramStart"/>
            <w:r w:rsidRPr="00C52D2B">
              <w:rPr>
                <w:rFonts w:ascii="Times New Roman" w:eastAsia="Times New Roman" w:hAnsi="Times New Roman" w:cs="Times New Roman"/>
                <w:color w:val="000000"/>
                <w:sz w:val="18"/>
                <w:szCs w:val="18"/>
                <w:shd w:val="clear" w:color="auto" w:fill="FFFFFF"/>
              </w:rPr>
              <w:t xml:space="preserve">Значение количества баллов по детализирующему показателю «Общая цена исполненных участником закупки договоров», присваиваемых заявке, подлежащей в соответствии с Федеральным законом «О контрактной системе в сфере закупок товаров, работ, услуг для обеспечения государственных и муниципальных нужд» (далее – Федеральный закон) оценке по критерию оценки «Квалификация участников закупки </w:t>
            </w:r>
            <w:r w:rsidRPr="00C52D2B">
              <w:rPr>
                <w:rFonts w:ascii="Times New Roman" w:eastAsia="Times New Roman" w:hAnsi="Times New Roman" w:cs="Times New Roman"/>
                <w:noProof/>
                <w:color w:val="000000"/>
                <w:sz w:val="18"/>
                <w:szCs w:val="18"/>
                <w:shd w:val="clear" w:color="auto" w:fill="FFFFFF"/>
              </w:rPr>
              <w:drawing>
                <wp:inline distT="0" distB="0" distL="0" distR="0" wp14:anchorId="1DD574EF" wp14:editId="20F3AE26">
                  <wp:extent cx="403860" cy="244475"/>
                  <wp:effectExtent l="0" t="0" r="0" b="3175"/>
                  <wp:docPr id="1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860" cy="244475"/>
                          </a:xfrm>
                          <a:prstGeom prst="rect">
                            <a:avLst/>
                          </a:prstGeom>
                          <a:noFill/>
                          <a:ln>
                            <a:noFill/>
                          </a:ln>
                        </pic:spPr>
                      </pic:pic>
                    </a:graphicData>
                  </a:graphic>
                </wp:inline>
              </w:drawing>
            </w:r>
            <w:r w:rsidRPr="00C52D2B">
              <w:rPr>
                <w:rFonts w:ascii="Times New Roman" w:eastAsia="Times New Roman" w:hAnsi="Times New Roman" w:cs="Times New Roman"/>
                <w:color w:val="000000"/>
                <w:sz w:val="18"/>
                <w:szCs w:val="18"/>
                <w:shd w:val="clear" w:color="auto" w:fill="FFFFFF"/>
              </w:rPr>
              <w:t xml:space="preserve">, рассчитывается в соответствии со следующими требованиями: </w:t>
            </w:r>
            <w:proofErr w:type="gramEnd"/>
          </w:p>
          <w:p w:rsidR="00C52D2B" w:rsidRPr="00C52D2B" w:rsidRDefault="00C52D2B" w:rsidP="00C52D2B">
            <w:pPr>
              <w:autoSpaceDE w:val="0"/>
              <w:autoSpaceDN w:val="0"/>
              <w:adjustRightInd w:val="0"/>
              <w:spacing w:after="0" w:line="240" w:lineRule="auto"/>
              <w:jc w:val="both"/>
              <w:rPr>
                <w:rFonts w:ascii="Times New Roman" w:eastAsia="Times New Roman" w:hAnsi="Times New Roman" w:cs="Times New Roman"/>
                <w:color w:val="000000"/>
                <w:sz w:val="18"/>
                <w:szCs w:val="18"/>
                <w:shd w:val="clear" w:color="auto" w:fill="FFFFFF"/>
              </w:rPr>
            </w:pPr>
            <w:r w:rsidRPr="00C52D2B">
              <w:rPr>
                <w:rFonts w:ascii="Times New Roman" w:eastAsia="Times New Roman" w:hAnsi="Times New Roman" w:cs="Times New Roman"/>
                <w:color w:val="000000"/>
                <w:sz w:val="18"/>
                <w:szCs w:val="18"/>
                <w:shd w:val="clear" w:color="auto" w:fill="FFFFFF"/>
              </w:rPr>
              <w:t xml:space="preserve">Лучшим значением детализирующего показателя «Общая цена исполненных участником закупки договоров» является наибольшее значение детализирующего показателя и установлено предельное минимальное значение </w:t>
            </w:r>
            <w:r w:rsidRPr="00C52D2B">
              <w:rPr>
                <w:rFonts w:ascii="Times New Roman" w:eastAsia="Times New Roman" w:hAnsi="Times New Roman" w:cs="Times New Roman"/>
                <w:noProof/>
                <w:color w:val="000000"/>
                <w:sz w:val="18"/>
                <w:szCs w:val="18"/>
                <w:shd w:val="clear" w:color="auto" w:fill="FFFFFF"/>
              </w:rPr>
              <w:drawing>
                <wp:inline distT="0" distB="0" distL="0" distR="0" wp14:anchorId="3F6C998F" wp14:editId="444BCDCD">
                  <wp:extent cx="531495" cy="308610"/>
                  <wp:effectExtent l="0" t="0" r="0" b="0"/>
                  <wp:docPr id="1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495" cy="308610"/>
                          </a:xfrm>
                          <a:prstGeom prst="rect">
                            <a:avLst/>
                          </a:prstGeom>
                          <a:noFill/>
                          <a:ln>
                            <a:noFill/>
                          </a:ln>
                        </pic:spPr>
                      </pic:pic>
                    </a:graphicData>
                  </a:graphic>
                </wp:inline>
              </w:drawing>
            </w:r>
            <w:r w:rsidRPr="00C52D2B">
              <w:rPr>
                <w:rFonts w:ascii="Times New Roman" w:eastAsia="Times New Roman" w:hAnsi="Times New Roman" w:cs="Times New Roman"/>
                <w:color w:val="000000"/>
                <w:sz w:val="18"/>
                <w:szCs w:val="18"/>
                <w:shd w:val="clear" w:color="auto" w:fill="FFFFFF"/>
              </w:rPr>
              <w:t xml:space="preserve">  детализирующего показателя.</w:t>
            </w:r>
          </w:p>
          <w:p w:rsidR="00C52D2B" w:rsidRPr="00C52D2B" w:rsidRDefault="00C52D2B" w:rsidP="00C52D2B">
            <w:pPr>
              <w:autoSpaceDE w:val="0"/>
              <w:autoSpaceDN w:val="0"/>
              <w:adjustRightInd w:val="0"/>
              <w:spacing w:after="0" w:line="240" w:lineRule="auto"/>
              <w:jc w:val="both"/>
              <w:rPr>
                <w:rFonts w:ascii="Times New Roman" w:eastAsia="Times New Roman" w:hAnsi="Times New Roman" w:cs="Times New Roman"/>
                <w:color w:val="000000"/>
                <w:sz w:val="18"/>
                <w:szCs w:val="18"/>
                <w:shd w:val="clear" w:color="auto" w:fill="FFFFFF"/>
              </w:rPr>
            </w:pPr>
            <w:r w:rsidRPr="00C52D2B">
              <w:rPr>
                <w:rFonts w:ascii="Times New Roman" w:eastAsia="Times New Roman" w:hAnsi="Times New Roman" w:cs="Times New Roman"/>
                <w:color w:val="000000"/>
                <w:sz w:val="18"/>
                <w:szCs w:val="18"/>
                <w:shd w:val="clear" w:color="auto" w:fill="FFFFFF"/>
              </w:rPr>
              <w:t>Оценка осуществляется по формуле:</w:t>
            </w:r>
          </w:p>
          <w:p w:rsidR="00C52D2B" w:rsidRPr="00C52D2B" w:rsidRDefault="00C52D2B" w:rsidP="00C52D2B">
            <w:pPr>
              <w:autoSpaceDE w:val="0"/>
              <w:autoSpaceDN w:val="0"/>
              <w:adjustRightInd w:val="0"/>
              <w:spacing w:after="0" w:line="240" w:lineRule="auto"/>
              <w:jc w:val="both"/>
              <w:rPr>
                <w:rFonts w:ascii="Times New Roman" w:eastAsia="Times New Roman" w:hAnsi="Times New Roman" w:cs="Times New Roman"/>
                <w:color w:val="000000"/>
                <w:sz w:val="18"/>
                <w:szCs w:val="18"/>
                <w:shd w:val="clear" w:color="auto" w:fill="FFFFFF"/>
              </w:rPr>
            </w:pPr>
            <w:r w:rsidRPr="00C52D2B">
              <w:rPr>
                <w:rFonts w:ascii="Times New Roman" w:eastAsia="Times New Roman" w:hAnsi="Times New Roman" w:cs="Times New Roman"/>
                <w:noProof/>
                <w:color w:val="000000"/>
                <w:sz w:val="18"/>
                <w:szCs w:val="18"/>
                <w:shd w:val="clear" w:color="auto" w:fill="FFFFFF"/>
              </w:rPr>
              <w:drawing>
                <wp:inline distT="0" distB="0" distL="0" distR="0" wp14:anchorId="2B231CEC" wp14:editId="7D194F57">
                  <wp:extent cx="1510030" cy="382905"/>
                  <wp:effectExtent l="0" t="0" r="0" b="0"/>
                  <wp:docPr id="13"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0030" cy="382905"/>
                          </a:xfrm>
                          <a:prstGeom prst="rect">
                            <a:avLst/>
                          </a:prstGeom>
                          <a:noFill/>
                          <a:ln>
                            <a:noFill/>
                          </a:ln>
                        </pic:spPr>
                      </pic:pic>
                    </a:graphicData>
                  </a:graphic>
                </wp:inline>
              </w:drawing>
            </w:r>
          </w:p>
          <w:p w:rsidR="00C52D2B" w:rsidRPr="00C52D2B" w:rsidRDefault="00C52D2B" w:rsidP="00C52D2B">
            <w:pPr>
              <w:autoSpaceDE w:val="0"/>
              <w:autoSpaceDN w:val="0"/>
              <w:spacing w:after="0" w:line="240" w:lineRule="auto"/>
              <w:jc w:val="both"/>
              <w:rPr>
                <w:rFonts w:ascii="Times New Roman" w:eastAsia="Times New Roman" w:hAnsi="Times New Roman" w:cs="Times New Roman"/>
                <w:color w:val="000000"/>
                <w:sz w:val="18"/>
                <w:szCs w:val="18"/>
              </w:rPr>
            </w:pPr>
            <w:r w:rsidRPr="00C52D2B">
              <w:rPr>
                <w:rFonts w:ascii="Times New Roman" w:eastAsia="Times New Roman" w:hAnsi="Times New Roman" w:cs="Times New Roman"/>
                <w:color w:val="000000"/>
                <w:sz w:val="18"/>
                <w:szCs w:val="18"/>
                <w:shd w:val="clear" w:color="auto" w:fill="FFFFFF"/>
              </w:rPr>
              <w:t>(</w:t>
            </w:r>
            <w:r w:rsidRPr="00C52D2B">
              <w:rPr>
                <w:rFonts w:ascii="Times New Roman" w:eastAsia="Times New Roman" w:hAnsi="Times New Roman" w:cs="Times New Roman"/>
                <w:noProof/>
                <w:color w:val="000000"/>
                <w:sz w:val="18"/>
                <w:szCs w:val="18"/>
                <w:shd w:val="clear" w:color="auto" w:fill="FFFFFF"/>
              </w:rPr>
              <w:drawing>
                <wp:inline distT="0" distB="0" distL="0" distR="0" wp14:anchorId="4F05B2FE" wp14:editId="28B093D1">
                  <wp:extent cx="180975" cy="233680"/>
                  <wp:effectExtent l="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233680"/>
                          </a:xfrm>
                          <a:prstGeom prst="rect">
                            <a:avLst/>
                          </a:prstGeom>
                          <a:noFill/>
                          <a:ln>
                            <a:noFill/>
                          </a:ln>
                        </pic:spPr>
                      </pic:pic>
                    </a:graphicData>
                  </a:graphic>
                </wp:inline>
              </w:drawing>
            </w:r>
            <w:r w:rsidRPr="00C52D2B">
              <w:rPr>
                <w:rFonts w:ascii="Times New Roman" w:eastAsia="Times New Roman" w:hAnsi="Times New Roman" w:cs="Times New Roman"/>
                <w:color w:val="000000"/>
                <w:sz w:val="18"/>
                <w:szCs w:val="18"/>
                <w:shd w:val="clear" w:color="auto" w:fill="FFFFFF"/>
              </w:rPr>
              <w:t xml:space="preserve"> - значение детализирующего показателя «Общая цена исполненных участником закупки договоров», содержащееся в предложении участника закупки, заявка (часть заявки) которого подлежит в соответствии с </w:t>
            </w:r>
            <w:hyperlink r:id="rId12" w:history="1">
              <w:r w:rsidRPr="00C52D2B">
                <w:rPr>
                  <w:rFonts w:ascii="Times New Roman" w:eastAsia="Times New Roman" w:hAnsi="Times New Roman" w:cs="Times New Roman"/>
                  <w:color w:val="000000"/>
                  <w:sz w:val="18"/>
                  <w:szCs w:val="18"/>
                  <w:shd w:val="clear" w:color="auto" w:fill="FFFFFF"/>
                </w:rPr>
                <w:t>Федеральным законом</w:t>
              </w:r>
            </w:hyperlink>
            <w:r w:rsidRPr="00C52D2B">
              <w:rPr>
                <w:rFonts w:ascii="Times New Roman" w:eastAsia="Times New Roman" w:hAnsi="Times New Roman" w:cs="Times New Roman"/>
                <w:color w:val="000000"/>
                <w:sz w:val="18"/>
                <w:szCs w:val="18"/>
                <w:shd w:val="clear" w:color="auto" w:fill="FFFFFF"/>
              </w:rPr>
              <w:t xml:space="preserve"> оценке по критерию оценки «квалификации участников).  Предельное минимальное значение </w:t>
            </w:r>
            <w:r w:rsidRPr="00C52D2B">
              <w:rPr>
                <w:rFonts w:ascii="Times New Roman" w:eastAsia="Times New Roman" w:hAnsi="Times New Roman" w:cs="Times New Roman"/>
                <w:noProof/>
                <w:color w:val="000000"/>
                <w:sz w:val="18"/>
                <w:szCs w:val="18"/>
                <w:shd w:val="clear" w:color="auto" w:fill="FFFFFF"/>
              </w:rPr>
              <w:drawing>
                <wp:inline distT="0" distB="0" distL="0" distR="0" wp14:anchorId="19236EBA" wp14:editId="7F5B9914">
                  <wp:extent cx="329565" cy="244475"/>
                  <wp:effectExtent l="0" t="0" r="0" b="317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9565" cy="244475"/>
                          </a:xfrm>
                          <a:prstGeom prst="rect">
                            <a:avLst/>
                          </a:prstGeom>
                          <a:noFill/>
                          <a:ln>
                            <a:noFill/>
                          </a:ln>
                        </pic:spPr>
                      </pic:pic>
                    </a:graphicData>
                  </a:graphic>
                </wp:inline>
              </w:drawing>
            </w:r>
            <w:r w:rsidRPr="00C52D2B">
              <w:rPr>
                <w:rFonts w:ascii="Times New Roman" w:eastAsia="Times New Roman" w:hAnsi="Times New Roman" w:cs="Times New Roman"/>
                <w:color w:val="000000"/>
                <w:sz w:val="18"/>
                <w:szCs w:val="18"/>
                <w:shd w:val="clear" w:color="auto" w:fill="FFFFFF"/>
              </w:rPr>
              <w:t xml:space="preserve">  детализирующего показателя «общая цена исполненных участником закупки договоров» составляет 80000000 руб. 00 копеек таких договоров, установленных в п.2 настоящего раздела. Лучшим является наибольшее значение характеристики объекта закупки. Если установлены предельное максимальное и (или) предельное минимальное значение показателя и в предложении участника закупки содержится значение показателя, которое выше и (или) ниже такого предельного значения соответственно, баллы по показателю присваиваются в размере, предусмотренном для соответствующего предельного</w:t>
            </w:r>
            <w:r w:rsidRPr="00C52D2B">
              <w:rPr>
                <w:rFonts w:ascii="Times New Roman" w:eastAsia="Times New Roman" w:hAnsi="Times New Roman" w:cs="Times New Roman"/>
                <w:sz w:val="18"/>
                <w:szCs w:val="18"/>
              </w:rPr>
              <w:t xml:space="preserve"> </w:t>
            </w:r>
            <w:r w:rsidRPr="00C52D2B">
              <w:rPr>
                <w:rFonts w:ascii="Times New Roman" w:eastAsia="Times New Roman" w:hAnsi="Times New Roman" w:cs="Times New Roman"/>
                <w:color w:val="000000"/>
                <w:sz w:val="18"/>
                <w:szCs w:val="18"/>
                <w:shd w:val="clear" w:color="auto" w:fill="FFFFFF"/>
              </w:rPr>
              <w:t>значения показателя.</w:t>
            </w:r>
          </w:p>
          <w:p w:rsidR="00C52D2B" w:rsidRPr="00C52D2B" w:rsidRDefault="00C52D2B" w:rsidP="00C52D2B">
            <w:pPr>
              <w:autoSpaceDE w:val="0"/>
              <w:autoSpaceDN w:val="0"/>
              <w:spacing w:after="0" w:line="240" w:lineRule="auto"/>
              <w:jc w:val="both"/>
              <w:rPr>
                <w:rFonts w:ascii="Times New Roman" w:eastAsia="Times New Roman" w:hAnsi="Times New Roman" w:cs="Times New Roman"/>
                <w:sz w:val="18"/>
                <w:szCs w:val="18"/>
              </w:rPr>
            </w:pPr>
          </w:p>
          <w:p w:rsidR="00C52D2B" w:rsidRPr="00C52D2B" w:rsidRDefault="00C52D2B" w:rsidP="00C52D2B">
            <w:pPr>
              <w:autoSpaceDE w:val="0"/>
              <w:autoSpaceDN w:val="0"/>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color w:val="000000"/>
                <w:sz w:val="18"/>
                <w:szCs w:val="18"/>
                <w:shd w:val="clear" w:color="auto" w:fill="FFFFFF"/>
              </w:rPr>
              <w:t xml:space="preserve">Оценка производится в соответствии с </w:t>
            </w:r>
            <w:proofErr w:type="spellStart"/>
            <w:r w:rsidRPr="00C52D2B">
              <w:rPr>
                <w:rFonts w:ascii="Times New Roman" w:eastAsia="Times New Roman" w:hAnsi="Times New Roman" w:cs="Times New Roman"/>
                <w:color w:val="000000"/>
                <w:sz w:val="18"/>
                <w:szCs w:val="18"/>
                <w:shd w:val="clear" w:color="auto" w:fill="FFFFFF"/>
              </w:rPr>
              <w:t>пп</w:t>
            </w:r>
            <w:proofErr w:type="spellEnd"/>
            <w:r w:rsidRPr="00C52D2B">
              <w:rPr>
                <w:rFonts w:ascii="Times New Roman" w:eastAsia="Times New Roman" w:hAnsi="Times New Roman" w:cs="Times New Roman"/>
                <w:color w:val="000000"/>
                <w:sz w:val="18"/>
                <w:szCs w:val="18"/>
                <w:shd w:val="clear" w:color="auto" w:fill="FFFFFF"/>
              </w:rPr>
              <w:t xml:space="preserve">. «ж», п. 20 </w:t>
            </w:r>
            <w:r w:rsidRPr="00C52D2B">
              <w:rPr>
                <w:rFonts w:ascii="Times New Roman" w:eastAsia="Times New Roman" w:hAnsi="Times New Roman" w:cs="Times New Roman"/>
                <w:sz w:val="18"/>
                <w:szCs w:val="18"/>
              </w:rPr>
              <w:t xml:space="preserve">Постановлением Правительства Российской Федерации от 31 декабря 2021 г. N 2604. </w:t>
            </w:r>
          </w:p>
          <w:p w:rsidR="00C52D2B" w:rsidRPr="00C52D2B" w:rsidRDefault="00C52D2B" w:rsidP="00C52D2B">
            <w:pPr>
              <w:spacing w:after="0" w:line="240" w:lineRule="auto"/>
              <w:jc w:val="both"/>
              <w:rPr>
                <w:rFonts w:ascii="Times New Roman" w:eastAsia="Times New Roman" w:hAnsi="Times New Roman" w:cs="Times New Roman"/>
                <w:color w:val="000000"/>
                <w:sz w:val="18"/>
                <w:szCs w:val="18"/>
                <w:shd w:val="clear" w:color="auto" w:fill="FFFFFF"/>
              </w:rPr>
            </w:pPr>
            <w:proofErr w:type="gramStart"/>
            <w:r w:rsidRPr="00C52D2B">
              <w:rPr>
                <w:rFonts w:ascii="Times New Roman" w:eastAsia="Times New Roman" w:hAnsi="Times New Roman" w:cs="Times New Roman"/>
                <w:color w:val="000000"/>
                <w:sz w:val="18"/>
                <w:szCs w:val="18"/>
                <w:shd w:val="clear" w:color="auto" w:fill="FFFFFF"/>
              </w:rPr>
              <w:t xml:space="preserve">Значение количества баллов по детализирующему показателю «Общее количество исполненных участником закупки договоров», присваиваемых заявке, подлежащей в соответствии с Федеральным законом «О контрактной системе в сфере закупок товаров, работ, услуг для обеспечения государственных и муниципальных нужд» (далее – Федеральный закон) оценке по </w:t>
            </w:r>
            <w:r w:rsidRPr="00C52D2B">
              <w:rPr>
                <w:rFonts w:ascii="Times New Roman" w:eastAsia="Times New Roman" w:hAnsi="Times New Roman" w:cs="Times New Roman"/>
                <w:color w:val="000000"/>
                <w:sz w:val="18"/>
                <w:szCs w:val="18"/>
                <w:shd w:val="clear" w:color="auto" w:fill="FFFFFF"/>
              </w:rPr>
              <w:lastRenderedPageBreak/>
              <w:t xml:space="preserve">критерию оценки «Квалификация участников закупки </w:t>
            </w:r>
            <w:r w:rsidRPr="00C52D2B">
              <w:rPr>
                <w:rFonts w:ascii="Times New Roman" w:eastAsia="Times New Roman" w:hAnsi="Times New Roman" w:cs="Times New Roman"/>
                <w:noProof/>
                <w:color w:val="000000"/>
                <w:sz w:val="18"/>
                <w:szCs w:val="18"/>
                <w:shd w:val="clear" w:color="auto" w:fill="FFFFFF"/>
              </w:rPr>
              <w:drawing>
                <wp:inline distT="0" distB="0" distL="0" distR="0" wp14:anchorId="780C875A" wp14:editId="13B187E7">
                  <wp:extent cx="403860" cy="244475"/>
                  <wp:effectExtent l="0" t="0" r="0" b="317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860" cy="244475"/>
                          </a:xfrm>
                          <a:prstGeom prst="rect">
                            <a:avLst/>
                          </a:prstGeom>
                          <a:noFill/>
                          <a:ln>
                            <a:noFill/>
                          </a:ln>
                        </pic:spPr>
                      </pic:pic>
                    </a:graphicData>
                  </a:graphic>
                </wp:inline>
              </w:drawing>
            </w:r>
            <w:r w:rsidRPr="00C52D2B">
              <w:rPr>
                <w:rFonts w:ascii="Times New Roman" w:eastAsia="Times New Roman" w:hAnsi="Times New Roman" w:cs="Times New Roman"/>
                <w:color w:val="000000"/>
                <w:sz w:val="18"/>
                <w:szCs w:val="18"/>
                <w:shd w:val="clear" w:color="auto" w:fill="FFFFFF"/>
              </w:rPr>
              <w:t xml:space="preserve">, рассчитывается в соответствии со следующими требованиями: </w:t>
            </w:r>
            <w:proofErr w:type="gramEnd"/>
          </w:p>
          <w:p w:rsidR="00C52D2B" w:rsidRPr="00C52D2B" w:rsidRDefault="00C52D2B" w:rsidP="00C52D2B">
            <w:pPr>
              <w:autoSpaceDE w:val="0"/>
              <w:autoSpaceDN w:val="0"/>
              <w:adjustRightInd w:val="0"/>
              <w:spacing w:after="0" w:line="240" w:lineRule="auto"/>
              <w:jc w:val="both"/>
              <w:rPr>
                <w:rFonts w:ascii="Times New Roman" w:eastAsia="Times New Roman" w:hAnsi="Times New Roman" w:cs="Times New Roman"/>
                <w:color w:val="000000"/>
                <w:sz w:val="18"/>
                <w:szCs w:val="18"/>
                <w:shd w:val="clear" w:color="auto" w:fill="FFFFFF"/>
              </w:rPr>
            </w:pPr>
            <w:r w:rsidRPr="00C52D2B">
              <w:rPr>
                <w:rFonts w:ascii="Times New Roman" w:eastAsia="Times New Roman" w:hAnsi="Times New Roman" w:cs="Times New Roman"/>
                <w:color w:val="000000"/>
                <w:sz w:val="18"/>
                <w:szCs w:val="18"/>
                <w:shd w:val="clear" w:color="auto" w:fill="FFFFFF"/>
              </w:rPr>
              <w:t xml:space="preserve">Лучшим значением детализирующего показателя «Общее количество исполненных участником закупки договоров» является наибольшее значение детализирующего показателя и установлено предельное минимальное значение </w:t>
            </w:r>
            <w:r w:rsidRPr="00C52D2B">
              <w:rPr>
                <w:rFonts w:ascii="Times New Roman" w:eastAsia="Times New Roman" w:hAnsi="Times New Roman" w:cs="Times New Roman"/>
                <w:noProof/>
                <w:color w:val="000000"/>
                <w:sz w:val="18"/>
                <w:szCs w:val="18"/>
                <w:shd w:val="clear" w:color="auto" w:fill="FFFFFF"/>
              </w:rPr>
              <w:drawing>
                <wp:inline distT="0" distB="0" distL="0" distR="0" wp14:anchorId="1CB7544E" wp14:editId="4029EE55">
                  <wp:extent cx="531495" cy="30861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495" cy="308610"/>
                          </a:xfrm>
                          <a:prstGeom prst="rect">
                            <a:avLst/>
                          </a:prstGeom>
                          <a:noFill/>
                          <a:ln>
                            <a:noFill/>
                          </a:ln>
                        </pic:spPr>
                      </pic:pic>
                    </a:graphicData>
                  </a:graphic>
                </wp:inline>
              </w:drawing>
            </w:r>
            <w:r w:rsidRPr="00C52D2B">
              <w:rPr>
                <w:rFonts w:ascii="Times New Roman" w:eastAsia="Times New Roman" w:hAnsi="Times New Roman" w:cs="Times New Roman"/>
                <w:color w:val="000000"/>
                <w:sz w:val="18"/>
                <w:szCs w:val="18"/>
                <w:shd w:val="clear" w:color="auto" w:fill="FFFFFF"/>
              </w:rPr>
              <w:t xml:space="preserve">  детализирующего показателя.</w:t>
            </w:r>
          </w:p>
          <w:p w:rsidR="00C52D2B" w:rsidRPr="00C52D2B" w:rsidRDefault="00C52D2B" w:rsidP="00C52D2B">
            <w:pPr>
              <w:autoSpaceDE w:val="0"/>
              <w:autoSpaceDN w:val="0"/>
              <w:adjustRightInd w:val="0"/>
              <w:spacing w:after="0" w:line="240" w:lineRule="auto"/>
              <w:jc w:val="both"/>
              <w:rPr>
                <w:rFonts w:ascii="Times New Roman" w:eastAsia="Times New Roman" w:hAnsi="Times New Roman" w:cs="Times New Roman"/>
                <w:color w:val="000000"/>
                <w:sz w:val="18"/>
                <w:szCs w:val="18"/>
                <w:shd w:val="clear" w:color="auto" w:fill="FFFFFF"/>
              </w:rPr>
            </w:pPr>
            <w:r w:rsidRPr="00C52D2B">
              <w:rPr>
                <w:rFonts w:ascii="Times New Roman" w:eastAsia="Times New Roman" w:hAnsi="Times New Roman" w:cs="Times New Roman"/>
                <w:color w:val="000000"/>
                <w:sz w:val="18"/>
                <w:szCs w:val="18"/>
                <w:shd w:val="clear" w:color="auto" w:fill="FFFFFF"/>
              </w:rPr>
              <w:t>Оценка осуществляется по формуле:</w:t>
            </w:r>
          </w:p>
          <w:p w:rsidR="00C52D2B" w:rsidRPr="00C52D2B" w:rsidRDefault="00C52D2B" w:rsidP="00C52D2B">
            <w:pPr>
              <w:autoSpaceDE w:val="0"/>
              <w:autoSpaceDN w:val="0"/>
              <w:adjustRightInd w:val="0"/>
              <w:spacing w:after="0" w:line="240" w:lineRule="auto"/>
              <w:jc w:val="both"/>
              <w:rPr>
                <w:rFonts w:ascii="Times New Roman" w:eastAsia="Times New Roman" w:hAnsi="Times New Roman" w:cs="Times New Roman"/>
                <w:color w:val="000000"/>
                <w:sz w:val="18"/>
                <w:szCs w:val="18"/>
                <w:shd w:val="clear" w:color="auto" w:fill="FFFFFF"/>
              </w:rPr>
            </w:pPr>
            <w:r w:rsidRPr="00C52D2B">
              <w:rPr>
                <w:rFonts w:ascii="Times New Roman" w:eastAsia="Times New Roman" w:hAnsi="Times New Roman" w:cs="Times New Roman"/>
                <w:noProof/>
                <w:color w:val="000000"/>
                <w:sz w:val="18"/>
                <w:szCs w:val="18"/>
                <w:shd w:val="clear" w:color="auto" w:fill="FFFFFF"/>
              </w:rPr>
              <w:drawing>
                <wp:inline distT="0" distB="0" distL="0" distR="0" wp14:anchorId="23A8FCFC" wp14:editId="24FE1BAD">
                  <wp:extent cx="1510030" cy="38290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0030" cy="382905"/>
                          </a:xfrm>
                          <a:prstGeom prst="rect">
                            <a:avLst/>
                          </a:prstGeom>
                          <a:noFill/>
                          <a:ln>
                            <a:noFill/>
                          </a:ln>
                        </pic:spPr>
                      </pic:pic>
                    </a:graphicData>
                  </a:graphic>
                </wp:inline>
              </w:drawing>
            </w:r>
          </w:p>
          <w:p w:rsidR="00C52D2B" w:rsidRPr="00C52D2B" w:rsidRDefault="00C52D2B" w:rsidP="00C52D2B">
            <w:pPr>
              <w:autoSpaceDE w:val="0"/>
              <w:autoSpaceDN w:val="0"/>
              <w:spacing w:after="0" w:line="240" w:lineRule="auto"/>
              <w:jc w:val="both"/>
              <w:rPr>
                <w:rFonts w:ascii="Times New Roman" w:eastAsia="Times New Roman" w:hAnsi="Times New Roman" w:cs="Times New Roman"/>
                <w:color w:val="000000"/>
                <w:sz w:val="18"/>
                <w:szCs w:val="18"/>
              </w:rPr>
            </w:pPr>
            <w:r w:rsidRPr="00C52D2B">
              <w:rPr>
                <w:rFonts w:ascii="Times New Roman" w:eastAsia="Times New Roman" w:hAnsi="Times New Roman" w:cs="Times New Roman"/>
                <w:color w:val="000000"/>
                <w:sz w:val="18"/>
                <w:szCs w:val="18"/>
                <w:shd w:val="clear" w:color="auto" w:fill="FFFFFF"/>
              </w:rPr>
              <w:t>(</w:t>
            </w:r>
            <w:r w:rsidRPr="00C52D2B">
              <w:rPr>
                <w:rFonts w:ascii="Times New Roman" w:eastAsia="Times New Roman" w:hAnsi="Times New Roman" w:cs="Times New Roman"/>
                <w:noProof/>
                <w:color w:val="000000"/>
                <w:sz w:val="18"/>
                <w:szCs w:val="18"/>
                <w:shd w:val="clear" w:color="auto" w:fill="FFFFFF"/>
              </w:rPr>
              <w:drawing>
                <wp:inline distT="0" distB="0" distL="0" distR="0" wp14:anchorId="4378844E" wp14:editId="0178709E">
                  <wp:extent cx="180975" cy="233680"/>
                  <wp:effectExtent l="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233680"/>
                          </a:xfrm>
                          <a:prstGeom prst="rect">
                            <a:avLst/>
                          </a:prstGeom>
                          <a:noFill/>
                          <a:ln>
                            <a:noFill/>
                          </a:ln>
                        </pic:spPr>
                      </pic:pic>
                    </a:graphicData>
                  </a:graphic>
                </wp:inline>
              </w:drawing>
            </w:r>
            <w:r w:rsidRPr="00C52D2B">
              <w:rPr>
                <w:rFonts w:ascii="Times New Roman" w:eastAsia="Times New Roman" w:hAnsi="Times New Roman" w:cs="Times New Roman"/>
                <w:color w:val="000000"/>
                <w:sz w:val="18"/>
                <w:szCs w:val="18"/>
                <w:shd w:val="clear" w:color="auto" w:fill="FFFFFF"/>
              </w:rPr>
              <w:t xml:space="preserve"> - значение детализирующего показателя «Общее количество исполненных участником закупки договоров», содержащееся в предложении участника закупки, заявка (часть заявки) которого подлежит в соответствии с </w:t>
            </w:r>
            <w:hyperlink r:id="rId14" w:history="1">
              <w:r w:rsidRPr="00C52D2B">
                <w:rPr>
                  <w:rFonts w:ascii="Times New Roman" w:eastAsia="Times New Roman" w:hAnsi="Times New Roman" w:cs="Times New Roman"/>
                  <w:color w:val="000000"/>
                  <w:sz w:val="18"/>
                  <w:szCs w:val="18"/>
                  <w:shd w:val="clear" w:color="auto" w:fill="FFFFFF"/>
                </w:rPr>
                <w:t>Федеральным законом</w:t>
              </w:r>
            </w:hyperlink>
            <w:r w:rsidRPr="00C52D2B">
              <w:rPr>
                <w:rFonts w:ascii="Times New Roman" w:eastAsia="Times New Roman" w:hAnsi="Times New Roman" w:cs="Times New Roman"/>
                <w:color w:val="000000"/>
                <w:sz w:val="18"/>
                <w:szCs w:val="18"/>
                <w:shd w:val="clear" w:color="auto" w:fill="FFFFFF"/>
              </w:rPr>
              <w:t xml:space="preserve"> оценке по критерию оценки «квалификации участников).  Предельное минимальное значение </w:t>
            </w:r>
            <w:r w:rsidRPr="00C52D2B">
              <w:rPr>
                <w:rFonts w:ascii="Times New Roman" w:eastAsia="Times New Roman" w:hAnsi="Times New Roman" w:cs="Times New Roman"/>
                <w:noProof/>
                <w:color w:val="000000"/>
                <w:sz w:val="18"/>
                <w:szCs w:val="18"/>
                <w:shd w:val="clear" w:color="auto" w:fill="FFFFFF"/>
              </w:rPr>
              <w:drawing>
                <wp:inline distT="0" distB="0" distL="0" distR="0" wp14:anchorId="04850D6E" wp14:editId="7F60F8FE">
                  <wp:extent cx="329565" cy="244475"/>
                  <wp:effectExtent l="0" t="0" r="0" b="317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9565" cy="244475"/>
                          </a:xfrm>
                          <a:prstGeom prst="rect">
                            <a:avLst/>
                          </a:prstGeom>
                          <a:noFill/>
                          <a:ln>
                            <a:noFill/>
                          </a:ln>
                        </pic:spPr>
                      </pic:pic>
                    </a:graphicData>
                  </a:graphic>
                </wp:inline>
              </w:drawing>
            </w:r>
            <w:r w:rsidRPr="00C52D2B">
              <w:rPr>
                <w:rFonts w:ascii="Times New Roman" w:eastAsia="Times New Roman" w:hAnsi="Times New Roman" w:cs="Times New Roman"/>
                <w:color w:val="000000"/>
                <w:sz w:val="18"/>
                <w:szCs w:val="18"/>
                <w:shd w:val="clear" w:color="auto" w:fill="FFFFFF"/>
              </w:rPr>
              <w:t xml:space="preserve">  детализирующего показателя «общее количество исполненных участником закупки договоров» составляет 60 таких договоров, установленных в п.2 настоящего раздела. Лучшим является наибольшее значение характеристики объекта закупки. Если установлены предельное максимальное и (или) предельное минимальное значение показателя и в предложении участника закупки содержится значение показателя, которое выше и (или) ниже такого предельного значения соответственно, баллы по показателю присваиваются в размере, предусмотренном для соответствующего предельного</w:t>
            </w:r>
            <w:r w:rsidRPr="00C52D2B">
              <w:rPr>
                <w:rFonts w:ascii="Times New Roman" w:eastAsia="Times New Roman" w:hAnsi="Times New Roman" w:cs="Times New Roman"/>
                <w:sz w:val="18"/>
                <w:szCs w:val="18"/>
              </w:rPr>
              <w:t xml:space="preserve"> </w:t>
            </w:r>
            <w:r w:rsidRPr="00C52D2B">
              <w:rPr>
                <w:rFonts w:ascii="Times New Roman" w:eastAsia="Times New Roman" w:hAnsi="Times New Roman" w:cs="Times New Roman"/>
                <w:color w:val="000000"/>
                <w:sz w:val="18"/>
                <w:szCs w:val="18"/>
                <w:shd w:val="clear" w:color="auto" w:fill="FFFFFF"/>
              </w:rPr>
              <w:t>значения показателя.</w:t>
            </w:r>
          </w:p>
        </w:tc>
      </w:tr>
    </w:tbl>
    <w:p w:rsidR="00C52D2B" w:rsidRPr="00DB5536" w:rsidRDefault="00C52D2B" w:rsidP="00C52D2B">
      <w:pPr>
        <w:spacing w:after="0" w:line="240" w:lineRule="auto"/>
        <w:ind w:firstLine="709"/>
        <w:jc w:val="center"/>
        <w:rPr>
          <w:rFonts w:ascii="Times New Roman" w:eastAsia="Times New Roman" w:hAnsi="Times New Roman" w:cs="Times New Roman"/>
          <w:sz w:val="24"/>
          <w:szCs w:val="26"/>
        </w:rPr>
      </w:pPr>
      <w:r w:rsidRPr="00DB5536">
        <w:rPr>
          <w:rFonts w:ascii="Times New Roman" w:eastAsia="Times New Roman" w:hAnsi="Times New Roman" w:cs="Times New Roman"/>
          <w:sz w:val="24"/>
          <w:szCs w:val="26"/>
        </w:rPr>
        <w:lastRenderedPageBreak/>
        <w:t>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w:t>
      </w:r>
    </w:p>
    <w:tbl>
      <w:tblPr>
        <w:tblW w:w="10707" w:type="dxa"/>
        <w:tblLook w:val="04A0" w:firstRow="1" w:lastRow="0" w:firstColumn="1" w:lastColumn="0" w:noHBand="0" w:noVBand="1"/>
      </w:tblPr>
      <w:tblGrid>
        <w:gridCol w:w="322"/>
        <w:gridCol w:w="4856"/>
        <w:gridCol w:w="5529"/>
      </w:tblGrid>
      <w:tr w:rsidR="00C52D2B" w:rsidRPr="00C52D2B" w:rsidTr="00C52D2B">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w:t>
            </w:r>
          </w:p>
        </w:tc>
        <w:tc>
          <w:tcPr>
            <w:tcW w:w="485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552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Положение о применения критерия оценки, показателя оценки, показателя оценки, детализирующего показатель оценки</w:t>
            </w:r>
          </w:p>
        </w:tc>
      </w:tr>
      <w:tr w:rsidR="00C52D2B" w:rsidRPr="00C52D2B" w:rsidTr="00C52D2B">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1</w:t>
            </w:r>
          </w:p>
        </w:tc>
        <w:tc>
          <w:tcPr>
            <w:tcW w:w="485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2</w:t>
            </w:r>
          </w:p>
        </w:tc>
        <w:tc>
          <w:tcPr>
            <w:tcW w:w="552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3</w:t>
            </w:r>
          </w:p>
        </w:tc>
      </w:tr>
      <w:tr w:rsidR="00C52D2B" w:rsidRPr="00C52D2B" w:rsidTr="00C52D2B">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2.</w:t>
            </w:r>
          </w:p>
        </w:tc>
        <w:tc>
          <w:tcPr>
            <w:tcW w:w="485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Критерий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Показатель критерия «наличие у участников закупки опыта работы, связанного с предметом контракта»</w:t>
            </w:r>
          </w:p>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Детализирующий показатель «общая цена исполненных участником закупки договоров»</w:t>
            </w:r>
          </w:p>
        </w:tc>
        <w:tc>
          <w:tcPr>
            <w:tcW w:w="552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1. Предмет договора (договоров), оцениваемого по детализирующему показателю, должен быть сопоставим с предметом контракта, заключаемого по результатам электронного конкурса: выполнение работ по строительству, реконструкции, капитальному ремонту, ремонту, содержанию автомобильной дороги.</w:t>
            </w:r>
          </w:p>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2. Перечень документов, подтверждающих наличие у участника закупки опыта выполнения работы, связанного с предметом контракта:</w:t>
            </w:r>
          </w:p>
          <w:p w:rsidR="00C52D2B" w:rsidRPr="00C52D2B" w:rsidRDefault="00C52D2B" w:rsidP="00C52D2B">
            <w:pPr>
              <w:numPr>
                <w:ilvl w:val="0"/>
                <w:numId w:val="2"/>
              </w:numPr>
              <w:spacing w:after="0" w:line="240" w:lineRule="auto"/>
              <w:ind w:left="0" w:firstLine="0"/>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 xml:space="preserve">Копии исполненных договоров (контрактов) и заключенными к ним дополнительными соглашениями, </w:t>
            </w:r>
            <w:r w:rsidRPr="00C52D2B">
              <w:rPr>
                <w:rFonts w:ascii="Times New Roman" w:eastAsia="Times New Roman" w:hAnsi="Times New Roman" w:cs="Times New Roman"/>
                <w:sz w:val="18"/>
                <w:szCs w:val="18"/>
              </w:rPr>
              <w:lastRenderedPageBreak/>
              <w:t>подтверждающими опыт выполнения работ. Такие документы направляются в форме электронных документов или в форме электронных образов бумажных документов.</w:t>
            </w:r>
          </w:p>
          <w:p w:rsidR="00C52D2B" w:rsidRPr="00C52D2B" w:rsidRDefault="00C52D2B" w:rsidP="00C52D2B">
            <w:pPr>
              <w:numPr>
                <w:ilvl w:val="0"/>
                <w:numId w:val="2"/>
              </w:numPr>
              <w:spacing w:after="0" w:line="240" w:lineRule="auto"/>
              <w:ind w:left="0" w:firstLine="0"/>
              <w:jc w:val="both"/>
              <w:rPr>
                <w:rFonts w:ascii="Times New Roman" w:eastAsia="Times New Roman" w:hAnsi="Times New Roman" w:cs="Times New Roman"/>
                <w:sz w:val="18"/>
                <w:szCs w:val="18"/>
              </w:rPr>
            </w:pPr>
            <w:proofErr w:type="gramStart"/>
            <w:r w:rsidRPr="00C52D2B">
              <w:rPr>
                <w:rFonts w:ascii="Times New Roman" w:eastAsia="Times New Roman" w:hAnsi="Times New Roman" w:cs="Times New Roman"/>
                <w:sz w:val="18"/>
                <w:szCs w:val="18"/>
              </w:rPr>
              <w:t>Копии Акта (актов) выполненных работ, содержащего (содержащих) и подтверждающего (подтверждающих) выполнение работ по договору (контракту) (последний акт, составленный при исполнении договора (контракта) должен быть подписан не ранее чем за 5 лет до даты окончания срока подачи заявок);</w:t>
            </w:r>
            <w:proofErr w:type="gramEnd"/>
          </w:p>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 xml:space="preserve">Оценке не подлежат нечитаемые или допускающие двусмысленные толкования копии документов. Оценке не подлежат контракты (договоры), выполнение </w:t>
            </w:r>
            <w:proofErr w:type="gramStart"/>
            <w:r w:rsidRPr="00C52D2B">
              <w:rPr>
                <w:rFonts w:ascii="Times New Roman" w:eastAsia="Times New Roman" w:hAnsi="Times New Roman" w:cs="Times New Roman"/>
                <w:sz w:val="18"/>
                <w:szCs w:val="18"/>
              </w:rPr>
              <w:t>работ</w:t>
            </w:r>
            <w:proofErr w:type="gramEnd"/>
            <w:r w:rsidRPr="00C52D2B">
              <w:rPr>
                <w:rFonts w:ascii="Times New Roman" w:eastAsia="Times New Roman" w:hAnsi="Times New Roman" w:cs="Times New Roman"/>
                <w:sz w:val="18"/>
                <w:szCs w:val="18"/>
              </w:rPr>
              <w:t xml:space="preserve"> по которым не завершено (являются незавершенными). При этом для целей оценки фактически выполненных работ (оказанных услуг) будет учитываться стоимость выполненных работ (оказанных услуг), указанная в актах выполненных работ или иных предусмотренных контрактом документов, подтверждающег</w:t>
            </w:r>
            <w:proofErr w:type="gramStart"/>
            <w:r w:rsidRPr="00C52D2B">
              <w:rPr>
                <w:rFonts w:ascii="Times New Roman" w:eastAsia="Times New Roman" w:hAnsi="Times New Roman" w:cs="Times New Roman"/>
                <w:sz w:val="18"/>
                <w:szCs w:val="18"/>
              </w:rPr>
              <w:t>о(</w:t>
            </w:r>
            <w:proofErr w:type="gramEnd"/>
            <w:r w:rsidRPr="00C52D2B">
              <w:rPr>
                <w:rFonts w:ascii="Times New Roman" w:eastAsia="Times New Roman" w:hAnsi="Times New Roman" w:cs="Times New Roman"/>
                <w:sz w:val="18"/>
                <w:szCs w:val="18"/>
              </w:rPr>
              <w:t>их) приемку работ по исполнению контракта. Подтверждением наличия опыта будет считаться только предоставление этих документов вместе (копия контракта, копия акта (актов) или иных предусмотренных контрактом документов, подтверждающег</w:t>
            </w:r>
            <w:proofErr w:type="gramStart"/>
            <w:r w:rsidRPr="00C52D2B">
              <w:rPr>
                <w:rFonts w:ascii="Times New Roman" w:eastAsia="Times New Roman" w:hAnsi="Times New Roman" w:cs="Times New Roman"/>
                <w:sz w:val="18"/>
                <w:szCs w:val="18"/>
              </w:rPr>
              <w:t>о(</w:t>
            </w:r>
            <w:proofErr w:type="gramEnd"/>
            <w:r w:rsidRPr="00C52D2B">
              <w:rPr>
                <w:rFonts w:ascii="Times New Roman" w:eastAsia="Times New Roman" w:hAnsi="Times New Roman" w:cs="Times New Roman"/>
                <w:sz w:val="18"/>
                <w:szCs w:val="18"/>
              </w:rPr>
              <w:t xml:space="preserve">их) приемку работ по исполнению контракта, содержащего (содержащих) все обязательные реквизиты, установленные частью 2 статьи 9 Федерального закона "О бухгалтерском учете"). </w:t>
            </w:r>
          </w:p>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3.Заказчик принимает к оценке исключительно исполненный договор (договоры, контракты), при исполнении которого подрядчиком исполнены требования об уплате неустоек (штрафов, пеней) (в случае начисления неустоек), предусматривающих выполнение работ по строительству, реконструкции, капитальному ремонту, ремонту, содержанию автомобильной дороги.</w:t>
            </w:r>
          </w:p>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4.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44-ФЗ. Оценке не подлежат контракты/договоры, работы по которым продолжаются и/или не выполнены (являются незавершенными).</w:t>
            </w:r>
          </w:p>
        </w:tc>
      </w:tr>
      <w:tr w:rsidR="00C52D2B" w:rsidRPr="00C52D2B" w:rsidTr="00C52D2B">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lastRenderedPageBreak/>
              <w:t>3.</w:t>
            </w:r>
          </w:p>
        </w:tc>
        <w:tc>
          <w:tcPr>
            <w:tcW w:w="485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Критерий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Показатель критерия «наличие у участников закупки опыта работы, связанного с предметом контракта»</w:t>
            </w:r>
          </w:p>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Детализирующий показатель «общее количество исполненных участником закупки договоров»</w:t>
            </w:r>
          </w:p>
        </w:tc>
        <w:tc>
          <w:tcPr>
            <w:tcW w:w="552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1. Предмет договора (договоров), оцениваемого по детализирующему показателю, должен быть сопоставим с предметом контракта, заключаемого по результатам электронного конкурса: выполнение работ по строительству, реконструкции, капитальному ремонту, ремонту, содержанию автомобильной дороги.</w:t>
            </w:r>
          </w:p>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2. Перечень документов, подтверждающих наличие у участника закупки опыта выполнения работы, связанного с предметом контракта:</w:t>
            </w:r>
          </w:p>
          <w:p w:rsidR="00C52D2B" w:rsidRPr="00C52D2B" w:rsidRDefault="00C52D2B" w:rsidP="00C52D2B">
            <w:pPr>
              <w:numPr>
                <w:ilvl w:val="0"/>
                <w:numId w:val="2"/>
              </w:numPr>
              <w:spacing w:after="0" w:line="240" w:lineRule="auto"/>
              <w:ind w:left="0" w:firstLine="0"/>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Копии исполненных договоров (контрактов) и заключенными к ним дополнительными соглашениями, подтверждающими опыт выполнения работ. Такие документы направляются в форме электронных документов или в форме электронных образов бумажных документов.</w:t>
            </w:r>
          </w:p>
          <w:p w:rsidR="00C52D2B" w:rsidRPr="00C52D2B" w:rsidRDefault="00C52D2B" w:rsidP="00C52D2B">
            <w:pPr>
              <w:numPr>
                <w:ilvl w:val="0"/>
                <w:numId w:val="2"/>
              </w:numPr>
              <w:spacing w:after="0" w:line="240" w:lineRule="auto"/>
              <w:ind w:left="0" w:firstLine="0"/>
              <w:jc w:val="both"/>
              <w:rPr>
                <w:rFonts w:ascii="Times New Roman" w:eastAsia="Times New Roman" w:hAnsi="Times New Roman" w:cs="Times New Roman"/>
                <w:sz w:val="18"/>
                <w:szCs w:val="18"/>
              </w:rPr>
            </w:pPr>
            <w:proofErr w:type="gramStart"/>
            <w:r w:rsidRPr="00C52D2B">
              <w:rPr>
                <w:rFonts w:ascii="Times New Roman" w:eastAsia="Times New Roman" w:hAnsi="Times New Roman" w:cs="Times New Roman"/>
                <w:sz w:val="18"/>
                <w:szCs w:val="18"/>
              </w:rPr>
              <w:t>Копии Акта (актов) выполненных работ, содержащего (содержащих) и подтверждающего (подтверждающих) выполнение работ по договору (контракту) (последний акт, составленный при исполнении договора (контракта) должен быть подписан не ранее чем за 5 лет до даты окончания срока подачи заявок);</w:t>
            </w:r>
            <w:proofErr w:type="gramEnd"/>
          </w:p>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 xml:space="preserve">Оценке не подлежат нечитаемые или допускающие двусмысленные толкования копии документов. Оценке не подлежат контракты (договоры), выполнение </w:t>
            </w:r>
            <w:proofErr w:type="gramStart"/>
            <w:r w:rsidRPr="00C52D2B">
              <w:rPr>
                <w:rFonts w:ascii="Times New Roman" w:eastAsia="Times New Roman" w:hAnsi="Times New Roman" w:cs="Times New Roman"/>
                <w:sz w:val="18"/>
                <w:szCs w:val="18"/>
              </w:rPr>
              <w:t>работ</w:t>
            </w:r>
            <w:proofErr w:type="gramEnd"/>
            <w:r w:rsidRPr="00C52D2B">
              <w:rPr>
                <w:rFonts w:ascii="Times New Roman" w:eastAsia="Times New Roman" w:hAnsi="Times New Roman" w:cs="Times New Roman"/>
                <w:sz w:val="18"/>
                <w:szCs w:val="18"/>
              </w:rPr>
              <w:t xml:space="preserve"> по которым не завершено (являются незавершенными). При этом для целей оценки фактически выполненных работ (оказанных услуг) будет учитываться стоимость выполненных работ (оказанных услуг), указанная в актах выполненных работ или иных предусмотренных контрактом документов, подтверждающег</w:t>
            </w:r>
            <w:proofErr w:type="gramStart"/>
            <w:r w:rsidRPr="00C52D2B">
              <w:rPr>
                <w:rFonts w:ascii="Times New Roman" w:eastAsia="Times New Roman" w:hAnsi="Times New Roman" w:cs="Times New Roman"/>
                <w:sz w:val="18"/>
                <w:szCs w:val="18"/>
              </w:rPr>
              <w:t>о(</w:t>
            </w:r>
            <w:proofErr w:type="gramEnd"/>
            <w:r w:rsidRPr="00C52D2B">
              <w:rPr>
                <w:rFonts w:ascii="Times New Roman" w:eastAsia="Times New Roman" w:hAnsi="Times New Roman" w:cs="Times New Roman"/>
                <w:sz w:val="18"/>
                <w:szCs w:val="18"/>
              </w:rPr>
              <w:t>их) приемку работ по исполнению контракта. Подтверждением наличия опыта будет считаться только предоставление этих документов вместе (копия контракта, копия акта (актов) или иных предусмотренных контрактом документов, подтверждающег</w:t>
            </w:r>
            <w:proofErr w:type="gramStart"/>
            <w:r w:rsidRPr="00C52D2B">
              <w:rPr>
                <w:rFonts w:ascii="Times New Roman" w:eastAsia="Times New Roman" w:hAnsi="Times New Roman" w:cs="Times New Roman"/>
                <w:sz w:val="18"/>
                <w:szCs w:val="18"/>
              </w:rPr>
              <w:t>о(</w:t>
            </w:r>
            <w:proofErr w:type="gramEnd"/>
            <w:r w:rsidRPr="00C52D2B">
              <w:rPr>
                <w:rFonts w:ascii="Times New Roman" w:eastAsia="Times New Roman" w:hAnsi="Times New Roman" w:cs="Times New Roman"/>
                <w:sz w:val="18"/>
                <w:szCs w:val="18"/>
              </w:rPr>
              <w:t xml:space="preserve">их) приемку работ по исполнению контракта, содержащего (содержащих) все обязательные реквизиты, установленные частью 2 статьи 9 Федерального закона "О бухгалтерском учете"). </w:t>
            </w:r>
          </w:p>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lastRenderedPageBreak/>
              <w:t>3.Заказчик принимает к оценке исключительно исполненный договор (договоры, контракты), при исполнении которого подрядчиком исполнены требования об уплате неустоек (штрафов, пеней) (в случае начисления неустоек), предусматривающих выполнение работ по строительству, реконструкции, капитальному ремонту, ремонту, содержанию автомобильной дороги.</w:t>
            </w:r>
          </w:p>
          <w:p w:rsidR="00C52D2B" w:rsidRPr="00C52D2B" w:rsidRDefault="00C52D2B" w:rsidP="00C52D2B">
            <w:pPr>
              <w:spacing w:after="0" w:line="240" w:lineRule="auto"/>
              <w:jc w:val="both"/>
              <w:rPr>
                <w:rFonts w:ascii="Times New Roman" w:eastAsia="Times New Roman" w:hAnsi="Times New Roman" w:cs="Times New Roman"/>
                <w:sz w:val="18"/>
                <w:szCs w:val="18"/>
              </w:rPr>
            </w:pPr>
            <w:r w:rsidRPr="00C52D2B">
              <w:rPr>
                <w:rFonts w:ascii="Times New Roman" w:eastAsia="Times New Roman" w:hAnsi="Times New Roman" w:cs="Times New Roman"/>
                <w:sz w:val="18"/>
                <w:szCs w:val="18"/>
              </w:rPr>
              <w:t>4.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44-ФЗ. Оценке не подлежат контракты/договоры, работы по которым продолжаются и/или не выполнены (являются незавершенными).</w:t>
            </w:r>
          </w:p>
        </w:tc>
      </w:tr>
    </w:tbl>
    <w:p w:rsidR="00EB596F" w:rsidRPr="00EB596F" w:rsidRDefault="00EB596F" w:rsidP="00EB596F">
      <w:pPr>
        <w:spacing w:after="0" w:line="240" w:lineRule="auto"/>
        <w:ind w:firstLine="709"/>
        <w:jc w:val="both"/>
        <w:rPr>
          <w:rFonts w:ascii="Times New Roman" w:eastAsia="Times New Roman" w:hAnsi="Times New Roman" w:cs="Times New Roman"/>
          <w:sz w:val="26"/>
          <w:szCs w:val="26"/>
        </w:rPr>
      </w:pPr>
      <w:r w:rsidRPr="00EB596F">
        <w:rPr>
          <w:rFonts w:ascii="Times New Roman" w:eastAsia="Times New Roman" w:hAnsi="Times New Roman" w:cs="Times New Roman"/>
          <w:sz w:val="26"/>
          <w:szCs w:val="26"/>
        </w:rPr>
        <w:lastRenderedPageBreak/>
        <w:t>В соответствии с пунктом 24 Постановления П</w:t>
      </w:r>
      <w:r w:rsidR="00C52D2B">
        <w:rPr>
          <w:rFonts w:ascii="Times New Roman" w:eastAsia="Times New Roman" w:hAnsi="Times New Roman" w:cs="Times New Roman"/>
          <w:sz w:val="26"/>
          <w:szCs w:val="26"/>
        </w:rPr>
        <w:t xml:space="preserve">равительства № 2604 по критерию </w:t>
      </w:r>
      <w:r w:rsidRPr="00EB596F">
        <w:rPr>
          <w:rFonts w:ascii="Times New Roman" w:eastAsia="Times New Roman" w:hAnsi="Times New Roman" w:cs="Times New Roman"/>
          <w:sz w:val="26"/>
          <w:szCs w:val="26"/>
        </w:rPr>
        <w:t>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EB596F" w:rsidRPr="00EB596F" w:rsidRDefault="00EB596F" w:rsidP="00EB596F">
      <w:pPr>
        <w:spacing w:after="0" w:line="240" w:lineRule="auto"/>
        <w:ind w:firstLine="709"/>
        <w:jc w:val="both"/>
        <w:rPr>
          <w:rFonts w:ascii="Times New Roman" w:eastAsia="Times New Roman" w:hAnsi="Times New Roman" w:cs="Times New Roman"/>
          <w:sz w:val="26"/>
          <w:szCs w:val="26"/>
        </w:rPr>
      </w:pPr>
      <w:r w:rsidRPr="00EB596F">
        <w:rPr>
          <w:rFonts w:ascii="Times New Roman" w:eastAsia="Times New Roman" w:hAnsi="Times New Roman" w:cs="Times New Roman"/>
          <w:sz w:val="26"/>
          <w:szCs w:val="26"/>
        </w:rPr>
        <w:t>а) наличие у участников закупки финансовых ресурсов;</w:t>
      </w:r>
    </w:p>
    <w:p w:rsidR="00EB596F" w:rsidRPr="00EB596F" w:rsidRDefault="00EB596F" w:rsidP="00EB596F">
      <w:pPr>
        <w:spacing w:after="0" w:line="240" w:lineRule="auto"/>
        <w:ind w:firstLine="709"/>
        <w:jc w:val="both"/>
        <w:rPr>
          <w:rFonts w:ascii="Times New Roman" w:eastAsia="Times New Roman" w:hAnsi="Times New Roman" w:cs="Times New Roman"/>
          <w:sz w:val="26"/>
          <w:szCs w:val="26"/>
        </w:rPr>
      </w:pPr>
      <w:r w:rsidRPr="00EB596F">
        <w:rPr>
          <w:rFonts w:ascii="Times New Roman" w:eastAsia="Times New Roman" w:hAnsi="Times New Roman" w:cs="Times New Roman"/>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EB596F" w:rsidRPr="00EB596F" w:rsidRDefault="00EB596F" w:rsidP="00EB596F">
      <w:pPr>
        <w:spacing w:after="0" w:line="240" w:lineRule="auto"/>
        <w:ind w:firstLine="709"/>
        <w:jc w:val="both"/>
        <w:rPr>
          <w:rFonts w:ascii="Times New Roman" w:eastAsia="Times New Roman" w:hAnsi="Times New Roman" w:cs="Times New Roman"/>
          <w:sz w:val="26"/>
          <w:szCs w:val="26"/>
        </w:rPr>
      </w:pPr>
      <w:r w:rsidRPr="00EB596F">
        <w:rPr>
          <w:rFonts w:ascii="Times New Roman" w:eastAsia="Times New Roman" w:hAnsi="Times New Roman" w:cs="Times New Roman"/>
          <w:sz w:val="26"/>
          <w:szCs w:val="26"/>
        </w:rPr>
        <w:t>в) наличие у участников закупки опыта поставки товара, выполнения работы, оказания услуги, связанного с предметом контракта;</w:t>
      </w:r>
    </w:p>
    <w:p w:rsidR="00EB596F" w:rsidRPr="00EB596F" w:rsidRDefault="00EB596F" w:rsidP="00EB596F">
      <w:pPr>
        <w:spacing w:after="0" w:line="240" w:lineRule="auto"/>
        <w:ind w:firstLine="709"/>
        <w:jc w:val="both"/>
        <w:rPr>
          <w:rFonts w:ascii="Times New Roman" w:eastAsia="Times New Roman" w:hAnsi="Times New Roman" w:cs="Times New Roman"/>
          <w:sz w:val="26"/>
          <w:szCs w:val="26"/>
        </w:rPr>
      </w:pPr>
      <w:r w:rsidRPr="00EB596F">
        <w:rPr>
          <w:rFonts w:ascii="Times New Roman" w:eastAsia="Times New Roman" w:hAnsi="Times New Roman" w:cs="Times New Roman"/>
          <w:sz w:val="26"/>
          <w:szCs w:val="26"/>
        </w:rPr>
        <w:t>г) наличие у участников закупки деловой репутации;</w:t>
      </w:r>
    </w:p>
    <w:p w:rsidR="00EB596F" w:rsidRPr="00EB596F" w:rsidRDefault="00EB596F" w:rsidP="00EB596F">
      <w:pPr>
        <w:spacing w:after="0" w:line="240" w:lineRule="auto"/>
        <w:ind w:firstLine="709"/>
        <w:jc w:val="both"/>
        <w:rPr>
          <w:rFonts w:ascii="Times New Roman" w:eastAsia="Times New Roman" w:hAnsi="Times New Roman" w:cs="Times New Roman"/>
          <w:sz w:val="26"/>
          <w:szCs w:val="26"/>
        </w:rPr>
      </w:pPr>
      <w:r w:rsidRPr="00EB596F">
        <w:rPr>
          <w:rFonts w:ascii="Times New Roman" w:eastAsia="Times New Roman" w:hAnsi="Times New Roman" w:cs="Times New Roman"/>
          <w:sz w:val="26"/>
          <w:szCs w:val="26"/>
        </w:rPr>
        <w:t xml:space="preserve">д) наличие у участников закупки специалистов и иных работников определенного уровня квалификации. </w:t>
      </w:r>
    </w:p>
    <w:p w:rsidR="00EB596F" w:rsidRPr="00EB596F" w:rsidRDefault="00EB596F" w:rsidP="00EB596F">
      <w:pPr>
        <w:spacing w:after="0" w:line="240" w:lineRule="auto"/>
        <w:ind w:firstLine="709"/>
        <w:jc w:val="both"/>
        <w:rPr>
          <w:rFonts w:ascii="Times New Roman" w:eastAsia="Times New Roman" w:hAnsi="Times New Roman" w:cs="Times New Roman"/>
          <w:sz w:val="26"/>
          <w:szCs w:val="26"/>
        </w:rPr>
      </w:pPr>
      <w:r w:rsidRPr="00EB596F">
        <w:rPr>
          <w:rFonts w:ascii="Times New Roman" w:eastAsia="Times New Roman" w:hAnsi="Times New Roman" w:cs="Times New Roman"/>
          <w:sz w:val="26"/>
          <w:szCs w:val="26"/>
        </w:rPr>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EB596F" w:rsidRPr="00EB596F" w:rsidRDefault="00EB596F" w:rsidP="00EB596F">
      <w:pPr>
        <w:spacing w:after="0" w:line="240" w:lineRule="auto"/>
        <w:ind w:firstLine="709"/>
        <w:jc w:val="both"/>
        <w:rPr>
          <w:rFonts w:ascii="Times New Roman" w:eastAsia="Times New Roman" w:hAnsi="Times New Roman" w:cs="Times New Roman"/>
          <w:sz w:val="26"/>
          <w:szCs w:val="26"/>
        </w:rPr>
      </w:pPr>
      <w:r w:rsidRPr="00EB596F">
        <w:rPr>
          <w:rFonts w:ascii="Times New Roman" w:eastAsia="Times New Roman" w:hAnsi="Times New Roman" w:cs="Times New Roman"/>
          <w:sz w:val="26"/>
          <w:szCs w:val="26"/>
        </w:rPr>
        <w:t>Комиссия установила, что в рамках детализирующего показателя оценки «</w:t>
      </w:r>
      <w:r w:rsidR="005F52FE" w:rsidRPr="005F52FE">
        <w:rPr>
          <w:rFonts w:ascii="Times New Roman" w:eastAsia="Times New Roman" w:hAnsi="Times New Roman" w:cs="Times New Roman"/>
          <w:sz w:val="26"/>
          <w:szCs w:val="26"/>
        </w:rPr>
        <w:t>общая цена исполненных участником закупки договоров</w:t>
      </w:r>
      <w:r w:rsidRPr="00EB596F">
        <w:rPr>
          <w:rFonts w:ascii="Times New Roman" w:eastAsia="Times New Roman" w:hAnsi="Times New Roman" w:cs="Times New Roman"/>
          <w:sz w:val="26"/>
          <w:szCs w:val="26"/>
        </w:rPr>
        <w:t>» предусмотрена формула:</w:t>
      </w:r>
    </w:p>
    <w:p w:rsidR="00DB5536" w:rsidRPr="00DB5536" w:rsidRDefault="00DB5536" w:rsidP="00DB5536">
      <w:pPr>
        <w:spacing w:after="0" w:line="240" w:lineRule="auto"/>
        <w:ind w:firstLine="709"/>
        <w:jc w:val="both"/>
        <w:rPr>
          <w:rFonts w:ascii="Times New Roman" w:eastAsia="Times New Roman" w:hAnsi="Times New Roman" w:cs="Times New Roman"/>
          <w:sz w:val="26"/>
          <w:szCs w:val="26"/>
        </w:rPr>
      </w:pPr>
      <w:r w:rsidRPr="00DB5536">
        <w:rPr>
          <w:rFonts w:ascii="Times New Roman" w:eastAsia="Times New Roman" w:hAnsi="Times New Roman" w:cs="Times New Roman"/>
          <w:noProof/>
          <w:sz w:val="26"/>
          <w:szCs w:val="26"/>
        </w:rPr>
        <w:drawing>
          <wp:inline distT="0" distB="0" distL="0" distR="0" wp14:anchorId="6810D3BA" wp14:editId="6897723D">
            <wp:extent cx="2105247" cy="533837"/>
            <wp:effectExtent l="0" t="0" r="0" b="0"/>
            <wp:docPr id="27"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21727" cy="538016"/>
                    </a:xfrm>
                    <a:prstGeom prst="rect">
                      <a:avLst/>
                    </a:prstGeom>
                    <a:noFill/>
                    <a:ln>
                      <a:noFill/>
                    </a:ln>
                  </pic:spPr>
                </pic:pic>
              </a:graphicData>
            </a:graphic>
          </wp:inline>
        </w:drawing>
      </w:r>
    </w:p>
    <w:p w:rsidR="00DB5536" w:rsidRDefault="00DB5536" w:rsidP="00DB5536">
      <w:pPr>
        <w:spacing w:after="0" w:line="240" w:lineRule="auto"/>
        <w:ind w:firstLine="709"/>
        <w:jc w:val="both"/>
        <w:rPr>
          <w:rFonts w:ascii="Times New Roman" w:eastAsia="Times New Roman" w:hAnsi="Times New Roman" w:cs="Times New Roman"/>
          <w:sz w:val="26"/>
          <w:szCs w:val="26"/>
        </w:rPr>
      </w:pPr>
      <w:r w:rsidRPr="00DB5536">
        <w:rPr>
          <w:rFonts w:ascii="Times New Roman" w:eastAsia="Times New Roman" w:hAnsi="Times New Roman" w:cs="Times New Roman"/>
          <w:sz w:val="26"/>
          <w:szCs w:val="26"/>
        </w:rPr>
        <w:t>(</w:t>
      </w:r>
      <w:r w:rsidRPr="00DB5536">
        <w:rPr>
          <w:rFonts w:ascii="Times New Roman" w:eastAsia="Times New Roman" w:hAnsi="Times New Roman" w:cs="Times New Roman"/>
          <w:noProof/>
          <w:sz w:val="26"/>
          <w:szCs w:val="26"/>
        </w:rPr>
        <w:drawing>
          <wp:inline distT="0" distB="0" distL="0" distR="0" wp14:anchorId="15068F0A" wp14:editId="37AA364B">
            <wp:extent cx="180975" cy="233680"/>
            <wp:effectExtent l="0" t="0" r="952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233680"/>
                    </a:xfrm>
                    <a:prstGeom prst="rect">
                      <a:avLst/>
                    </a:prstGeom>
                    <a:noFill/>
                    <a:ln>
                      <a:noFill/>
                    </a:ln>
                  </pic:spPr>
                </pic:pic>
              </a:graphicData>
            </a:graphic>
          </wp:inline>
        </w:drawing>
      </w:r>
      <w:r w:rsidRPr="00DB5536">
        <w:rPr>
          <w:rFonts w:ascii="Times New Roman" w:eastAsia="Times New Roman" w:hAnsi="Times New Roman" w:cs="Times New Roman"/>
          <w:sz w:val="26"/>
          <w:szCs w:val="26"/>
        </w:rPr>
        <w:t xml:space="preserve"> - значение детализирующего показателя «Общая цена исполненных участником закупки договоров», содержащееся в предложении участника закупки, заявка (часть заявки) которого подлежит в соответствии с Федеральным законом оценке по критерию оценки «квалификации участников). </w:t>
      </w:r>
    </w:p>
    <w:p w:rsidR="00DB5536" w:rsidRDefault="00DB5536" w:rsidP="00DB5536">
      <w:pPr>
        <w:spacing w:after="0" w:line="240" w:lineRule="auto"/>
        <w:ind w:firstLine="709"/>
        <w:jc w:val="both"/>
        <w:rPr>
          <w:rFonts w:ascii="Times New Roman" w:eastAsia="Times New Roman" w:hAnsi="Times New Roman" w:cs="Times New Roman"/>
          <w:sz w:val="26"/>
          <w:szCs w:val="26"/>
        </w:rPr>
      </w:pPr>
      <w:r w:rsidRPr="00DB5536">
        <w:rPr>
          <w:rFonts w:ascii="Times New Roman" w:eastAsia="Times New Roman" w:hAnsi="Times New Roman" w:cs="Times New Roman"/>
          <w:sz w:val="26"/>
          <w:szCs w:val="26"/>
        </w:rPr>
        <w:t xml:space="preserve">Предельное минимальное значение </w:t>
      </w:r>
      <w:r w:rsidRPr="00DB5536">
        <w:rPr>
          <w:rFonts w:ascii="Times New Roman" w:eastAsia="Times New Roman" w:hAnsi="Times New Roman" w:cs="Times New Roman"/>
          <w:noProof/>
          <w:sz w:val="26"/>
          <w:szCs w:val="26"/>
        </w:rPr>
        <w:drawing>
          <wp:inline distT="0" distB="0" distL="0" distR="0" wp14:anchorId="1EAE203E" wp14:editId="1917BEAC">
            <wp:extent cx="329565" cy="244475"/>
            <wp:effectExtent l="0" t="0" r="0" b="317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9565" cy="244475"/>
                    </a:xfrm>
                    <a:prstGeom prst="rect">
                      <a:avLst/>
                    </a:prstGeom>
                    <a:noFill/>
                    <a:ln>
                      <a:noFill/>
                    </a:ln>
                  </pic:spPr>
                </pic:pic>
              </a:graphicData>
            </a:graphic>
          </wp:inline>
        </w:drawing>
      </w:r>
      <w:r w:rsidRPr="00DB5536">
        <w:rPr>
          <w:rFonts w:ascii="Times New Roman" w:eastAsia="Times New Roman" w:hAnsi="Times New Roman" w:cs="Times New Roman"/>
          <w:sz w:val="26"/>
          <w:szCs w:val="26"/>
        </w:rPr>
        <w:t xml:space="preserve">  детализирующего показателя «общая цена исполненных участником закупки договоров» составляет 80000000 руб. 00 копеек таких договоров, установленных в п.2 настоящего раздела. Лучшим является наибольшее значение характеристики объекта закупки. Если установлены предельное максимальное и (или) предельное минимальное значение показателя и в предложении участника закупки содержится значение показателя, которое выше и (или) ниже такого предельного значения соответственно, баллы по показателю присваиваются в размере, предусмотренном для соответствующего предельного значения показателя.</w:t>
      </w:r>
    </w:p>
    <w:p w:rsidR="00EB596F" w:rsidRPr="00EB596F" w:rsidRDefault="00EB596F" w:rsidP="00EB596F">
      <w:pPr>
        <w:spacing w:after="0" w:line="240" w:lineRule="auto"/>
        <w:ind w:firstLine="709"/>
        <w:jc w:val="both"/>
        <w:rPr>
          <w:rFonts w:ascii="Times New Roman" w:eastAsia="Times New Roman" w:hAnsi="Times New Roman" w:cs="Times New Roman"/>
          <w:sz w:val="26"/>
          <w:szCs w:val="26"/>
        </w:rPr>
      </w:pPr>
      <w:r w:rsidRPr="00EB596F">
        <w:rPr>
          <w:rFonts w:ascii="Times New Roman" w:eastAsia="Times New Roman" w:hAnsi="Times New Roman" w:cs="Times New Roman"/>
          <w:sz w:val="26"/>
          <w:szCs w:val="26"/>
        </w:rPr>
        <w:t xml:space="preserve">По мнению Заявителя, предельное минимальное значение, установленное заказчиком, </w:t>
      </w:r>
      <w:r w:rsidR="00457210">
        <w:rPr>
          <w:rFonts w:ascii="Times New Roman" w:eastAsia="Times New Roman" w:hAnsi="Times New Roman" w:cs="Times New Roman"/>
          <w:sz w:val="26"/>
          <w:szCs w:val="26"/>
        </w:rPr>
        <w:t>равное</w:t>
      </w:r>
      <w:r w:rsidRPr="00EB596F">
        <w:rPr>
          <w:rFonts w:ascii="Times New Roman" w:eastAsia="Times New Roman" w:hAnsi="Times New Roman" w:cs="Times New Roman"/>
          <w:sz w:val="26"/>
          <w:szCs w:val="26"/>
        </w:rPr>
        <w:t xml:space="preserve"> </w:t>
      </w:r>
      <w:r w:rsidR="005F52FE" w:rsidRPr="005F52FE">
        <w:rPr>
          <w:rFonts w:ascii="Times New Roman" w:eastAsia="Times New Roman" w:hAnsi="Times New Roman" w:cs="Times New Roman"/>
          <w:sz w:val="26"/>
          <w:szCs w:val="26"/>
        </w:rPr>
        <w:t>80 000 000,00 руб</w:t>
      </w:r>
      <w:r w:rsidRPr="00EB596F">
        <w:rPr>
          <w:rFonts w:ascii="Times New Roman" w:eastAsia="Times New Roman" w:hAnsi="Times New Roman" w:cs="Times New Roman"/>
          <w:sz w:val="26"/>
          <w:szCs w:val="26"/>
        </w:rPr>
        <w:t xml:space="preserve">., </w:t>
      </w:r>
      <w:r w:rsidR="00457210">
        <w:rPr>
          <w:rFonts w:ascii="Times New Roman" w:eastAsia="Times New Roman" w:hAnsi="Times New Roman" w:cs="Times New Roman"/>
          <w:sz w:val="26"/>
          <w:szCs w:val="26"/>
        </w:rPr>
        <w:t>может привести к ограничению общего количества</w:t>
      </w:r>
      <w:r w:rsidRPr="00EB596F">
        <w:rPr>
          <w:rFonts w:ascii="Times New Roman" w:eastAsia="Times New Roman" w:hAnsi="Times New Roman" w:cs="Times New Roman"/>
          <w:sz w:val="26"/>
          <w:szCs w:val="26"/>
        </w:rPr>
        <w:t xml:space="preserve"> участников закупки.</w:t>
      </w:r>
    </w:p>
    <w:p w:rsidR="00EB596F" w:rsidRPr="00EB596F" w:rsidRDefault="00EB596F" w:rsidP="00EB596F">
      <w:pPr>
        <w:spacing w:after="0" w:line="240" w:lineRule="auto"/>
        <w:ind w:firstLine="709"/>
        <w:jc w:val="both"/>
        <w:rPr>
          <w:rFonts w:ascii="Times New Roman" w:eastAsia="Times New Roman" w:hAnsi="Times New Roman" w:cs="Times New Roman"/>
          <w:sz w:val="26"/>
          <w:szCs w:val="26"/>
        </w:rPr>
      </w:pPr>
      <w:r w:rsidRPr="00EB596F">
        <w:rPr>
          <w:rFonts w:ascii="Times New Roman" w:eastAsia="Times New Roman" w:hAnsi="Times New Roman" w:cs="Times New Roman"/>
          <w:sz w:val="26"/>
          <w:szCs w:val="26"/>
        </w:rPr>
        <w:t>Согласно пункту 28 Постановления Правительства № 2604 заказчик должен установить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EB596F" w:rsidRPr="00EB596F" w:rsidRDefault="00EB596F" w:rsidP="00EB596F">
      <w:pPr>
        <w:spacing w:after="0" w:line="240" w:lineRule="auto"/>
        <w:ind w:firstLine="709"/>
        <w:jc w:val="both"/>
        <w:rPr>
          <w:rFonts w:ascii="Times New Roman" w:eastAsia="Times New Roman" w:hAnsi="Times New Roman" w:cs="Times New Roman"/>
          <w:sz w:val="26"/>
          <w:szCs w:val="26"/>
        </w:rPr>
      </w:pPr>
      <w:r w:rsidRPr="00EB596F">
        <w:rPr>
          <w:rFonts w:ascii="Times New Roman" w:eastAsia="Times New Roman" w:hAnsi="Times New Roman" w:cs="Times New Roman"/>
          <w:sz w:val="26"/>
          <w:szCs w:val="26"/>
        </w:rPr>
        <w:t xml:space="preserve">Согласно установленной формуле и предельному минимальному значению, Заказчиком оценивается </w:t>
      </w:r>
      <w:r w:rsidR="005F52FE" w:rsidRPr="005F52FE">
        <w:rPr>
          <w:rFonts w:ascii="Times New Roman" w:eastAsia="Times New Roman" w:hAnsi="Times New Roman" w:cs="Times New Roman"/>
          <w:sz w:val="26"/>
          <w:szCs w:val="26"/>
        </w:rPr>
        <w:t>общая цена исполненных участником закупки договоров</w:t>
      </w:r>
      <w:r w:rsidRPr="00EB596F">
        <w:rPr>
          <w:rFonts w:ascii="Times New Roman" w:eastAsia="Times New Roman" w:hAnsi="Times New Roman" w:cs="Times New Roman"/>
          <w:sz w:val="26"/>
          <w:szCs w:val="26"/>
        </w:rPr>
        <w:t xml:space="preserve"> </w:t>
      </w:r>
      <w:r w:rsidRPr="00EB596F">
        <w:rPr>
          <w:rFonts w:ascii="Times New Roman" w:eastAsia="Times New Roman" w:hAnsi="Times New Roman" w:cs="Times New Roman"/>
          <w:sz w:val="26"/>
          <w:szCs w:val="26"/>
        </w:rPr>
        <w:lastRenderedPageBreak/>
        <w:t xml:space="preserve">стоимостью не менее </w:t>
      </w:r>
      <w:r w:rsidR="005F52FE" w:rsidRPr="005F52FE">
        <w:rPr>
          <w:rFonts w:ascii="Times New Roman" w:eastAsia="Times New Roman" w:hAnsi="Times New Roman" w:cs="Times New Roman"/>
          <w:sz w:val="26"/>
          <w:szCs w:val="26"/>
        </w:rPr>
        <w:t>80 000 000,00</w:t>
      </w:r>
      <w:r w:rsidRPr="00EB596F">
        <w:rPr>
          <w:rFonts w:ascii="Times New Roman" w:eastAsia="Times New Roman" w:hAnsi="Times New Roman" w:cs="Times New Roman"/>
          <w:sz w:val="26"/>
          <w:szCs w:val="26"/>
        </w:rPr>
        <w:t xml:space="preserve">руб., что </w:t>
      </w:r>
      <w:r w:rsidR="00457210">
        <w:rPr>
          <w:rFonts w:ascii="Times New Roman" w:eastAsia="Times New Roman" w:hAnsi="Times New Roman" w:cs="Times New Roman"/>
          <w:sz w:val="26"/>
          <w:szCs w:val="26"/>
        </w:rPr>
        <w:t>в несколько раз превышает начальную (максимальную) цену</w:t>
      </w:r>
      <w:r w:rsidRPr="00EB596F">
        <w:rPr>
          <w:rFonts w:ascii="Times New Roman" w:eastAsia="Times New Roman" w:hAnsi="Times New Roman" w:cs="Times New Roman"/>
          <w:sz w:val="26"/>
          <w:szCs w:val="26"/>
        </w:rPr>
        <w:t xml:space="preserve"> контракта, заключаемого по результатам определения поставщика (подрядчика, исполнителя). Указанное значение показателя, по мнению Комиссии,  может привести к ограничению количества потенциальных участников закупки. </w:t>
      </w:r>
    </w:p>
    <w:p w:rsidR="00550EB6" w:rsidRDefault="005F52FE" w:rsidP="00550EB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Кроме того, </w:t>
      </w:r>
      <w:r w:rsidR="00EB596F" w:rsidRPr="00EB596F">
        <w:rPr>
          <w:rFonts w:ascii="Times New Roman" w:hAnsi="Times New Roman" w:cs="Times New Roman"/>
          <w:sz w:val="26"/>
          <w:szCs w:val="26"/>
          <w:shd w:val="clear" w:color="auto" w:fill="FFFFFF"/>
        </w:rPr>
        <w:t>Комиссия установила, в рамках детализирующего показателя оценки «</w:t>
      </w:r>
      <w:r>
        <w:rPr>
          <w:rFonts w:ascii="Times New Roman" w:hAnsi="Times New Roman" w:cs="Times New Roman"/>
          <w:sz w:val="26"/>
          <w:szCs w:val="26"/>
          <w:shd w:val="clear" w:color="auto" w:fill="FFFFFF"/>
        </w:rPr>
        <w:t>О</w:t>
      </w:r>
      <w:r w:rsidR="00EB596F" w:rsidRPr="00EB596F">
        <w:rPr>
          <w:rFonts w:ascii="Times New Roman" w:hAnsi="Times New Roman" w:cs="Times New Roman"/>
          <w:sz w:val="26"/>
          <w:szCs w:val="26"/>
          <w:shd w:val="clear" w:color="auto" w:fill="FFFFFF"/>
        </w:rPr>
        <w:t>бщее количество исполненных участником закупки договоров» предусмотрена формул</w:t>
      </w:r>
      <w:r w:rsidR="00550EB6">
        <w:rPr>
          <w:rFonts w:ascii="Times New Roman" w:hAnsi="Times New Roman" w:cs="Times New Roman"/>
          <w:sz w:val="26"/>
          <w:szCs w:val="26"/>
          <w:shd w:val="clear" w:color="auto" w:fill="FFFFFF"/>
        </w:rPr>
        <w:t>а</w:t>
      </w:r>
      <w:r w:rsidR="00EB596F" w:rsidRPr="00EB596F">
        <w:rPr>
          <w:rFonts w:ascii="Times New Roman" w:hAnsi="Times New Roman" w:cs="Times New Roman"/>
          <w:sz w:val="26"/>
          <w:szCs w:val="26"/>
          <w:shd w:val="clear" w:color="auto" w:fill="FFFFFF"/>
        </w:rPr>
        <w:t xml:space="preserve">. Согласно </w:t>
      </w:r>
      <w:r w:rsidR="00EB596F" w:rsidRPr="005C6086">
        <w:rPr>
          <w:rFonts w:ascii="Times New Roman" w:hAnsi="Times New Roman" w:cs="Times New Roman"/>
          <w:sz w:val="26"/>
          <w:szCs w:val="26"/>
          <w:shd w:val="clear" w:color="auto" w:fill="FFFFFF"/>
        </w:rPr>
        <w:t>установленной формуле, Заказчиком</w:t>
      </w:r>
      <w:r w:rsidR="00550EB6" w:rsidRPr="005C6086">
        <w:t xml:space="preserve"> </w:t>
      </w:r>
      <w:r w:rsidR="00550EB6" w:rsidRPr="005C6086">
        <w:rPr>
          <w:rFonts w:ascii="Times New Roman" w:hAnsi="Times New Roman" w:cs="Times New Roman"/>
          <w:sz w:val="26"/>
          <w:szCs w:val="26"/>
        </w:rPr>
        <w:t>определено предельное минимальное значение</w:t>
      </w:r>
      <w:r w:rsidR="00550EB6" w:rsidRPr="005C6086">
        <w:rPr>
          <w:rFonts w:ascii="Times New Roman" w:hAnsi="Times New Roman" w:cs="Times New Roman"/>
          <w:sz w:val="26"/>
          <w:szCs w:val="26"/>
          <w:shd w:val="clear" w:color="auto" w:fill="FFFFFF"/>
        </w:rPr>
        <w:t>, равное 60 договорам</w:t>
      </w:r>
      <w:r w:rsidR="00550EB6">
        <w:rPr>
          <w:rFonts w:ascii="Times New Roman" w:hAnsi="Times New Roman" w:cs="Times New Roman"/>
          <w:sz w:val="26"/>
          <w:szCs w:val="26"/>
          <w:shd w:val="clear" w:color="auto" w:fill="FFFFFF"/>
        </w:rPr>
        <w:t>.</w:t>
      </w:r>
    </w:p>
    <w:p w:rsidR="005F52FE" w:rsidRPr="005C6086" w:rsidRDefault="00EB596F" w:rsidP="005C6086">
      <w:pPr>
        <w:spacing w:after="0" w:line="240" w:lineRule="auto"/>
        <w:ind w:firstLine="709"/>
        <w:jc w:val="both"/>
        <w:rPr>
          <w:rFonts w:ascii="Times New Roman" w:hAnsi="Times New Roman" w:cs="Times New Roman"/>
          <w:b/>
          <w:sz w:val="26"/>
          <w:szCs w:val="26"/>
          <w:shd w:val="clear" w:color="auto" w:fill="FFFFFF"/>
        </w:rPr>
      </w:pPr>
      <w:r w:rsidRPr="00EB596F">
        <w:rPr>
          <w:rFonts w:ascii="Times New Roman" w:hAnsi="Times New Roman" w:cs="Times New Roman"/>
          <w:sz w:val="26"/>
          <w:szCs w:val="26"/>
          <w:shd w:val="clear" w:color="auto" w:fill="FFFFFF"/>
        </w:rPr>
        <w:t xml:space="preserve"> Установление Заказчиком в порядке рассмотрения и оценки заявок участников по критерию «</w:t>
      </w:r>
      <w:r w:rsidRPr="005C6086">
        <w:rPr>
          <w:rFonts w:ascii="Times New Roman" w:hAnsi="Times New Roman" w:cs="Times New Roman"/>
          <w:sz w:val="26"/>
          <w:szCs w:val="26"/>
          <w:shd w:val="clear" w:color="auto" w:fill="FFFFFF"/>
        </w:rPr>
        <w:t xml:space="preserve">Квалификация участников закупки» </w:t>
      </w:r>
      <w:r w:rsidR="00550EB6" w:rsidRPr="005C6086">
        <w:rPr>
          <w:rFonts w:ascii="Times New Roman" w:hAnsi="Times New Roman" w:cs="Times New Roman"/>
          <w:iCs/>
          <w:sz w:val="26"/>
          <w:szCs w:val="26"/>
          <w:shd w:val="clear" w:color="auto" w:fill="FFFFFF"/>
        </w:rPr>
        <w:t>предельного минимального значения</w:t>
      </w:r>
      <w:r w:rsidR="00550EB6" w:rsidRPr="005C6086">
        <w:t xml:space="preserve">, </w:t>
      </w:r>
      <w:r w:rsidR="00550EB6" w:rsidRPr="005C6086">
        <w:rPr>
          <w:rFonts w:ascii="Times New Roman" w:hAnsi="Times New Roman" w:cs="Times New Roman"/>
          <w:iCs/>
          <w:sz w:val="26"/>
          <w:szCs w:val="26"/>
          <w:shd w:val="clear" w:color="auto" w:fill="FFFFFF"/>
        </w:rPr>
        <w:t>равное 60 договорам</w:t>
      </w:r>
      <w:r w:rsidRPr="005C6086">
        <w:rPr>
          <w:rFonts w:ascii="Times New Roman" w:hAnsi="Times New Roman" w:cs="Times New Roman"/>
          <w:sz w:val="26"/>
          <w:szCs w:val="26"/>
          <w:shd w:val="clear" w:color="auto" w:fill="FFFFFF"/>
        </w:rPr>
        <w:t>,</w:t>
      </w:r>
      <w:r w:rsidRPr="00EB596F">
        <w:rPr>
          <w:rFonts w:ascii="Times New Roman" w:hAnsi="Times New Roman" w:cs="Times New Roman"/>
          <w:b/>
          <w:sz w:val="26"/>
          <w:szCs w:val="26"/>
          <w:shd w:val="clear" w:color="auto" w:fill="FFFFFF"/>
        </w:rPr>
        <w:t xml:space="preserve"> </w:t>
      </w:r>
      <w:r w:rsidRPr="00EB596F">
        <w:rPr>
          <w:rFonts w:ascii="Times New Roman" w:hAnsi="Times New Roman" w:cs="Times New Roman"/>
          <w:sz w:val="26"/>
          <w:szCs w:val="26"/>
          <w:shd w:val="clear" w:color="auto" w:fill="FFFFFF"/>
        </w:rPr>
        <w:t>является ненадлежащим, поскольку такое требование может привести к ограничению количества потенциальных участников закупки</w:t>
      </w:r>
      <w:r w:rsidR="00457210">
        <w:rPr>
          <w:rFonts w:ascii="Times New Roman" w:hAnsi="Times New Roman" w:cs="Times New Roman"/>
          <w:sz w:val="26"/>
          <w:szCs w:val="26"/>
          <w:shd w:val="clear" w:color="auto" w:fill="FFFFFF"/>
        </w:rPr>
        <w:t>.</w:t>
      </w:r>
    </w:p>
    <w:p w:rsidR="00EB596F" w:rsidRPr="00EB596F" w:rsidRDefault="005F52FE" w:rsidP="00EB596F">
      <w:pPr>
        <w:spacing w:after="0" w:line="240" w:lineRule="auto"/>
        <w:ind w:firstLine="709"/>
        <w:jc w:val="both"/>
        <w:rPr>
          <w:rFonts w:ascii="Times New Roman" w:hAnsi="Times New Roman" w:cs="Times New Roman"/>
          <w:sz w:val="26"/>
          <w:szCs w:val="26"/>
          <w:shd w:val="clear" w:color="auto" w:fill="FFFFFF"/>
        </w:rPr>
      </w:pPr>
      <w:r w:rsidRPr="005F52FE">
        <w:rPr>
          <w:rFonts w:ascii="Times New Roman" w:hAnsi="Times New Roman" w:cs="Times New Roman"/>
          <w:sz w:val="26"/>
          <w:szCs w:val="26"/>
          <w:shd w:val="clear" w:color="auto" w:fill="FFFFFF"/>
        </w:rPr>
        <w:t>Следовательно, в действиях Заказчика усматриваются</w:t>
      </w:r>
      <w:r>
        <w:rPr>
          <w:rFonts w:ascii="Times New Roman" w:hAnsi="Times New Roman" w:cs="Times New Roman"/>
          <w:sz w:val="26"/>
          <w:szCs w:val="26"/>
          <w:shd w:val="clear" w:color="auto" w:fill="FFFFFF"/>
        </w:rPr>
        <w:t xml:space="preserve"> нарушения</w:t>
      </w:r>
      <w:r w:rsidRPr="005F52FE">
        <w:rPr>
          <w:rFonts w:ascii="Times New Roman" w:hAnsi="Times New Roman" w:cs="Times New Roman"/>
          <w:sz w:val="26"/>
          <w:szCs w:val="26"/>
          <w:shd w:val="clear" w:color="auto" w:fill="FFFFFF"/>
        </w:rPr>
        <w:t xml:space="preserve"> пункта 4 части 2 статьи 42 Закона о контрактной системе.</w:t>
      </w:r>
    </w:p>
    <w:p w:rsidR="005F52FE" w:rsidRDefault="005F52FE" w:rsidP="003D4F74">
      <w:pPr>
        <w:spacing w:after="0" w:line="240" w:lineRule="auto"/>
        <w:ind w:firstLine="709"/>
        <w:jc w:val="both"/>
        <w:rPr>
          <w:rFonts w:ascii="Times New Roman" w:hAnsi="Times New Roman" w:cs="Times New Roman"/>
          <w:sz w:val="26"/>
          <w:szCs w:val="26"/>
          <w:shd w:val="clear" w:color="auto" w:fill="FFFFFF"/>
        </w:rPr>
      </w:pPr>
    </w:p>
    <w:p w:rsidR="003D4F74" w:rsidRDefault="003D4F74" w:rsidP="003D4F7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3D4F74" w:rsidRDefault="003D4F74" w:rsidP="003D4F74">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3D4F74" w:rsidRDefault="003D4F74" w:rsidP="00D403F6">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D403F6" w:rsidRPr="00D403F6">
        <w:rPr>
          <w:rFonts w:ascii="Times New Roman" w:hAnsi="Times New Roman" w:cs="Times New Roman"/>
          <w:bCs/>
          <w:sz w:val="26"/>
          <w:szCs w:val="26"/>
        </w:rPr>
        <w:t xml:space="preserve">ИП </w:t>
      </w:r>
      <w:proofErr w:type="spellStart"/>
      <w:r w:rsidR="00D403F6" w:rsidRPr="00D403F6">
        <w:rPr>
          <w:rFonts w:ascii="Times New Roman" w:hAnsi="Times New Roman" w:cs="Times New Roman"/>
          <w:bCs/>
          <w:sz w:val="26"/>
          <w:szCs w:val="26"/>
        </w:rPr>
        <w:t>Тисло</w:t>
      </w:r>
      <w:proofErr w:type="spellEnd"/>
      <w:r w:rsidR="00D403F6" w:rsidRPr="00D403F6">
        <w:rPr>
          <w:rFonts w:ascii="Times New Roman" w:hAnsi="Times New Roman" w:cs="Times New Roman"/>
          <w:bCs/>
          <w:sz w:val="26"/>
          <w:szCs w:val="26"/>
        </w:rPr>
        <w:t xml:space="preserve"> Данил Андреевич </w:t>
      </w:r>
      <w:r w:rsidR="001F31EF">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3D4F74" w:rsidRDefault="003D4F74" w:rsidP="00D403F6">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Признать в действиях Заказчика нарушение пункта</w:t>
      </w:r>
      <w:r>
        <w:rPr>
          <w:rFonts w:ascii="Times New Roman" w:hAnsi="Times New Roman" w:cs="Times New Roman"/>
          <w:sz w:val="26"/>
          <w:szCs w:val="26"/>
        </w:rPr>
        <w:t xml:space="preserve"> </w:t>
      </w:r>
      <w:r w:rsidR="00D403F6">
        <w:rPr>
          <w:rFonts w:ascii="Times New Roman" w:hAnsi="Times New Roman" w:cs="Times New Roman"/>
          <w:sz w:val="26"/>
          <w:szCs w:val="26"/>
        </w:rPr>
        <w:t>4</w:t>
      </w:r>
      <w:r>
        <w:rPr>
          <w:rFonts w:ascii="Times New Roman" w:hAnsi="Times New Roman" w:cs="Times New Roman"/>
          <w:sz w:val="26"/>
          <w:szCs w:val="26"/>
        </w:rPr>
        <w:t xml:space="preserve"> части 2 статьи 42 </w:t>
      </w:r>
      <w:r>
        <w:rPr>
          <w:rFonts w:ascii="Times New Roman" w:hAnsi="Times New Roman" w:cs="Times New Roman"/>
          <w:bCs/>
          <w:sz w:val="26"/>
          <w:szCs w:val="26"/>
        </w:rPr>
        <w:t>Закона о контрактной систем</w:t>
      </w:r>
      <w:r w:rsidR="00A076B3">
        <w:rPr>
          <w:rFonts w:ascii="Times New Roman" w:hAnsi="Times New Roman" w:cs="Times New Roman"/>
          <w:bCs/>
          <w:sz w:val="26"/>
          <w:szCs w:val="26"/>
        </w:rPr>
        <w:t>е</w:t>
      </w:r>
      <w:r>
        <w:rPr>
          <w:rFonts w:ascii="Times New Roman" w:hAnsi="Times New Roman" w:cs="Times New Roman"/>
          <w:bCs/>
          <w:sz w:val="26"/>
          <w:szCs w:val="26"/>
        </w:rPr>
        <w:t>;</w:t>
      </w:r>
    </w:p>
    <w:p w:rsidR="00D403F6" w:rsidRPr="00D403F6" w:rsidRDefault="00D403F6" w:rsidP="00D403F6">
      <w:pPr>
        <w:pStyle w:val="a3"/>
        <w:numPr>
          <w:ilvl w:val="0"/>
          <w:numId w:val="1"/>
        </w:numPr>
        <w:spacing w:after="0"/>
        <w:ind w:left="0" w:firstLine="425"/>
        <w:jc w:val="both"/>
        <w:rPr>
          <w:rFonts w:ascii="Times New Roman" w:hAnsi="Times New Roman" w:cs="Times New Roman"/>
          <w:bCs/>
          <w:sz w:val="26"/>
          <w:szCs w:val="26"/>
        </w:rPr>
      </w:pPr>
      <w:r w:rsidRPr="00D403F6">
        <w:rPr>
          <w:rFonts w:ascii="Times New Roman" w:hAnsi="Times New Roman" w:cs="Times New Roman"/>
          <w:bCs/>
          <w:sz w:val="26"/>
          <w:szCs w:val="26"/>
        </w:rPr>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3D4F74" w:rsidRDefault="003D4F74" w:rsidP="00D403F6">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Default="00934375" w:rsidP="001926BA">
      <w:pPr>
        <w:widowControl w:val="0"/>
        <w:tabs>
          <w:tab w:val="left" w:pos="993"/>
        </w:tabs>
        <w:autoSpaceDE w:val="0"/>
        <w:autoSpaceDN w:val="0"/>
        <w:adjustRightInd w:val="0"/>
        <w:spacing w:after="0" w:line="240" w:lineRule="auto"/>
        <w:jc w:val="both"/>
      </w:pPr>
      <w:bookmarkStart w:id="0" w:name="_GoBack"/>
      <w:bookmarkEnd w:id="0"/>
    </w:p>
    <w:sectPr w:rsidR="00934375" w:rsidSect="00E667D0">
      <w:pgSz w:w="11906" w:h="16838"/>
      <w:pgMar w:top="1134" w:right="566"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BC5" w:rsidRDefault="00E26BC5" w:rsidP="003D4F74">
      <w:pPr>
        <w:spacing w:after="0" w:line="240" w:lineRule="auto"/>
      </w:pPr>
      <w:r>
        <w:separator/>
      </w:r>
    </w:p>
  </w:endnote>
  <w:endnote w:type="continuationSeparator" w:id="0">
    <w:p w:rsidR="00E26BC5" w:rsidRDefault="00E26BC5"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BC5" w:rsidRDefault="00E26BC5" w:rsidP="003D4F74">
      <w:pPr>
        <w:spacing w:after="0" w:line="240" w:lineRule="auto"/>
      </w:pPr>
      <w:r>
        <w:separator/>
      </w:r>
    </w:p>
  </w:footnote>
  <w:footnote w:type="continuationSeparator" w:id="0">
    <w:p w:rsidR="00E26BC5" w:rsidRDefault="00E26BC5"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86AFC"/>
    <w:rsid w:val="000D43CE"/>
    <w:rsid w:val="00101E3D"/>
    <w:rsid w:val="0018246A"/>
    <w:rsid w:val="001926BA"/>
    <w:rsid w:val="001F31EF"/>
    <w:rsid w:val="003D4F74"/>
    <w:rsid w:val="00457210"/>
    <w:rsid w:val="004E3578"/>
    <w:rsid w:val="00550EB6"/>
    <w:rsid w:val="005C6086"/>
    <w:rsid w:val="005D5E62"/>
    <w:rsid w:val="005F1B35"/>
    <w:rsid w:val="005F52FE"/>
    <w:rsid w:val="00647C6A"/>
    <w:rsid w:val="006E7DB1"/>
    <w:rsid w:val="008515B8"/>
    <w:rsid w:val="00934375"/>
    <w:rsid w:val="00A00477"/>
    <w:rsid w:val="00A076B3"/>
    <w:rsid w:val="00A7228E"/>
    <w:rsid w:val="00A72574"/>
    <w:rsid w:val="00A73091"/>
    <w:rsid w:val="00AC453F"/>
    <w:rsid w:val="00BC552A"/>
    <w:rsid w:val="00BC6085"/>
    <w:rsid w:val="00BD533D"/>
    <w:rsid w:val="00C52D2B"/>
    <w:rsid w:val="00C97E29"/>
    <w:rsid w:val="00D24844"/>
    <w:rsid w:val="00D403F6"/>
    <w:rsid w:val="00D676A0"/>
    <w:rsid w:val="00DB5536"/>
    <w:rsid w:val="00DF3827"/>
    <w:rsid w:val="00E25244"/>
    <w:rsid w:val="00E26BC5"/>
    <w:rsid w:val="00E354A7"/>
    <w:rsid w:val="00E667D0"/>
    <w:rsid w:val="00E750D6"/>
    <w:rsid w:val="00EB596F"/>
    <w:rsid w:val="00EC5EDC"/>
    <w:rsid w:val="00EE30C9"/>
    <w:rsid w:val="00EE4EA0"/>
    <w:rsid w:val="00F71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D403F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403F6"/>
    <w:rPr>
      <w:rFonts w:eastAsiaTheme="minorEastAsia"/>
      <w:lang w:eastAsia="ru-RU"/>
    </w:rPr>
  </w:style>
  <w:style w:type="paragraph" w:styleId="aa">
    <w:name w:val="footer"/>
    <w:basedOn w:val="a"/>
    <w:link w:val="ab"/>
    <w:uiPriority w:val="99"/>
    <w:unhideWhenUsed/>
    <w:rsid w:val="00D403F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03F6"/>
    <w:rPr>
      <w:rFonts w:eastAsiaTheme="minorEastAsia"/>
      <w:lang w:eastAsia="ru-RU"/>
    </w:rPr>
  </w:style>
  <w:style w:type="paragraph" w:styleId="ac">
    <w:name w:val="Balloon Text"/>
    <w:basedOn w:val="a"/>
    <w:link w:val="ad"/>
    <w:uiPriority w:val="99"/>
    <w:semiHidden/>
    <w:unhideWhenUsed/>
    <w:rsid w:val="00EB596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EB596F"/>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D403F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403F6"/>
    <w:rPr>
      <w:rFonts w:eastAsiaTheme="minorEastAsia"/>
      <w:lang w:eastAsia="ru-RU"/>
    </w:rPr>
  </w:style>
  <w:style w:type="paragraph" w:styleId="aa">
    <w:name w:val="footer"/>
    <w:basedOn w:val="a"/>
    <w:link w:val="ab"/>
    <w:uiPriority w:val="99"/>
    <w:unhideWhenUsed/>
    <w:rsid w:val="00D403F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03F6"/>
    <w:rPr>
      <w:rFonts w:eastAsiaTheme="minorEastAsia"/>
      <w:lang w:eastAsia="ru-RU"/>
    </w:rPr>
  </w:style>
  <w:style w:type="paragraph" w:styleId="ac">
    <w:name w:val="Balloon Text"/>
    <w:basedOn w:val="a"/>
    <w:link w:val="ad"/>
    <w:uiPriority w:val="99"/>
    <w:semiHidden/>
    <w:unhideWhenUsed/>
    <w:rsid w:val="00EB596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EB596F"/>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39170">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676807177">
      <w:bodyDiv w:val="1"/>
      <w:marLeft w:val="0"/>
      <w:marRight w:val="0"/>
      <w:marTop w:val="0"/>
      <w:marBottom w:val="0"/>
      <w:divBdr>
        <w:top w:val="none" w:sz="0" w:space="0" w:color="auto"/>
        <w:left w:val="none" w:sz="0" w:space="0" w:color="auto"/>
        <w:bottom w:val="none" w:sz="0" w:space="0" w:color="auto"/>
        <w:right w:val="none" w:sz="0" w:space="0" w:color="auto"/>
      </w:divBdr>
    </w:div>
    <w:div w:id="759375036">
      <w:bodyDiv w:val="1"/>
      <w:marLeft w:val="0"/>
      <w:marRight w:val="0"/>
      <w:marTop w:val="0"/>
      <w:marBottom w:val="0"/>
      <w:divBdr>
        <w:top w:val="none" w:sz="0" w:space="0" w:color="auto"/>
        <w:left w:val="none" w:sz="0" w:space="0" w:color="auto"/>
        <w:bottom w:val="none" w:sz="0" w:space="0" w:color="auto"/>
        <w:right w:val="none" w:sz="0" w:space="0" w:color="auto"/>
      </w:divBdr>
    </w:div>
    <w:div w:id="934943147">
      <w:bodyDiv w:val="1"/>
      <w:marLeft w:val="0"/>
      <w:marRight w:val="0"/>
      <w:marTop w:val="0"/>
      <w:marBottom w:val="0"/>
      <w:divBdr>
        <w:top w:val="none" w:sz="0" w:space="0" w:color="auto"/>
        <w:left w:val="none" w:sz="0" w:space="0" w:color="auto"/>
        <w:bottom w:val="none" w:sz="0" w:space="0" w:color="auto"/>
        <w:right w:val="none" w:sz="0" w:space="0" w:color="auto"/>
      </w:divBdr>
    </w:div>
    <w:div w:id="1001198588">
      <w:bodyDiv w:val="1"/>
      <w:marLeft w:val="0"/>
      <w:marRight w:val="0"/>
      <w:marTop w:val="0"/>
      <w:marBottom w:val="0"/>
      <w:divBdr>
        <w:top w:val="none" w:sz="0" w:space="0" w:color="auto"/>
        <w:left w:val="none" w:sz="0" w:space="0" w:color="auto"/>
        <w:bottom w:val="none" w:sz="0" w:space="0" w:color="auto"/>
        <w:right w:val="none" w:sz="0" w:space="0" w:color="auto"/>
      </w:divBdr>
    </w:div>
    <w:div w:id="1122305817">
      <w:bodyDiv w:val="1"/>
      <w:marLeft w:val="0"/>
      <w:marRight w:val="0"/>
      <w:marTop w:val="0"/>
      <w:marBottom w:val="0"/>
      <w:divBdr>
        <w:top w:val="none" w:sz="0" w:space="0" w:color="auto"/>
        <w:left w:val="none" w:sz="0" w:space="0" w:color="auto"/>
        <w:bottom w:val="none" w:sz="0" w:space="0" w:color="auto"/>
        <w:right w:val="none" w:sz="0" w:space="0" w:color="auto"/>
      </w:divBdr>
    </w:div>
    <w:div w:id="1368870707">
      <w:bodyDiv w:val="1"/>
      <w:marLeft w:val="0"/>
      <w:marRight w:val="0"/>
      <w:marTop w:val="0"/>
      <w:marBottom w:val="0"/>
      <w:divBdr>
        <w:top w:val="none" w:sz="0" w:space="0" w:color="auto"/>
        <w:left w:val="none" w:sz="0" w:space="0" w:color="auto"/>
        <w:bottom w:val="none" w:sz="0" w:space="0" w:color="auto"/>
        <w:right w:val="none" w:sz="0" w:space="0" w:color="auto"/>
      </w:divBdr>
    </w:div>
    <w:div w:id="196595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garantF1://70253464.3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garantF1://70253464.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10</Pages>
  <Words>4443</Words>
  <Characters>25327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22</cp:revision>
  <cp:lastPrinted>2022-08-11T13:19:00Z</cp:lastPrinted>
  <dcterms:created xsi:type="dcterms:W3CDTF">2022-06-29T08:47:00Z</dcterms:created>
  <dcterms:modified xsi:type="dcterms:W3CDTF">2022-08-11T13:26:00Z</dcterms:modified>
</cp:coreProperties>
</file>