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5" w:type="dxa"/>
        <w:tblLook w:val="01E0" w:firstRow="1" w:lastRow="1" w:firstColumn="1" w:lastColumn="1" w:noHBand="0" w:noVBand="0"/>
      </w:tblPr>
      <w:tblGrid>
        <w:gridCol w:w="4503"/>
        <w:gridCol w:w="5812"/>
      </w:tblGrid>
      <w:tr w:rsidR="003F6D61" w:rsidRPr="00643F18" w:rsidTr="00F3134E">
        <w:trPr>
          <w:trHeight w:val="3415"/>
        </w:trPr>
        <w:tc>
          <w:tcPr>
            <w:tcW w:w="4503" w:type="dxa"/>
          </w:tcPr>
          <w:p w:rsidR="003F6D61" w:rsidRPr="00643F18" w:rsidRDefault="003F6D61" w:rsidP="00F3134E">
            <w:pPr>
              <w:ind w:right="-908"/>
              <w:contextualSpacing/>
              <w:rPr>
                <w:sz w:val="28"/>
                <w:szCs w:val="28"/>
              </w:rPr>
            </w:pPr>
          </w:p>
        </w:tc>
        <w:tc>
          <w:tcPr>
            <w:tcW w:w="5812" w:type="dxa"/>
          </w:tcPr>
          <w:p w:rsidR="00103859" w:rsidRPr="00103859" w:rsidRDefault="00103859" w:rsidP="00103859">
            <w:pPr>
              <w:ind w:left="640" w:right="176"/>
              <w:contextualSpacing/>
              <w:rPr>
                <w:bCs/>
                <w:sz w:val="28"/>
                <w:szCs w:val="28"/>
              </w:rPr>
            </w:pPr>
          </w:p>
          <w:p w:rsidR="006F2F92" w:rsidRPr="006F2F92" w:rsidRDefault="006F2F92" w:rsidP="006F2F92">
            <w:pPr>
              <w:ind w:left="640" w:right="176"/>
              <w:contextualSpacing/>
              <w:rPr>
                <w:bCs/>
                <w:sz w:val="28"/>
                <w:szCs w:val="28"/>
                <w:lang w:bidi="ru-RU"/>
              </w:rPr>
            </w:pPr>
            <w:r w:rsidRPr="006F2F92">
              <w:rPr>
                <w:bCs/>
                <w:sz w:val="28"/>
                <w:szCs w:val="28"/>
                <w:lang w:bidi="ru-RU"/>
              </w:rPr>
              <w:t xml:space="preserve">ГБОУ </w:t>
            </w:r>
            <w:r w:rsidR="00C4024B">
              <w:rPr>
                <w:bCs/>
                <w:sz w:val="28"/>
                <w:szCs w:val="28"/>
                <w:lang w:bidi="ru-RU"/>
              </w:rPr>
              <w:t>прогимназия № 698 Московского района Санкт-Петербурга «Пансион»</w:t>
            </w:r>
          </w:p>
          <w:p w:rsidR="006F2F92" w:rsidRDefault="00C4024B" w:rsidP="006F2F92">
            <w:pPr>
              <w:ind w:left="640" w:right="176"/>
              <w:contextualSpacing/>
              <w:rPr>
                <w:bCs/>
                <w:sz w:val="28"/>
                <w:szCs w:val="28"/>
              </w:rPr>
            </w:pPr>
            <w:r>
              <w:rPr>
                <w:bCs/>
                <w:sz w:val="28"/>
                <w:szCs w:val="28"/>
              </w:rPr>
              <w:t>пр. Космонавтов, д. 40 к.2,</w:t>
            </w:r>
          </w:p>
          <w:p w:rsidR="006F2F92" w:rsidRDefault="006F2F92" w:rsidP="006F2F92">
            <w:pPr>
              <w:ind w:left="640" w:right="176"/>
              <w:contextualSpacing/>
              <w:rPr>
                <w:bCs/>
                <w:sz w:val="28"/>
                <w:szCs w:val="28"/>
              </w:rPr>
            </w:pPr>
            <w:r w:rsidRPr="006F2F92">
              <w:rPr>
                <w:bCs/>
                <w:sz w:val="28"/>
                <w:szCs w:val="28"/>
              </w:rPr>
              <w:t>Санкт-Петербург</w:t>
            </w:r>
            <w:r>
              <w:rPr>
                <w:bCs/>
                <w:sz w:val="28"/>
                <w:szCs w:val="28"/>
              </w:rPr>
              <w:t xml:space="preserve">, </w:t>
            </w:r>
            <w:r w:rsidR="00C4024B">
              <w:rPr>
                <w:bCs/>
                <w:sz w:val="28"/>
                <w:szCs w:val="28"/>
              </w:rPr>
              <w:t>196244</w:t>
            </w:r>
            <w:r>
              <w:rPr>
                <w:bCs/>
                <w:sz w:val="28"/>
                <w:szCs w:val="28"/>
              </w:rPr>
              <w:t>,</w:t>
            </w:r>
          </w:p>
          <w:p w:rsidR="006F2F92" w:rsidRDefault="006F2F92" w:rsidP="006F2F92">
            <w:pPr>
              <w:ind w:left="640" w:right="176"/>
              <w:contextualSpacing/>
              <w:rPr>
                <w:bCs/>
                <w:sz w:val="28"/>
                <w:szCs w:val="28"/>
              </w:rPr>
            </w:pPr>
            <w:r w:rsidRPr="006F2F92">
              <w:rPr>
                <w:bCs/>
                <w:sz w:val="28"/>
                <w:szCs w:val="28"/>
              </w:rPr>
              <w:t xml:space="preserve">тел.: </w:t>
            </w:r>
            <w:r>
              <w:rPr>
                <w:bCs/>
                <w:sz w:val="28"/>
                <w:szCs w:val="28"/>
              </w:rPr>
              <w:t xml:space="preserve">7 </w:t>
            </w:r>
            <w:r w:rsidR="00C4024B">
              <w:rPr>
                <w:bCs/>
                <w:sz w:val="28"/>
                <w:szCs w:val="28"/>
              </w:rPr>
              <w:t>(812) 417-28-59</w:t>
            </w:r>
          </w:p>
          <w:p w:rsidR="006F2F92" w:rsidRDefault="006F2F92" w:rsidP="006F2F92">
            <w:pPr>
              <w:ind w:left="640" w:right="176"/>
              <w:contextualSpacing/>
              <w:rPr>
                <w:bCs/>
                <w:sz w:val="28"/>
                <w:szCs w:val="28"/>
              </w:rPr>
            </w:pPr>
          </w:p>
          <w:p w:rsidR="00C4024B" w:rsidRPr="00C4024B" w:rsidRDefault="00C4024B" w:rsidP="00C4024B">
            <w:pPr>
              <w:ind w:left="640" w:right="176"/>
              <w:contextualSpacing/>
              <w:rPr>
                <w:bCs/>
                <w:sz w:val="28"/>
                <w:szCs w:val="28"/>
              </w:rPr>
            </w:pPr>
            <w:r w:rsidRPr="00C4024B">
              <w:rPr>
                <w:bCs/>
                <w:sz w:val="28"/>
                <w:szCs w:val="28"/>
              </w:rPr>
              <w:t>Администрация Московского района Санкт-Петербурга</w:t>
            </w:r>
          </w:p>
          <w:p w:rsidR="00C4024B" w:rsidRPr="00C4024B" w:rsidRDefault="00C4024B" w:rsidP="00C4024B">
            <w:pPr>
              <w:ind w:left="640" w:right="176"/>
              <w:contextualSpacing/>
              <w:rPr>
                <w:bCs/>
                <w:sz w:val="28"/>
                <w:szCs w:val="28"/>
              </w:rPr>
            </w:pPr>
            <w:r w:rsidRPr="00C4024B">
              <w:rPr>
                <w:bCs/>
                <w:sz w:val="28"/>
                <w:szCs w:val="28"/>
              </w:rPr>
              <w:t>Московский пр., д. 129,</w:t>
            </w:r>
          </w:p>
          <w:p w:rsidR="00C4024B" w:rsidRPr="00C4024B" w:rsidRDefault="00C4024B" w:rsidP="00C4024B">
            <w:pPr>
              <w:ind w:left="640" w:right="176"/>
              <w:contextualSpacing/>
              <w:rPr>
                <w:bCs/>
                <w:sz w:val="28"/>
                <w:szCs w:val="28"/>
              </w:rPr>
            </w:pPr>
            <w:r w:rsidRPr="00C4024B">
              <w:rPr>
                <w:bCs/>
                <w:sz w:val="28"/>
                <w:szCs w:val="28"/>
              </w:rPr>
              <w:t>Санкт-Петербург, 196084</w:t>
            </w:r>
          </w:p>
          <w:p w:rsidR="00C4024B" w:rsidRPr="00C4024B" w:rsidRDefault="00C4024B" w:rsidP="00C4024B">
            <w:pPr>
              <w:ind w:left="640" w:right="176"/>
              <w:contextualSpacing/>
              <w:rPr>
                <w:bCs/>
                <w:sz w:val="28"/>
                <w:szCs w:val="28"/>
              </w:rPr>
            </w:pPr>
            <w:r w:rsidRPr="00C4024B">
              <w:rPr>
                <w:bCs/>
                <w:sz w:val="28"/>
                <w:szCs w:val="28"/>
              </w:rPr>
              <w:t>тел.: 7-812-4172861</w:t>
            </w:r>
          </w:p>
          <w:p w:rsidR="00C4024B" w:rsidRPr="00C4024B" w:rsidRDefault="00C4024B" w:rsidP="00C4024B">
            <w:pPr>
              <w:ind w:left="640" w:right="176"/>
              <w:contextualSpacing/>
              <w:rPr>
                <w:bCs/>
                <w:sz w:val="28"/>
                <w:szCs w:val="28"/>
              </w:rPr>
            </w:pPr>
            <w:r w:rsidRPr="00C4024B">
              <w:rPr>
                <w:bCs/>
                <w:sz w:val="28"/>
                <w:szCs w:val="28"/>
              </w:rPr>
              <w:t xml:space="preserve">                                                                                           </w:t>
            </w:r>
          </w:p>
          <w:p w:rsidR="00C4024B" w:rsidRPr="00C4024B" w:rsidRDefault="00C4024B" w:rsidP="00C4024B">
            <w:pPr>
              <w:ind w:left="640" w:right="176"/>
              <w:contextualSpacing/>
              <w:rPr>
                <w:bCs/>
                <w:sz w:val="28"/>
                <w:szCs w:val="28"/>
              </w:rPr>
            </w:pPr>
            <w:r w:rsidRPr="00C4024B">
              <w:rPr>
                <w:bCs/>
                <w:sz w:val="28"/>
                <w:szCs w:val="28"/>
              </w:rPr>
              <w:t xml:space="preserve">АО «Сбербанк – Автоматизированная                    </w:t>
            </w:r>
          </w:p>
          <w:p w:rsidR="00C4024B" w:rsidRPr="00C4024B" w:rsidRDefault="00C4024B" w:rsidP="00C4024B">
            <w:pPr>
              <w:ind w:left="640" w:right="176"/>
              <w:contextualSpacing/>
              <w:rPr>
                <w:bCs/>
                <w:sz w:val="28"/>
                <w:szCs w:val="28"/>
              </w:rPr>
            </w:pPr>
            <w:r w:rsidRPr="00C4024B">
              <w:rPr>
                <w:bCs/>
                <w:sz w:val="28"/>
                <w:szCs w:val="28"/>
              </w:rPr>
              <w:t>система торгов»</w:t>
            </w:r>
          </w:p>
          <w:p w:rsidR="00C4024B" w:rsidRPr="00C4024B" w:rsidRDefault="00C4024B" w:rsidP="00C4024B">
            <w:pPr>
              <w:ind w:left="640" w:right="176"/>
              <w:contextualSpacing/>
              <w:rPr>
                <w:bCs/>
                <w:sz w:val="28"/>
                <w:szCs w:val="28"/>
              </w:rPr>
            </w:pPr>
            <w:r w:rsidRPr="00C4024B">
              <w:rPr>
                <w:bCs/>
                <w:sz w:val="28"/>
                <w:szCs w:val="28"/>
              </w:rPr>
              <w:t>Большой Саввинский пер., д. 12, стр. 9,</w:t>
            </w:r>
          </w:p>
          <w:p w:rsidR="00C4024B" w:rsidRPr="00C4024B" w:rsidRDefault="00C4024B" w:rsidP="00C4024B">
            <w:pPr>
              <w:ind w:left="640" w:right="176"/>
              <w:contextualSpacing/>
              <w:rPr>
                <w:bCs/>
                <w:sz w:val="28"/>
                <w:szCs w:val="28"/>
              </w:rPr>
            </w:pPr>
            <w:r w:rsidRPr="00C4024B">
              <w:rPr>
                <w:bCs/>
                <w:sz w:val="28"/>
                <w:szCs w:val="28"/>
              </w:rPr>
              <w:t>Москва, 119435</w:t>
            </w:r>
          </w:p>
          <w:p w:rsidR="00C4024B" w:rsidRPr="00C4024B" w:rsidRDefault="00C4024B" w:rsidP="00C4024B">
            <w:pPr>
              <w:ind w:left="640" w:right="176"/>
              <w:contextualSpacing/>
              <w:rPr>
                <w:bCs/>
                <w:sz w:val="28"/>
                <w:szCs w:val="28"/>
              </w:rPr>
            </w:pPr>
            <w:r w:rsidRPr="00C4024B">
              <w:rPr>
                <w:bCs/>
                <w:sz w:val="28"/>
                <w:szCs w:val="28"/>
              </w:rPr>
              <w:t>факс: (495) 787-29-98</w:t>
            </w:r>
          </w:p>
          <w:p w:rsidR="00C4024B" w:rsidRPr="00C4024B" w:rsidRDefault="00C4024B" w:rsidP="00C4024B">
            <w:pPr>
              <w:ind w:left="640" w:right="176"/>
              <w:contextualSpacing/>
              <w:rPr>
                <w:bCs/>
                <w:sz w:val="28"/>
                <w:szCs w:val="28"/>
              </w:rPr>
            </w:pPr>
          </w:p>
          <w:p w:rsidR="00C4024B" w:rsidRPr="00C4024B" w:rsidRDefault="00C4024B" w:rsidP="00C4024B">
            <w:pPr>
              <w:ind w:left="640" w:right="176"/>
              <w:contextualSpacing/>
              <w:rPr>
                <w:bCs/>
                <w:sz w:val="28"/>
                <w:szCs w:val="28"/>
              </w:rPr>
            </w:pPr>
            <w:r w:rsidRPr="00C4024B">
              <w:rPr>
                <w:bCs/>
                <w:sz w:val="28"/>
                <w:szCs w:val="28"/>
              </w:rPr>
              <w:t>ООО «МД-Консалтинг»</w:t>
            </w:r>
          </w:p>
          <w:p w:rsidR="00C4024B" w:rsidRPr="00C4024B" w:rsidRDefault="00C4024B" w:rsidP="00C4024B">
            <w:pPr>
              <w:ind w:left="640" w:right="176"/>
              <w:contextualSpacing/>
              <w:rPr>
                <w:bCs/>
                <w:sz w:val="28"/>
                <w:szCs w:val="28"/>
              </w:rPr>
            </w:pPr>
            <w:r w:rsidRPr="00C4024B">
              <w:rPr>
                <w:bCs/>
                <w:sz w:val="28"/>
                <w:szCs w:val="28"/>
              </w:rPr>
              <w:t>Приморский б-р, д. 2б, оф. 5,</w:t>
            </w:r>
          </w:p>
          <w:p w:rsidR="00C4024B" w:rsidRPr="00C4024B" w:rsidRDefault="00C4024B" w:rsidP="00C4024B">
            <w:pPr>
              <w:ind w:left="640" w:right="176"/>
              <w:contextualSpacing/>
              <w:rPr>
                <w:bCs/>
                <w:sz w:val="28"/>
                <w:szCs w:val="28"/>
              </w:rPr>
            </w:pPr>
            <w:r w:rsidRPr="00C4024B">
              <w:rPr>
                <w:bCs/>
                <w:sz w:val="28"/>
                <w:szCs w:val="28"/>
              </w:rPr>
              <w:t>Тольятти, 445051</w:t>
            </w:r>
          </w:p>
          <w:p w:rsidR="00CE3C33" w:rsidRPr="00CE3C33" w:rsidRDefault="00C4024B" w:rsidP="00C4024B">
            <w:pPr>
              <w:ind w:left="640" w:right="176"/>
              <w:contextualSpacing/>
              <w:rPr>
                <w:bCs/>
                <w:sz w:val="28"/>
                <w:szCs w:val="28"/>
              </w:rPr>
            </w:pPr>
            <w:r w:rsidRPr="00C4024B">
              <w:rPr>
                <w:bCs/>
                <w:sz w:val="28"/>
                <w:szCs w:val="28"/>
              </w:rPr>
              <w:t>тел.: (917) 109-36-80</w:t>
            </w:r>
          </w:p>
          <w:p w:rsidR="003F6D61" w:rsidRPr="00A110C7" w:rsidRDefault="003F6D61" w:rsidP="00F3134E">
            <w:pPr>
              <w:ind w:left="640" w:right="176"/>
              <w:contextualSpacing/>
              <w:rPr>
                <w:bCs/>
                <w:sz w:val="28"/>
                <w:szCs w:val="28"/>
              </w:rPr>
            </w:pPr>
          </w:p>
          <w:p w:rsidR="003F6D61" w:rsidRPr="00FB6B74" w:rsidRDefault="003F6D61" w:rsidP="00F3134E">
            <w:pPr>
              <w:ind w:left="640" w:right="176"/>
              <w:contextualSpacing/>
              <w:rPr>
                <w:bCs/>
                <w:sz w:val="28"/>
                <w:szCs w:val="28"/>
              </w:rPr>
            </w:pPr>
          </w:p>
          <w:p w:rsidR="003F6D61" w:rsidRPr="00643F18" w:rsidRDefault="003F6D61" w:rsidP="00F3134E">
            <w:pPr>
              <w:ind w:left="640" w:right="176"/>
              <w:contextualSpacing/>
              <w:rPr>
                <w:sz w:val="28"/>
                <w:szCs w:val="28"/>
              </w:rPr>
            </w:pPr>
          </w:p>
        </w:tc>
      </w:tr>
    </w:tbl>
    <w:p w:rsidR="003F6D61" w:rsidRPr="00643F18" w:rsidRDefault="003F6D61" w:rsidP="003F6D61">
      <w:pPr>
        <w:contextualSpacing/>
        <w:outlineLvl w:val="0"/>
        <w:rPr>
          <w:sz w:val="28"/>
          <w:szCs w:val="28"/>
        </w:rPr>
      </w:pPr>
    </w:p>
    <w:p w:rsidR="003F6D61" w:rsidRPr="00643F18" w:rsidRDefault="003F6D61" w:rsidP="003F6D61">
      <w:pPr>
        <w:contextualSpacing/>
        <w:jc w:val="center"/>
        <w:outlineLvl w:val="0"/>
        <w:rPr>
          <w:sz w:val="28"/>
          <w:szCs w:val="28"/>
        </w:rPr>
      </w:pPr>
      <w:r w:rsidRPr="00643F18">
        <w:rPr>
          <w:sz w:val="28"/>
          <w:szCs w:val="28"/>
        </w:rPr>
        <w:t>РЕШЕНИЕ</w:t>
      </w:r>
    </w:p>
    <w:p w:rsidR="003F6D61" w:rsidRPr="00C37CE2" w:rsidRDefault="003F6D61" w:rsidP="003F6D61">
      <w:pPr>
        <w:contextualSpacing/>
        <w:jc w:val="center"/>
        <w:rPr>
          <w:sz w:val="28"/>
          <w:szCs w:val="28"/>
        </w:rPr>
      </w:pPr>
      <w:r w:rsidRPr="00643F18">
        <w:rPr>
          <w:sz w:val="28"/>
          <w:szCs w:val="28"/>
        </w:rPr>
        <w:t>о нарушении законод</w:t>
      </w:r>
      <w:r w:rsidRPr="00C37CE2">
        <w:rPr>
          <w:sz w:val="28"/>
          <w:szCs w:val="28"/>
        </w:rPr>
        <w:t>ательства о контрактной системе</w:t>
      </w:r>
    </w:p>
    <w:p w:rsidR="003F6D61" w:rsidRPr="00643F18" w:rsidRDefault="003F6D61" w:rsidP="003F6D61">
      <w:pPr>
        <w:contextualSpacing/>
        <w:jc w:val="center"/>
        <w:rPr>
          <w:b/>
          <w:sz w:val="28"/>
          <w:szCs w:val="28"/>
        </w:rPr>
      </w:pPr>
      <w:r w:rsidRPr="00C37CE2">
        <w:rPr>
          <w:sz w:val="28"/>
          <w:szCs w:val="28"/>
        </w:rPr>
        <w:t xml:space="preserve">по делу </w:t>
      </w:r>
      <w:r w:rsidRPr="00C37CE2">
        <w:rPr>
          <w:b/>
          <w:sz w:val="28"/>
          <w:szCs w:val="28"/>
        </w:rPr>
        <w:t>№ 44-</w:t>
      </w:r>
      <w:r w:rsidR="001854D0" w:rsidRPr="001854D0">
        <w:rPr>
          <w:b/>
          <w:sz w:val="28"/>
          <w:szCs w:val="28"/>
        </w:rPr>
        <w:t>2444</w:t>
      </w:r>
      <w:r>
        <w:rPr>
          <w:b/>
          <w:sz w:val="28"/>
          <w:szCs w:val="28"/>
        </w:rPr>
        <w:t>/</w:t>
      </w:r>
      <w:r w:rsidRPr="00643F18">
        <w:rPr>
          <w:b/>
          <w:sz w:val="28"/>
          <w:szCs w:val="28"/>
        </w:rPr>
        <w:t>2</w:t>
      </w:r>
      <w:r w:rsidR="004527E5">
        <w:rPr>
          <w:b/>
          <w:sz w:val="28"/>
          <w:szCs w:val="28"/>
        </w:rPr>
        <w:t>2</w:t>
      </w:r>
    </w:p>
    <w:p w:rsidR="003F6D61" w:rsidRPr="00643F18" w:rsidRDefault="003F6D61" w:rsidP="003F6D61">
      <w:pPr>
        <w:contextualSpacing/>
        <w:jc w:val="center"/>
        <w:rPr>
          <w:sz w:val="28"/>
          <w:szCs w:val="28"/>
        </w:rPr>
      </w:pPr>
    </w:p>
    <w:p w:rsidR="003F6D61" w:rsidRPr="00643F18" w:rsidRDefault="00C4024B" w:rsidP="003F6D61">
      <w:pPr>
        <w:tabs>
          <w:tab w:val="left" w:pos="0"/>
        </w:tabs>
        <w:contextualSpacing/>
        <w:rPr>
          <w:sz w:val="28"/>
          <w:szCs w:val="28"/>
        </w:rPr>
      </w:pPr>
      <w:r>
        <w:rPr>
          <w:sz w:val="28"/>
          <w:szCs w:val="28"/>
        </w:rPr>
        <w:t>05.08</w:t>
      </w:r>
      <w:r w:rsidR="00CE3C33">
        <w:rPr>
          <w:sz w:val="28"/>
          <w:szCs w:val="28"/>
        </w:rPr>
        <w:t>.</w:t>
      </w:r>
      <w:r w:rsidR="004527E5">
        <w:rPr>
          <w:sz w:val="28"/>
          <w:szCs w:val="28"/>
        </w:rPr>
        <w:t>2022</w:t>
      </w:r>
      <w:r w:rsidR="003F6D61" w:rsidRPr="00643F18">
        <w:rPr>
          <w:sz w:val="28"/>
          <w:szCs w:val="28"/>
        </w:rPr>
        <w:t xml:space="preserve">                                                                                              Санкт-Петербург</w:t>
      </w:r>
    </w:p>
    <w:p w:rsidR="003F6D61" w:rsidRPr="00643F18" w:rsidRDefault="003F6D61" w:rsidP="003F6D61">
      <w:pPr>
        <w:tabs>
          <w:tab w:val="left" w:pos="0"/>
        </w:tabs>
        <w:ind w:left="540"/>
        <w:contextualSpacing/>
        <w:rPr>
          <w:sz w:val="28"/>
          <w:szCs w:val="28"/>
        </w:rPr>
      </w:pPr>
    </w:p>
    <w:p w:rsidR="003F6D61" w:rsidRPr="00643F18" w:rsidRDefault="003F6D61" w:rsidP="003F6D61">
      <w:pPr>
        <w:widowControl w:val="0"/>
        <w:ind w:firstLine="709"/>
        <w:jc w:val="both"/>
        <w:rPr>
          <w:sz w:val="28"/>
          <w:szCs w:val="28"/>
        </w:rPr>
      </w:pPr>
      <w:r w:rsidRPr="00643F18">
        <w:rPr>
          <w:sz w:val="28"/>
          <w:szCs w:val="28"/>
        </w:rPr>
        <w:t>Комиссия Санкт-Петербургского УФАС России по контролю закупок (далее – Комиссия УФАС) в составе:</w:t>
      </w:r>
    </w:p>
    <w:p w:rsidR="000E178C" w:rsidRDefault="000E178C" w:rsidP="006F2F92">
      <w:pPr>
        <w:widowControl w:val="0"/>
        <w:ind w:firstLine="709"/>
        <w:jc w:val="both"/>
        <w:rPr>
          <w:sz w:val="28"/>
          <w:szCs w:val="28"/>
        </w:rPr>
      </w:pPr>
    </w:p>
    <w:p w:rsidR="006F2F92" w:rsidRDefault="0050495A" w:rsidP="006F2F92">
      <w:pPr>
        <w:widowControl w:val="0"/>
        <w:ind w:firstLine="709"/>
        <w:jc w:val="both"/>
        <w:rPr>
          <w:sz w:val="28"/>
          <w:szCs w:val="28"/>
        </w:rPr>
      </w:pPr>
      <w:r>
        <w:rPr>
          <w:sz w:val="28"/>
          <w:szCs w:val="28"/>
        </w:rPr>
        <w:t>в присутствии представителей:</w:t>
      </w:r>
    </w:p>
    <w:p w:rsidR="0050495A" w:rsidRDefault="00C4024B" w:rsidP="006F2F92">
      <w:pPr>
        <w:widowControl w:val="0"/>
        <w:ind w:firstLine="709"/>
        <w:jc w:val="both"/>
        <w:rPr>
          <w:bCs/>
          <w:sz w:val="28"/>
          <w:szCs w:val="28"/>
        </w:rPr>
      </w:pPr>
      <w:r w:rsidRPr="006F2F92">
        <w:rPr>
          <w:bCs/>
          <w:sz w:val="28"/>
          <w:szCs w:val="28"/>
          <w:lang w:bidi="ru-RU"/>
        </w:rPr>
        <w:t xml:space="preserve">ГБОУ </w:t>
      </w:r>
      <w:r>
        <w:rPr>
          <w:bCs/>
          <w:sz w:val="28"/>
          <w:szCs w:val="28"/>
          <w:lang w:bidi="ru-RU"/>
        </w:rPr>
        <w:t>прогимназия № 698 Московского района Санкт-Петербурга «Пансион»</w:t>
      </w:r>
      <w:r w:rsidR="0050495A">
        <w:rPr>
          <w:bCs/>
          <w:sz w:val="28"/>
          <w:szCs w:val="28"/>
        </w:rPr>
        <w:t xml:space="preserve"> (далее – Заказчик);</w:t>
      </w:r>
    </w:p>
    <w:p w:rsidR="0050495A" w:rsidRDefault="00CE3C33" w:rsidP="00CE3C33">
      <w:pPr>
        <w:tabs>
          <w:tab w:val="left" w:pos="0"/>
        </w:tabs>
        <w:ind w:firstLine="709"/>
        <w:jc w:val="both"/>
        <w:rPr>
          <w:sz w:val="28"/>
          <w:szCs w:val="28"/>
        </w:rPr>
      </w:pPr>
      <w:r>
        <w:rPr>
          <w:sz w:val="28"/>
          <w:szCs w:val="28"/>
        </w:rPr>
        <w:t>в отсутствие представителей</w:t>
      </w:r>
      <w:r w:rsidR="0050495A">
        <w:rPr>
          <w:sz w:val="28"/>
          <w:szCs w:val="28"/>
        </w:rPr>
        <w:t>:</w:t>
      </w:r>
      <w:r w:rsidR="00ED5596">
        <w:rPr>
          <w:sz w:val="28"/>
          <w:szCs w:val="28"/>
        </w:rPr>
        <w:t xml:space="preserve"> </w:t>
      </w:r>
    </w:p>
    <w:p w:rsidR="00CE3C33" w:rsidRPr="00C4024B" w:rsidRDefault="006F2F92" w:rsidP="00C4024B">
      <w:pPr>
        <w:widowControl w:val="0"/>
        <w:ind w:firstLine="709"/>
        <w:jc w:val="both"/>
        <w:rPr>
          <w:sz w:val="28"/>
          <w:szCs w:val="28"/>
        </w:rPr>
      </w:pPr>
      <w:r w:rsidRPr="006F2F92">
        <w:rPr>
          <w:bCs/>
          <w:sz w:val="28"/>
          <w:szCs w:val="28"/>
        </w:rPr>
        <w:t>Администраци</w:t>
      </w:r>
      <w:r>
        <w:rPr>
          <w:bCs/>
          <w:sz w:val="28"/>
          <w:szCs w:val="28"/>
        </w:rPr>
        <w:t xml:space="preserve">и </w:t>
      </w:r>
      <w:r w:rsidR="00C4024B" w:rsidRPr="00C4024B">
        <w:rPr>
          <w:bCs/>
          <w:sz w:val="28"/>
          <w:szCs w:val="28"/>
        </w:rPr>
        <w:t>Московского</w:t>
      </w:r>
      <w:r w:rsidRPr="006F2F92">
        <w:rPr>
          <w:bCs/>
          <w:sz w:val="28"/>
          <w:szCs w:val="28"/>
        </w:rPr>
        <w:t xml:space="preserve"> района Санкт-Петербурга</w:t>
      </w:r>
      <w:r w:rsidR="00CE3C33" w:rsidRPr="003A3D7F">
        <w:rPr>
          <w:bCs/>
          <w:sz w:val="28"/>
          <w:szCs w:val="28"/>
        </w:rPr>
        <w:t xml:space="preserve"> </w:t>
      </w:r>
      <w:r w:rsidR="00CE3C33" w:rsidRPr="003A3D7F">
        <w:rPr>
          <w:sz w:val="28"/>
          <w:szCs w:val="28"/>
        </w:rPr>
        <w:t xml:space="preserve">(далее – </w:t>
      </w:r>
      <w:r w:rsidR="009462EC">
        <w:rPr>
          <w:sz w:val="28"/>
          <w:szCs w:val="28"/>
        </w:rPr>
        <w:t>Уполномоченный орган</w:t>
      </w:r>
      <w:r w:rsidR="00C4024B">
        <w:rPr>
          <w:sz w:val="28"/>
          <w:szCs w:val="28"/>
        </w:rPr>
        <w:t xml:space="preserve">); </w:t>
      </w:r>
      <w:r w:rsidR="00C4024B" w:rsidRPr="00C4024B">
        <w:rPr>
          <w:bCs/>
          <w:sz w:val="28"/>
          <w:szCs w:val="28"/>
        </w:rPr>
        <w:t>ООО «МД-Консалтинг»</w:t>
      </w:r>
      <w:r w:rsidR="00C4024B" w:rsidRPr="006F2F92">
        <w:rPr>
          <w:sz w:val="28"/>
          <w:szCs w:val="28"/>
        </w:rPr>
        <w:t xml:space="preserve"> </w:t>
      </w:r>
      <w:r w:rsidR="00C4024B" w:rsidRPr="003A3D7F">
        <w:rPr>
          <w:sz w:val="28"/>
          <w:szCs w:val="28"/>
        </w:rPr>
        <w:t xml:space="preserve">(далее – </w:t>
      </w:r>
      <w:r w:rsidR="00C4024B">
        <w:rPr>
          <w:sz w:val="28"/>
          <w:szCs w:val="28"/>
        </w:rPr>
        <w:t>Заявитель),</w:t>
      </w:r>
      <w:r w:rsidR="00426359">
        <w:rPr>
          <w:sz w:val="28"/>
          <w:szCs w:val="28"/>
        </w:rPr>
        <w:t xml:space="preserve"> </w:t>
      </w:r>
      <w:r w:rsidR="00CE3C33" w:rsidRPr="003A3D7F">
        <w:rPr>
          <w:sz w:val="28"/>
          <w:szCs w:val="28"/>
        </w:rPr>
        <w:lastRenderedPageBreak/>
        <w:t xml:space="preserve">надлежащим образом извещенных о времени </w:t>
      </w:r>
      <w:r w:rsidR="0050495A">
        <w:rPr>
          <w:sz w:val="28"/>
          <w:szCs w:val="28"/>
        </w:rPr>
        <w:t>и месте заседания Комиссии УФАС;</w:t>
      </w:r>
    </w:p>
    <w:p w:rsidR="00643F18" w:rsidRPr="00643F18" w:rsidRDefault="004527E5" w:rsidP="00643F18">
      <w:pPr>
        <w:widowControl w:val="0"/>
        <w:ind w:firstLine="709"/>
        <w:jc w:val="both"/>
        <w:rPr>
          <w:sz w:val="28"/>
          <w:szCs w:val="28"/>
        </w:rPr>
      </w:pPr>
      <w:r w:rsidRPr="00D024DB">
        <w:rPr>
          <w:sz w:val="27"/>
          <w:szCs w:val="27"/>
        </w:rPr>
        <w:t>рассмотрев посредством системы видеоконференцсвязи жалобу Заявителя</w:t>
      </w:r>
      <w:r w:rsidR="00643F18" w:rsidRPr="00643F18">
        <w:rPr>
          <w:bCs/>
          <w:sz w:val="28"/>
          <w:szCs w:val="28"/>
        </w:rPr>
        <w:t xml:space="preserve"> </w:t>
      </w:r>
      <w:r w:rsidR="00643F18" w:rsidRPr="00643F18">
        <w:rPr>
          <w:sz w:val="28"/>
          <w:szCs w:val="28"/>
        </w:rPr>
        <w:t xml:space="preserve">(вх. № </w:t>
      </w:r>
      <w:r w:rsidR="00C4024B" w:rsidRPr="00C4024B">
        <w:rPr>
          <w:sz w:val="28"/>
          <w:szCs w:val="28"/>
        </w:rPr>
        <w:t>19701-ЭП/22 от 01.08.2022</w:t>
      </w:r>
      <w:r w:rsidR="00643F18" w:rsidRPr="00643F18">
        <w:rPr>
          <w:sz w:val="28"/>
          <w:szCs w:val="28"/>
        </w:rPr>
        <w:t xml:space="preserve">) на действия Заказчика при определении поставщика (подрядчика, исполнителя) путем проведения </w:t>
      </w:r>
      <w:r w:rsidR="00BD3B9E" w:rsidRPr="00BD3B9E">
        <w:rPr>
          <w:sz w:val="28"/>
          <w:szCs w:val="28"/>
        </w:rPr>
        <w:t xml:space="preserve">открытого конкурса в электронной форме на </w:t>
      </w:r>
      <w:r w:rsidR="00C4024B" w:rsidRPr="00C4024B">
        <w:rPr>
          <w:sz w:val="28"/>
          <w:szCs w:val="28"/>
        </w:rPr>
        <w:t>выполнение ремонтных работ для нужд ГБОУ прогимназия № 698 Московского района Санкт-Петербурга «Пансион» по адресу Санкт-Петербург, пр. Космонавтов дом 4</w:t>
      </w:r>
      <w:r w:rsidR="00437FF9">
        <w:rPr>
          <w:sz w:val="28"/>
          <w:szCs w:val="28"/>
        </w:rPr>
        <w:t>0 корпус 2 лит</w:t>
      </w:r>
      <w:r w:rsidR="00C4024B">
        <w:rPr>
          <w:sz w:val="28"/>
          <w:szCs w:val="28"/>
        </w:rPr>
        <w:t>ер А (извещение номер</w:t>
      </w:r>
      <w:r w:rsidR="00C4024B" w:rsidRPr="00C4024B">
        <w:rPr>
          <w:sz w:val="28"/>
          <w:szCs w:val="28"/>
        </w:rPr>
        <w:t xml:space="preserve"> 0172200000422000110) </w:t>
      </w:r>
      <w:r w:rsidR="00BD3B9E">
        <w:rPr>
          <w:sz w:val="28"/>
          <w:szCs w:val="28"/>
        </w:rPr>
        <w:t>(далее – конкурс</w:t>
      </w:r>
      <w:r w:rsidR="00643F18" w:rsidRPr="00643F18">
        <w:rPr>
          <w:sz w:val="28"/>
          <w:szCs w:val="28"/>
        </w:rPr>
        <w:t>),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w:t>
      </w:r>
      <w:r w:rsidR="00643F18" w:rsidRPr="00643F18">
        <w:rPr>
          <w:bCs/>
          <w:sz w:val="28"/>
          <w:szCs w:val="28"/>
        </w:rPr>
        <w:t>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643F18" w:rsidRPr="00643F18">
        <w:rPr>
          <w:spacing w:val="6"/>
          <w:sz w:val="28"/>
          <w:szCs w:val="28"/>
        </w:rPr>
        <w:t xml:space="preserve">, утвержденного приказом ФАС России от 19.11.2014 № 727/14 </w:t>
      </w:r>
      <w:r w:rsidR="00643F18" w:rsidRPr="00643F18">
        <w:rPr>
          <w:sz w:val="28"/>
          <w:szCs w:val="28"/>
        </w:rPr>
        <w:t>(далее – Административный регламент),</w:t>
      </w:r>
    </w:p>
    <w:p w:rsidR="00643F18" w:rsidRPr="00643F18" w:rsidRDefault="00643F18" w:rsidP="00643F18">
      <w:pPr>
        <w:tabs>
          <w:tab w:val="left" w:pos="2700"/>
        </w:tabs>
        <w:contextualSpacing/>
        <w:outlineLvl w:val="0"/>
        <w:rPr>
          <w:sz w:val="28"/>
          <w:szCs w:val="28"/>
        </w:rPr>
      </w:pPr>
    </w:p>
    <w:p w:rsidR="00643F18" w:rsidRPr="00643F18" w:rsidRDefault="00643F18" w:rsidP="00643F18">
      <w:pPr>
        <w:tabs>
          <w:tab w:val="left" w:pos="2700"/>
        </w:tabs>
        <w:contextualSpacing/>
        <w:jc w:val="center"/>
        <w:outlineLvl w:val="0"/>
        <w:rPr>
          <w:sz w:val="28"/>
          <w:szCs w:val="28"/>
        </w:rPr>
      </w:pPr>
      <w:r w:rsidRPr="00643F18">
        <w:rPr>
          <w:sz w:val="28"/>
          <w:szCs w:val="28"/>
        </w:rPr>
        <w:t>УСТАНОВИЛА:</w:t>
      </w:r>
    </w:p>
    <w:p w:rsidR="00643F18" w:rsidRPr="00643F18" w:rsidRDefault="00643F18" w:rsidP="00643F18">
      <w:pPr>
        <w:tabs>
          <w:tab w:val="left" w:pos="2700"/>
        </w:tabs>
        <w:ind w:firstLine="709"/>
        <w:contextualSpacing/>
        <w:jc w:val="center"/>
        <w:outlineLvl w:val="0"/>
        <w:rPr>
          <w:sz w:val="28"/>
          <w:szCs w:val="28"/>
        </w:rPr>
      </w:pPr>
    </w:p>
    <w:p w:rsidR="00643F18" w:rsidRPr="00643F18" w:rsidRDefault="00643F18" w:rsidP="00643F18">
      <w:pPr>
        <w:widowControl w:val="0"/>
        <w:tabs>
          <w:tab w:val="left" w:pos="-142"/>
          <w:tab w:val="left" w:pos="709"/>
          <w:tab w:val="left" w:pos="1134"/>
        </w:tabs>
        <w:ind w:firstLine="709"/>
        <w:jc w:val="both"/>
        <w:rPr>
          <w:sz w:val="28"/>
          <w:szCs w:val="28"/>
        </w:rPr>
      </w:pPr>
      <w:r w:rsidRPr="00643F18">
        <w:rPr>
          <w:sz w:val="28"/>
          <w:szCs w:val="28"/>
        </w:rPr>
        <w:t xml:space="preserve">Извещение о проведении </w:t>
      </w:r>
      <w:r w:rsidR="00BD3B9E">
        <w:rPr>
          <w:sz w:val="28"/>
          <w:szCs w:val="28"/>
        </w:rPr>
        <w:t>конкурса</w:t>
      </w:r>
      <w:r w:rsidRPr="00643F18">
        <w:rPr>
          <w:sz w:val="28"/>
          <w:szCs w:val="28"/>
        </w:rPr>
        <w:t xml:space="preserve"> р</w:t>
      </w:r>
      <w:r w:rsidR="00C4024B">
        <w:rPr>
          <w:sz w:val="28"/>
          <w:szCs w:val="28"/>
        </w:rPr>
        <w:t>азмещено 13.07</w:t>
      </w:r>
      <w:r w:rsidR="004527E5">
        <w:rPr>
          <w:sz w:val="28"/>
          <w:szCs w:val="28"/>
        </w:rPr>
        <w:t>.2022</w:t>
      </w:r>
      <w:r w:rsidRPr="00643F18">
        <w:rPr>
          <w:sz w:val="28"/>
          <w:szCs w:val="28"/>
        </w:rPr>
        <w:t xml:space="preserve"> на официальном сайте единой информационной системы </w:t>
      </w:r>
      <w:hyperlink r:id="rId7" w:history="1">
        <w:r w:rsidRPr="00643F18">
          <w:rPr>
            <w:rStyle w:val="a7"/>
            <w:color w:val="auto"/>
            <w:sz w:val="28"/>
            <w:szCs w:val="28"/>
            <w:u w:val="none"/>
          </w:rPr>
          <w:t>www.</w:t>
        </w:r>
        <w:r w:rsidRPr="00643F18">
          <w:rPr>
            <w:rStyle w:val="a7"/>
            <w:color w:val="auto"/>
            <w:sz w:val="28"/>
            <w:szCs w:val="28"/>
            <w:u w:val="none"/>
            <w:lang w:val="en-US"/>
          </w:rPr>
          <w:t>zakupki</w:t>
        </w:r>
        <w:r w:rsidRPr="00643F18">
          <w:rPr>
            <w:rStyle w:val="a7"/>
            <w:color w:val="auto"/>
            <w:sz w:val="28"/>
            <w:szCs w:val="28"/>
            <w:u w:val="none"/>
          </w:rPr>
          <w:t>.</w:t>
        </w:r>
        <w:r w:rsidRPr="00643F18">
          <w:rPr>
            <w:rStyle w:val="a7"/>
            <w:color w:val="auto"/>
            <w:sz w:val="28"/>
            <w:szCs w:val="28"/>
            <w:u w:val="none"/>
            <w:lang w:val="en-US"/>
          </w:rPr>
          <w:t>gov</w:t>
        </w:r>
        <w:r w:rsidRPr="00643F18">
          <w:rPr>
            <w:rStyle w:val="a7"/>
            <w:color w:val="auto"/>
            <w:sz w:val="28"/>
            <w:szCs w:val="28"/>
            <w:u w:val="none"/>
          </w:rPr>
          <w:t>.ru</w:t>
        </w:r>
      </w:hyperlink>
      <w:r w:rsidRPr="00643F18">
        <w:rPr>
          <w:sz w:val="28"/>
          <w:szCs w:val="28"/>
        </w:rPr>
        <w:t xml:space="preserve">, номер извещения </w:t>
      </w:r>
      <w:r w:rsidR="00C4024B" w:rsidRPr="00C4024B">
        <w:rPr>
          <w:sz w:val="28"/>
          <w:szCs w:val="28"/>
        </w:rPr>
        <w:t>0172200000422000110</w:t>
      </w:r>
      <w:r w:rsidRPr="00643F18">
        <w:rPr>
          <w:sz w:val="28"/>
          <w:szCs w:val="28"/>
        </w:rPr>
        <w:t xml:space="preserve">. Начальная (максимальная) цена контракта – </w:t>
      </w:r>
      <w:r w:rsidRPr="00643F18">
        <w:rPr>
          <w:sz w:val="28"/>
          <w:szCs w:val="28"/>
        </w:rPr>
        <w:br/>
      </w:r>
      <w:r w:rsidR="00C4024B" w:rsidRPr="00C4024B">
        <w:rPr>
          <w:sz w:val="28"/>
          <w:szCs w:val="28"/>
        </w:rPr>
        <w:t>9 999 518,98</w:t>
      </w:r>
      <w:r w:rsidR="00C4024B">
        <w:rPr>
          <w:sz w:val="28"/>
          <w:szCs w:val="28"/>
        </w:rPr>
        <w:t xml:space="preserve"> </w:t>
      </w:r>
      <w:r w:rsidRPr="00643F18">
        <w:rPr>
          <w:sz w:val="28"/>
          <w:szCs w:val="28"/>
        </w:rPr>
        <w:t>рублей.</w:t>
      </w:r>
    </w:p>
    <w:p w:rsidR="006544A8" w:rsidRDefault="006F2F92" w:rsidP="006F2F92">
      <w:pPr>
        <w:ind w:firstLine="720"/>
        <w:jc w:val="both"/>
        <w:rPr>
          <w:sz w:val="28"/>
          <w:szCs w:val="28"/>
        </w:rPr>
      </w:pPr>
      <w:r w:rsidRPr="006F2F92">
        <w:rPr>
          <w:sz w:val="28"/>
          <w:szCs w:val="28"/>
        </w:rPr>
        <w:t>В жалобе Заявитель указал на неправомерные действия Заказчика, выразившиеся, по его мнению, в утверждении ненадлежащего порядка оценки заявок.</w:t>
      </w:r>
      <w:r w:rsidR="006544A8" w:rsidRPr="00423159">
        <w:rPr>
          <w:sz w:val="28"/>
          <w:szCs w:val="28"/>
        </w:rPr>
        <w:t xml:space="preserve"> </w:t>
      </w:r>
    </w:p>
    <w:p w:rsidR="006544A8" w:rsidRDefault="006544A8" w:rsidP="006544A8">
      <w:pPr>
        <w:ind w:firstLine="720"/>
        <w:jc w:val="both"/>
        <w:rPr>
          <w:sz w:val="28"/>
          <w:szCs w:val="28"/>
        </w:rPr>
      </w:pPr>
      <w:r w:rsidRPr="00423159">
        <w:rPr>
          <w:sz w:val="28"/>
          <w:szCs w:val="28"/>
        </w:rPr>
        <w:t>Рассмотрев представленные документы и сведения, заслушав пояснения представителя Заявителя, Комиссия УФАС приходит к следующим выводам.</w:t>
      </w:r>
    </w:p>
    <w:p w:rsidR="00E06033" w:rsidRDefault="00E06033" w:rsidP="00E06033">
      <w:pPr>
        <w:ind w:firstLine="708"/>
        <w:jc w:val="both"/>
        <w:rPr>
          <w:sz w:val="26"/>
          <w:szCs w:val="26"/>
        </w:rPr>
      </w:pPr>
      <w:r w:rsidRPr="008A7CDD">
        <w:rPr>
          <w:b/>
          <w:sz w:val="26"/>
          <w:szCs w:val="26"/>
        </w:rPr>
        <w:t>1.</w:t>
      </w:r>
      <w:r>
        <w:rPr>
          <w:sz w:val="26"/>
          <w:szCs w:val="26"/>
        </w:rPr>
        <w:t xml:space="preserve"> </w:t>
      </w:r>
      <w:r w:rsidRPr="0068502A">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06033" w:rsidRDefault="00E06033" w:rsidP="00E06033">
      <w:pPr>
        <w:tabs>
          <w:tab w:val="left" w:pos="142"/>
        </w:tabs>
        <w:ind w:firstLine="567"/>
        <w:jc w:val="both"/>
        <w:rPr>
          <w:sz w:val="26"/>
          <w:szCs w:val="26"/>
        </w:rPr>
      </w:pPr>
      <w:r>
        <w:rPr>
          <w:sz w:val="26"/>
          <w:szCs w:val="26"/>
        </w:rPr>
        <w:t>В силу п. 11 ч. 1 ст. 42 Закона о контрактной системе п</w:t>
      </w:r>
      <w:r w:rsidRPr="001E3FD3">
        <w:rPr>
          <w:sz w:val="26"/>
          <w:szCs w:val="26"/>
        </w:rPr>
        <w:t xml:space="preserve">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w:t>
      </w:r>
      <w:r>
        <w:rPr>
          <w:sz w:val="26"/>
          <w:szCs w:val="26"/>
        </w:rPr>
        <w:t>Законом о контрактной системе.</w:t>
      </w:r>
    </w:p>
    <w:p w:rsidR="00E06033" w:rsidRDefault="00E06033" w:rsidP="00E06033">
      <w:pPr>
        <w:tabs>
          <w:tab w:val="left" w:pos="142"/>
        </w:tabs>
        <w:ind w:firstLine="567"/>
        <w:jc w:val="both"/>
        <w:rPr>
          <w:sz w:val="26"/>
          <w:szCs w:val="26"/>
        </w:rPr>
      </w:pPr>
      <w:r>
        <w:rPr>
          <w:sz w:val="26"/>
          <w:szCs w:val="26"/>
        </w:rPr>
        <w:lastRenderedPageBreak/>
        <w:t xml:space="preserve">Согласно п. 4 ч. 2 ст. </w:t>
      </w:r>
      <w:r w:rsidR="00103859">
        <w:rPr>
          <w:sz w:val="26"/>
          <w:szCs w:val="26"/>
        </w:rPr>
        <w:t>42</w:t>
      </w:r>
      <w:r>
        <w:rPr>
          <w:sz w:val="26"/>
          <w:szCs w:val="26"/>
        </w:rPr>
        <w:t xml:space="preserve"> Закона о контрактной системе, и</w:t>
      </w:r>
      <w:r w:rsidRPr="00F22D63">
        <w:rPr>
          <w:sz w:val="26"/>
          <w:szCs w:val="26"/>
        </w:rPr>
        <w:t>звещение об осуществлении закупки, если иное не предусмотрено настоящим Федеральным законом, должно содержать порядок рассмотрения и оценки заявок на участие в конкурсах в соответствии с настоящим Федеральным законом</w:t>
      </w:r>
      <w:r>
        <w:rPr>
          <w:sz w:val="26"/>
          <w:szCs w:val="26"/>
        </w:rPr>
        <w:t>.</w:t>
      </w:r>
    </w:p>
    <w:p w:rsidR="00E06033" w:rsidRPr="001E3FD3" w:rsidRDefault="00E06033" w:rsidP="00E06033">
      <w:pPr>
        <w:tabs>
          <w:tab w:val="left" w:pos="142"/>
        </w:tabs>
        <w:ind w:firstLine="567"/>
        <w:jc w:val="both"/>
        <w:rPr>
          <w:sz w:val="26"/>
          <w:szCs w:val="26"/>
        </w:rPr>
      </w:pPr>
      <w:r>
        <w:rPr>
          <w:sz w:val="26"/>
          <w:szCs w:val="26"/>
        </w:rPr>
        <w:t>В силу ч. 1 ст. 32 Закона о контрактной системе д</w:t>
      </w:r>
      <w:r w:rsidRPr="001E3FD3">
        <w:rPr>
          <w:sz w:val="26"/>
          <w:szCs w:val="26"/>
        </w:rPr>
        <w:t>ля оценки заявок участников закупки заказчик использует следующие критерии:</w:t>
      </w:r>
    </w:p>
    <w:p w:rsidR="00E06033" w:rsidRPr="001E3FD3" w:rsidRDefault="00E06033" w:rsidP="00E06033">
      <w:pPr>
        <w:tabs>
          <w:tab w:val="left" w:pos="142"/>
        </w:tabs>
        <w:ind w:firstLine="567"/>
        <w:jc w:val="both"/>
        <w:rPr>
          <w:sz w:val="26"/>
          <w:szCs w:val="26"/>
        </w:rPr>
      </w:pPr>
      <w:r w:rsidRPr="001E3FD3">
        <w:rPr>
          <w:sz w:val="26"/>
          <w:szCs w:val="26"/>
        </w:rPr>
        <w:t>1) цена контракта, сумма цен единиц товара, работы, услуги;</w:t>
      </w:r>
    </w:p>
    <w:p w:rsidR="00E06033" w:rsidRPr="001E3FD3" w:rsidRDefault="00E06033" w:rsidP="00E06033">
      <w:pPr>
        <w:tabs>
          <w:tab w:val="left" w:pos="142"/>
        </w:tabs>
        <w:ind w:firstLine="567"/>
        <w:jc w:val="both"/>
        <w:rPr>
          <w:sz w:val="26"/>
          <w:szCs w:val="26"/>
        </w:rPr>
      </w:pPr>
      <w:r w:rsidRPr="001E3FD3">
        <w:rPr>
          <w:sz w:val="26"/>
          <w:szCs w:val="26"/>
        </w:rPr>
        <w:t>2) расходы на эксплуатацию и ремонт товаров, использование результатов работ;</w:t>
      </w:r>
    </w:p>
    <w:p w:rsidR="00E06033" w:rsidRPr="001E3FD3" w:rsidRDefault="00E06033" w:rsidP="00E06033">
      <w:pPr>
        <w:tabs>
          <w:tab w:val="left" w:pos="142"/>
        </w:tabs>
        <w:ind w:firstLine="567"/>
        <w:jc w:val="both"/>
        <w:rPr>
          <w:sz w:val="26"/>
          <w:szCs w:val="26"/>
        </w:rPr>
      </w:pPr>
      <w:r w:rsidRPr="001E3FD3">
        <w:rPr>
          <w:sz w:val="26"/>
          <w:szCs w:val="26"/>
        </w:rPr>
        <w:t>3) качественные, функциональные и экологические характеристики объекта закупки;</w:t>
      </w:r>
    </w:p>
    <w:p w:rsidR="00E06033" w:rsidRDefault="00E06033" w:rsidP="00E06033">
      <w:pPr>
        <w:tabs>
          <w:tab w:val="left" w:pos="142"/>
        </w:tabs>
        <w:ind w:firstLine="567"/>
        <w:jc w:val="both"/>
        <w:rPr>
          <w:sz w:val="26"/>
          <w:szCs w:val="26"/>
        </w:rPr>
      </w:pPr>
      <w:r w:rsidRPr="001E3FD3">
        <w:rPr>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06033" w:rsidRDefault="00E06033" w:rsidP="00E06033">
      <w:pPr>
        <w:tabs>
          <w:tab w:val="left" w:pos="142"/>
        </w:tabs>
        <w:ind w:firstLine="567"/>
        <w:jc w:val="both"/>
        <w:rPr>
          <w:sz w:val="26"/>
          <w:szCs w:val="26"/>
        </w:rPr>
      </w:pPr>
      <w:r>
        <w:rPr>
          <w:sz w:val="26"/>
          <w:szCs w:val="26"/>
        </w:rPr>
        <w:t>В соответствии с ч. 4 ст. 32 Закона о контрактной системе в</w:t>
      </w:r>
      <w:r w:rsidRPr="00596426">
        <w:rPr>
          <w:sz w:val="26"/>
          <w:szCs w:val="26"/>
        </w:rPr>
        <w:t xml:space="preserve">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E06033" w:rsidRDefault="00E06033" w:rsidP="00E06033">
      <w:pPr>
        <w:tabs>
          <w:tab w:val="left" w:pos="142"/>
        </w:tabs>
        <w:ind w:firstLine="567"/>
        <w:jc w:val="both"/>
        <w:rPr>
          <w:sz w:val="26"/>
          <w:szCs w:val="26"/>
        </w:rPr>
      </w:pPr>
      <w:r>
        <w:rPr>
          <w:sz w:val="26"/>
          <w:szCs w:val="26"/>
        </w:rPr>
        <w:t>Согласно ч. 8 ст. 32 Закона о контрактной системе п</w:t>
      </w:r>
      <w:r w:rsidRPr="00596426">
        <w:rPr>
          <w:sz w:val="26"/>
          <w:szCs w:val="26"/>
        </w:rPr>
        <w:t>орядок оценки заявок участников закупки, в том числе предельные величины значимости каждого критерия, устанавлива</w:t>
      </w:r>
      <w:r>
        <w:rPr>
          <w:sz w:val="26"/>
          <w:szCs w:val="26"/>
        </w:rPr>
        <w:t>ю</w:t>
      </w:r>
      <w:r w:rsidRPr="00596426">
        <w:rPr>
          <w:sz w:val="26"/>
          <w:szCs w:val="26"/>
        </w:rPr>
        <w:t>тся</w:t>
      </w:r>
      <w:r>
        <w:rPr>
          <w:sz w:val="26"/>
          <w:szCs w:val="26"/>
        </w:rPr>
        <w:t xml:space="preserve"> Постановлением Правительства РФ от 31.12.2021                      № 2604 «</w:t>
      </w:r>
      <w:r w:rsidRPr="00596426">
        <w:rPr>
          <w:rFonts w:eastAsiaTheme="minorHAnsi"/>
          <w:sz w:val="26"/>
          <w:szCs w:val="26"/>
          <w:lang w:eastAsia="en-US"/>
        </w:rPr>
        <w:t xml:space="preserve">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w:t>
      </w:r>
      <w:r>
        <w:rPr>
          <w:rFonts w:eastAsiaTheme="minorHAnsi"/>
          <w:sz w:val="26"/>
          <w:szCs w:val="26"/>
          <w:lang w:eastAsia="en-US"/>
        </w:rPr>
        <w:t>Р</w:t>
      </w:r>
      <w:r w:rsidRPr="00596426">
        <w:rPr>
          <w:rFonts w:eastAsiaTheme="minorHAnsi"/>
          <w:sz w:val="26"/>
          <w:szCs w:val="26"/>
          <w:lang w:eastAsia="en-US"/>
        </w:rPr>
        <w:t xml:space="preserve">оссийской </w:t>
      </w:r>
      <w:r>
        <w:rPr>
          <w:rFonts w:eastAsiaTheme="minorHAnsi"/>
          <w:sz w:val="26"/>
          <w:szCs w:val="26"/>
          <w:lang w:eastAsia="en-US"/>
        </w:rPr>
        <w:t>Ф</w:t>
      </w:r>
      <w:r w:rsidRPr="00596426">
        <w:rPr>
          <w:rFonts w:eastAsiaTheme="minorHAnsi"/>
          <w:sz w:val="26"/>
          <w:szCs w:val="26"/>
          <w:lang w:eastAsia="en-US"/>
        </w:rPr>
        <w:t xml:space="preserve">едерации от 20 декабря 2021 г. </w:t>
      </w:r>
      <w:r>
        <w:rPr>
          <w:rFonts w:eastAsiaTheme="minorHAnsi"/>
          <w:sz w:val="26"/>
          <w:szCs w:val="26"/>
          <w:lang w:eastAsia="en-US"/>
        </w:rPr>
        <w:t>№</w:t>
      </w:r>
      <w:r w:rsidRPr="00596426">
        <w:rPr>
          <w:rFonts w:eastAsiaTheme="minorHAnsi"/>
          <w:sz w:val="26"/>
          <w:szCs w:val="26"/>
          <w:lang w:eastAsia="en-US"/>
        </w:rPr>
        <w:t xml:space="preserve"> 2369 и признании утратившими силу некоторых актов и отдельных положений некоторых актов </w:t>
      </w:r>
      <w:r>
        <w:rPr>
          <w:rFonts w:eastAsiaTheme="minorHAnsi"/>
          <w:sz w:val="26"/>
          <w:szCs w:val="26"/>
          <w:lang w:eastAsia="en-US"/>
        </w:rPr>
        <w:t>П</w:t>
      </w:r>
      <w:r w:rsidRPr="00596426">
        <w:rPr>
          <w:rFonts w:eastAsiaTheme="minorHAnsi"/>
          <w:sz w:val="26"/>
          <w:szCs w:val="26"/>
          <w:lang w:eastAsia="en-US"/>
        </w:rPr>
        <w:t xml:space="preserve">равительства </w:t>
      </w:r>
      <w:r>
        <w:rPr>
          <w:rFonts w:eastAsiaTheme="minorHAnsi"/>
          <w:sz w:val="26"/>
          <w:szCs w:val="26"/>
          <w:lang w:eastAsia="en-US"/>
        </w:rPr>
        <w:t>Р</w:t>
      </w:r>
      <w:r w:rsidRPr="00596426">
        <w:rPr>
          <w:rFonts w:eastAsiaTheme="minorHAnsi"/>
          <w:sz w:val="26"/>
          <w:szCs w:val="26"/>
          <w:lang w:eastAsia="en-US"/>
        </w:rPr>
        <w:t xml:space="preserve">оссийской </w:t>
      </w:r>
      <w:r>
        <w:rPr>
          <w:rFonts w:eastAsiaTheme="minorHAnsi"/>
          <w:sz w:val="26"/>
          <w:szCs w:val="26"/>
          <w:lang w:eastAsia="en-US"/>
        </w:rPr>
        <w:t>Ф</w:t>
      </w:r>
      <w:r w:rsidRPr="00596426">
        <w:rPr>
          <w:rFonts w:eastAsiaTheme="minorHAnsi"/>
          <w:sz w:val="26"/>
          <w:szCs w:val="26"/>
          <w:lang w:eastAsia="en-US"/>
        </w:rPr>
        <w:t>едерации</w:t>
      </w:r>
      <w:r>
        <w:rPr>
          <w:rFonts w:eastAsiaTheme="minorHAnsi"/>
          <w:sz w:val="26"/>
          <w:szCs w:val="26"/>
          <w:lang w:eastAsia="en-US"/>
        </w:rPr>
        <w:t>»</w:t>
      </w:r>
      <w:r>
        <w:rPr>
          <w:sz w:val="26"/>
          <w:szCs w:val="26"/>
        </w:rPr>
        <w:t>.</w:t>
      </w:r>
    </w:p>
    <w:p w:rsidR="00E06033" w:rsidRDefault="00E06033" w:rsidP="00E06033">
      <w:pPr>
        <w:tabs>
          <w:tab w:val="left" w:pos="142"/>
        </w:tabs>
        <w:ind w:firstLine="567"/>
        <w:jc w:val="both"/>
        <w:rPr>
          <w:sz w:val="26"/>
          <w:szCs w:val="26"/>
        </w:rPr>
      </w:pPr>
      <w:r>
        <w:rPr>
          <w:sz w:val="26"/>
          <w:szCs w:val="26"/>
        </w:rPr>
        <w:t>Согласно п. 1 Постановления</w:t>
      </w:r>
      <w:r w:rsidRPr="00DD46CB">
        <w:rPr>
          <w:sz w:val="26"/>
          <w:szCs w:val="26"/>
        </w:rPr>
        <w:t xml:space="preserve"> Правительства РФ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Pr>
          <w:sz w:val="26"/>
          <w:szCs w:val="26"/>
        </w:rPr>
        <w:t xml:space="preserve"> (далее – ППРФ 2604) утверждено </w:t>
      </w:r>
      <w:r w:rsidRPr="00596426">
        <w:rPr>
          <w:sz w:val="26"/>
          <w:szCs w:val="26"/>
        </w:rPr>
        <w:t>Положение об оценке заявок на участие в закупке товаров, работ, услуг для обеспечения госуд</w:t>
      </w:r>
      <w:r>
        <w:rPr>
          <w:sz w:val="26"/>
          <w:szCs w:val="26"/>
        </w:rPr>
        <w:t>арственных и муниципальных нужд.</w:t>
      </w:r>
    </w:p>
    <w:p w:rsidR="00E06033" w:rsidRPr="003F0BA8" w:rsidRDefault="00E06033" w:rsidP="00E06033">
      <w:pPr>
        <w:ind w:firstLine="539"/>
        <w:jc w:val="both"/>
        <w:rPr>
          <w:sz w:val="26"/>
          <w:szCs w:val="26"/>
        </w:rPr>
      </w:pPr>
      <w:r w:rsidRPr="003F0BA8">
        <w:rPr>
          <w:sz w:val="26"/>
          <w:szCs w:val="26"/>
        </w:rPr>
        <w:t>В силу пункта 3 ППРФ № 2604 для оценки заявок в соответствии с Положением применяются следующие критерии оценки:</w:t>
      </w:r>
    </w:p>
    <w:p w:rsidR="00E06033" w:rsidRPr="003F0BA8" w:rsidRDefault="00E06033" w:rsidP="00E06033">
      <w:pPr>
        <w:ind w:firstLine="539"/>
        <w:jc w:val="both"/>
        <w:rPr>
          <w:sz w:val="26"/>
          <w:szCs w:val="26"/>
        </w:rPr>
      </w:pPr>
      <w:r w:rsidRPr="003F0BA8">
        <w:rPr>
          <w:sz w:val="26"/>
          <w:szCs w:val="26"/>
        </w:rPr>
        <w:t>а) цена контракта, сумма цен единиц товара, работы, услуги;</w:t>
      </w:r>
    </w:p>
    <w:p w:rsidR="00E06033" w:rsidRPr="003F0BA8" w:rsidRDefault="00E06033" w:rsidP="00E06033">
      <w:pPr>
        <w:ind w:firstLine="539"/>
        <w:jc w:val="both"/>
        <w:rPr>
          <w:sz w:val="26"/>
          <w:szCs w:val="26"/>
        </w:rPr>
      </w:pPr>
      <w:r w:rsidRPr="003F0BA8">
        <w:rPr>
          <w:sz w:val="26"/>
          <w:szCs w:val="26"/>
        </w:rPr>
        <w:t>б) расходы;</w:t>
      </w:r>
    </w:p>
    <w:p w:rsidR="00E06033" w:rsidRPr="003F0BA8" w:rsidRDefault="00E06033" w:rsidP="00E06033">
      <w:pPr>
        <w:ind w:firstLine="539"/>
        <w:jc w:val="both"/>
        <w:rPr>
          <w:sz w:val="26"/>
          <w:szCs w:val="26"/>
        </w:rPr>
      </w:pPr>
      <w:r w:rsidRPr="003F0BA8">
        <w:rPr>
          <w:sz w:val="26"/>
          <w:szCs w:val="26"/>
        </w:rPr>
        <w:t>в) характеристики объекта закупки;</w:t>
      </w:r>
    </w:p>
    <w:p w:rsidR="00E06033" w:rsidRPr="003F0BA8" w:rsidRDefault="00E06033" w:rsidP="00E06033">
      <w:pPr>
        <w:ind w:firstLine="539"/>
        <w:jc w:val="both"/>
        <w:rPr>
          <w:sz w:val="26"/>
          <w:szCs w:val="26"/>
        </w:rPr>
      </w:pPr>
      <w:r w:rsidRPr="003F0BA8">
        <w:rPr>
          <w:sz w:val="26"/>
          <w:szCs w:val="26"/>
        </w:rPr>
        <w:t>г) квалификация участников закупки.</w:t>
      </w:r>
    </w:p>
    <w:p w:rsidR="00E06033" w:rsidRPr="003F0BA8" w:rsidRDefault="00E06033" w:rsidP="00E06033">
      <w:pPr>
        <w:ind w:firstLine="539"/>
        <w:jc w:val="both"/>
        <w:rPr>
          <w:sz w:val="26"/>
          <w:szCs w:val="26"/>
        </w:rPr>
      </w:pPr>
      <w:r w:rsidRPr="003F0BA8">
        <w:rPr>
          <w:sz w:val="26"/>
          <w:szCs w:val="26"/>
        </w:rPr>
        <w:lastRenderedPageBreak/>
        <w:t>В силу п. 24 ППРФ 2604 Для оценки заявок по критерию оценки "квалификация участников закупки" могут применяться, если иное не предусмотрено Положением, один или несколько из следующих показателей оценки:</w:t>
      </w:r>
    </w:p>
    <w:p w:rsidR="00E06033" w:rsidRPr="003F0BA8" w:rsidRDefault="00E06033" w:rsidP="00E06033">
      <w:pPr>
        <w:ind w:firstLine="539"/>
        <w:jc w:val="both"/>
        <w:rPr>
          <w:sz w:val="26"/>
          <w:szCs w:val="26"/>
        </w:rPr>
      </w:pPr>
      <w:r w:rsidRPr="003F0BA8">
        <w:rPr>
          <w:sz w:val="26"/>
          <w:szCs w:val="26"/>
        </w:rPr>
        <w:t>а) наличие у участников закупки финансовых ресурсов;</w:t>
      </w:r>
    </w:p>
    <w:p w:rsidR="00E06033" w:rsidRPr="003F0BA8" w:rsidRDefault="00E06033" w:rsidP="00E06033">
      <w:pPr>
        <w:ind w:firstLine="539"/>
        <w:jc w:val="both"/>
        <w:rPr>
          <w:sz w:val="26"/>
          <w:szCs w:val="26"/>
        </w:rPr>
      </w:pPr>
      <w:r w:rsidRPr="003F0BA8">
        <w:rPr>
          <w:sz w:val="26"/>
          <w:szCs w:val="26"/>
        </w:rPr>
        <w:t>б) наличие у участников закупки на праве собственности или ином законном основании оборудования и других материальных ресурсов;</w:t>
      </w:r>
    </w:p>
    <w:p w:rsidR="00E06033" w:rsidRPr="003F0BA8" w:rsidRDefault="00E06033" w:rsidP="00E06033">
      <w:pPr>
        <w:ind w:firstLine="539"/>
        <w:jc w:val="both"/>
        <w:rPr>
          <w:sz w:val="26"/>
          <w:szCs w:val="26"/>
        </w:rPr>
      </w:pPr>
      <w:r w:rsidRPr="003F0BA8">
        <w:rPr>
          <w:sz w:val="26"/>
          <w:szCs w:val="26"/>
        </w:rPr>
        <w:t>в) наличие у участников закупки опыта поставки товара, выполнения работы, оказания услуги, связанного с предметом контракта;</w:t>
      </w:r>
    </w:p>
    <w:p w:rsidR="00E06033" w:rsidRPr="003F0BA8" w:rsidRDefault="00E06033" w:rsidP="00E06033">
      <w:pPr>
        <w:ind w:firstLine="539"/>
        <w:jc w:val="both"/>
        <w:rPr>
          <w:sz w:val="26"/>
          <w:szCs w:val="26"/>
        </w:rPr>
      </w:pPr>
      <w:r w:rsidRPr="003F0BA8">
        <w:rPr>
          <w:sz w:val="26"/>
          <w:szCs w:val="26"/>
        </w:rPr>
        <w:t>г) наличие у участников закупки деловой репутации;</w:t>
      </w:r>
    </w:p>
    <w:p w:rsidR="00E06033" w:rsidRPr="003F0BA8" w:rsidRDefault="00E06033" w:rsidP="00E06033">
      <w:pPr>
        <w:ind w:firstLine="539"/>
        <w:jc w:val="both"/>
        <w:rPr>
          <w:sz w:val="26"/>
          <w:szCs w:val="26"/>
        </w:rPr>
      </w:pPr>
      <w:r w:rsidRPr="003F0BA8">
        <w:rPr>
          <w:sz w:val="26"/>
          <w:szCs w:val="26"/>
        </w:rPr>
        <w:t>д) наличие у участников закупки специалистов и иных работников определенного уровня квалификации.</w:t>
      </w:r>
    </w:p>
    <w:p w:rsidR="00F21056" w:rsidRPr="00F21056" w:rsidRDefault="00F21056" w:rsidP="00F21056">
      <w:pPr>
        <w:ind w:firstLine="539"/>
        <w:jc w:val="both"/>
        <w:rPr>
          <w:sz w:val="26"/>
          <w:szCs w:val="26"/>
        </w:rPr>
      </w:pPr>
      <w:r w:rsidRPr="00F21056">
        <w:rPr>
          <w:sz w:val="26"/>
          <w:szCs w:val="26"/>
        </w:rPr>
        <w:t>Согласно доводу Заявителя, Заказчиком в порядке оценки по Д</w:t>
      </w:r>
      <w:r>
        <w:rPr>
          <w:sz w:val="26"/>
          <w:szCs w:val="26"/>
        </w:rPr>
        <w:t>етализирующим показателям N</w:t>
      </w:r>
      <w:r w:rsidR="00931499">
        <w:rPr>
          <w:sz w:val="26"/>
          <w:szCs w:val="26"/>
        </w:rPr>
        <w:t xml:space="preserve"> </w:t>
      </w:r>
      <w:r>
        <w:rPr>
          <w:sz w:val="26"/>
          <w:szCs w:val="26"/>
        </w:rPr>
        <w:t>1</w:t>
      </w:r>
      <w:r w:rsidRPr="00F21056">
        <w:rPr>
          <w:sz w:val="26"/>
          <w:szCs w:val="26"/>
        </w:rPr>
        <w:t xml:space="preserve"> Критерия непр</w:t>
      </w:r>
      <w:r>
        <w:rPr>
          <w:sz w:val="26"/>
          <w:szCs w:val="26"/>
        </w:rPr>
        <w:t>авомерно установлено предельное минимальное и максимальное</w:t>
      </w:r>
      <w:r w:rsidRPr="00F21056">
        <w:rPr>
          <w:sz w:val="26"/>
          <w:szCs w:val="26"/>
        </w:rPr>
        <w:t xml:space="preserve"> значения.</w:t>
      </w:r>
    </w:p>
    <w:p w:rsidR="00F21056" w:rsidRPr="00F21056" w:rsidRDefault="00F21056" w:rsidP="00F21056">
      <w:pPr>
        <w:ind w:firstLine="539"/>
        <w:jc w:val="both"/>
        <w:rPr>
          <w:sz w:val="26"/>
          <w:szCs w:val="26"/>
        </w:rPr>
      </w:pPr>
      <w:r w:rsidRPr="00F21056">
        <w:rPr>
          <w:sz w:val="26"/>
          <w:szCs w:val="26"/>
        </w:rPr>
        <w:t xml:space="preserve">В соответствии с </w:t>
      </w:r>
      <w:r w:rsidRPr="00931499">
        <w:rPr>
          <w:sz w:val="26"/>
          <w:szCs w:val="26"/>
        </w:rPr>
        <w:t>пунктом 20</w:t>
      </w:r>
      <w:r w:rsidRPr="00F21056">
        <w:rPr>
          <w:sz w:val="26"/>
          <w:szCs w:val="26"/>
        </w:rPr>
        <w:t xml:space="preserve"> Положения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w:t>
      </w:r>
      <w:r w:rsidRPr="00931499">
        <w:rPr>
          <w:sz w:val="26"/>
          <w:szCs w:val="26"/>
        </w:rPr>
        <w:t>Законом</w:t>
      </w:r>
      <w:r w:rsidRPr="00F21056">
        <w:rPr>
          <w:sz w:val="26"/>
          <w:szCs w:val="26"/>
        </w:rPr>
        <w:t xml:space="preserve"> о контрактной системе оценке по критерию оценки "характеристики объекта закупки" (БХ</w:t>
      </w:r>
      <w:r w:rsidRPr="00F21056">
        <w:rPr>
          <w:sz w:val="26"/>
          <w:szCs w:val="26"/>
          <w:vertAlign w:val="subscript"/>
        </w:rPr>
        <w:t>i</w:t>
      </w:r>
      <w:r w:rsidRPr="00F21056">
        <w:rPr>
          <w:sz w:val="26"/>
          <w:szCs w:val="26"/>
        </w:rPr>
        <w:t xml:space="preserve">), рассчитывается по одной из следующих формул, предусмотренных </w:t>
      </w:r>
      <w:r w:rsidRPr="00931499">
        <w:rPr>
          <w:sz w:val="26"/>
          <w:szCs w:val="26"/>
        </w:rPr>
        <w:t>подпунктами "а"</w:t>
      </w:r>
      <w:r w:rsidRPr="00F21056">
        <w:rPr>
          <w:sz w:val="26"/>
          <w:szCs w:val="26"/>
        </w:rPr>
        <w:t xml:space="preserve"> - </w:t>
      </w:r>
      <w:r w:rsidRPr="00931499">
        <w:rPr>
          <w:sz w:val="26"/>
          <w:szCs w:val="26"/>
        </w:rPr>
        <w:t>"з" пунктом 20</w:t>
      </w:r>
      <w:r w:rsidRPr="00F21056">
        <w:rPr>
          <w:sz w:val="26"/>
          <w:szCs w:val="26"/>
        </w:rPr>
        <w:t xml:space="preserve"> Положения.</w:t>
      </w:r>
    </w:p>
    <w:p w:rsidR="00F21056" w:rsidRPr="00F21056" w:rsidRDefault="00F21056" w:rsidP="00931499">
      <w:pPr>
        <w:ind w:firstLine="539"/>
        <w:jc w:val="both"/>
        <w:rPr>
          <w:sz w:val="26"/>
          <w:szCs w:val="26"/>
        </w:rPr>
      </w:pPr>
      <w:r w:rsidRPr="00F21056">
        <w:rPr>
          <w:sz w:val="26"/>
          <w:szCs w:val="26"/>
        </w:rPr>
        <w:t xml:space="preserve">Согласно порядку оценки заявок Заказчиком для расчета баллов по Детализирующему показателю установлена формула, предусмотренная </w:t>
      </w:r>
      <w:r w:rsidR="00931499" w:rsidRPr="00931499">
        <w:rPr>
          <w:sz w:val="26"/>
          <w:szCs w:val="26"/>
        </w:rPr>
        <w:t>подпунктом "з</w:t>
      </w:r>
      <w:r w:rsidRPr="00931499">
        <w:rPr>
          <w:sz w:val="26"/>
          <w:szCs w:val="26"/>
        </w:rPr>
        <w:t>" пункта 20</w:t>
      </w:r>
      <w:r w:rsidRPr="00F21056">
        <w:rPr>
          <w:sz w:val="26"/>
          <w:szCs w:val="26"/>
        </w:rPr>
        <w:t xml:space="preserve"> Положения, в соответствии с которой в случае, </w:t>
      </w:r>
      <w:r w:rsidR="00931499">
        <w:rPr>
          <w:sz w:val="26"/>
          <w:szCs w:val="26"/>
        </w:rPr>
        <w:t>е</w:t>
      </w:r>
      <w:r w:rsidR="00931499" w:rsidRPr="00931499">
        <w:rPr>
          <w:sz w:val="26"/>
          <w:szCs w:val="26"/>
        </w:rPr>
        <w:t>сли лучшим является наибольшее значение характеристики объекта закупки и установлены предельное минимальное значение (</w:t>
      </w:r>
      <w:r w:rsidR="00931499" w:rsidRPr="00931499">
        <w:rPr>
          <w:noProof/>
          <w:sz w:val="26"/>
          <w:szCs w:val="26"/>
        </w:rPr>
        <w:drawing>
          <wp:inline distT="0" distB="0" distL="0" distR="0">
            <wp:extent cx="344170" cy="2374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 cy="237490"/>
                    </a:xfrm>
                    <a:prstGeom prst="rect">
                      <a:avLst/>
                    </a:prstGeom>
                    <a:noFill/>
                    <a:ln>
                      <a:noFill/>
                    </a:ln>
                  </pic:spPr>
                </pic:pic>
              </a:graphicData>
            </a:graphic>
          </wp:inline>
        </w:drawing>
      </w:r>
      <w:r w:rsidR="00931499" w:rsidRPr="00931499">
        <w:rPr>
          <w:sz w:val="26"/>
          <w:szCs w:val="26"/>
        </w:rPr>
        <w:t>) характеристики объекта закупки и предельное максимальное значение (</w:t>
      </w:r>
      <w:r w:rsidR="00931499" w:rsidRPr="00931499">
        <w:rPr>
          <w:noProof/>
          <w:sz w:val="26"/>
          <w:szCs w:val="26"/>
        </w:rPr>
        <w:drawing>
          <wp:inline distT="0" distB="0" distL="0" distR="0">
            <wp:extent cx="344170" cy="2374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 cy="237490"/>
                    </a:xfrm>
                    <a:prstGeom prst="rect">
                      <a:avLst/>
                    </a:prstGeom>
                    <a:noFill/>
                    <a:ln>
                      <a:noFill/>
                    </a:ln>
                  </pic:spPr>
                </pic:pic>
              </a:graphicData>
            </a:graphic>
          </wp:inline>
        </w:drawing>
      </w:r>
      <w:r w:rsidR="00931499" w:rsidRPr="00931499">
        <w:rPr>
          <w:sz w:val="26"/>
          <w:szCs w:val="26"/>
        </w:rPr>
        <w:t>)</w:t>
      </w:r>
      <w:r w:rsidR="00931499">
        <w:rPr>
          <w:sz w:val="26"/>
          <w:szCs w:val="26"/>
        </w:rPr>
        <w:t xml:space="preserve"> характеристики объекта закупки</w:t>
      </w:r>
      <w:r w:rsidRPr="00F21056">
        <w:rPr>
          <w:sz w:val="26"/>
          <w:szCs w:val="26"/>
        </w:rPr>
        <w:t>:</w:t>
      </w:r>
    </w:p>
    <w:p w:rsidR="00F21056" w:rsidRPr="00F21056" w:rsidRDefault="00F21056" w:rsidP="00F21056">
      <w:pPr>
        <w:ind w:firstLine="539"/>
        <w:jc w:val="both"/>
        <w:rPr>
          <w:sz w:val="26"/>
          <w:szCs w:val="26"/>
        </w:rPr>
      </w:pPr>
    </w:p>
    <w:p w:rsidR="00F21056" w:rsidRPr="00F21056" w:rsidRDefault="00931499" w:rsidP="00F21056">
      <w:pPr>
        <w:ind w:firstLine="539"/>
        <w:jc w:val="both"/>
        <w:rPr>
          <w:sz w:val="26"/>
          <w:szCs w:val="26"/>
        </w:rPr>
      </w:pPr>
      <w:r w:rsidRPr="00931499">
        <w:rPr>
          <w:noProof/>
          <w:sz w:val="26"/>
          <w:szCs w:val="26"/>
        </w:rPr>
        <w:drawing>
          <wp:inline distT="0" distB="0" distL="0" distR="0">
            <wp:extent cx="1971040" cy="4273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040" cy="427355"/>
                    </a:xfrm>
                    <a:prstGeom prst="rect">
                      <a:avLst/>
                    </a:prstGeom>
                    <a:noFill/>
                    <a:ln>
                      <a:noFill/>
                    </a:ln>
                  </pic:spPr>
                </pic:pic>
              </a:graphicData>
            </a:graphic>
          </wp:inline>
        </w:drawing>
      </w:r>
    </w:p>
    <w:p w:rsidR="00F21056" w:rsidRPr="00F21056" w:rsidRDefault="00F21056" w:rsidP="00F21056">
      <w:pPr>
        <w:ind w:firstLine="539"/>
        <w:jc w:val="both"/>
        <w:rPr>
          <w:sz w:val="26"/>
          <w:szCs w:val="26"/>
        </w:rPr>
      </w:pPr>
    </w:p>
    <w:p w:rsidR="00931499" w:rsidRDefault="00F21056" w:rsidP="00F21056">
      <w:pPr>
        <w:ind w:firstLine="539"/>
        <w:jc w:val="both"/>
        <w:rPr>
          <w:sz w:val="26"/>
          <w:szCs w:val="26"/>
        </w:rPr>
      </w:pPr>
      <w:r w:rsidRPr="00F21056">
        <w:rPr>
          <w:sz w:val="26"/>
          <w:szCs w:val="26"/>
        </w:rPr>
        <w:t>На заседании Комиссии установлено, что по Детализирующему пока</w:t>
      </w:r>
      <w:r w:rsidR="00931499">
        <w:rPr>
          <w:sz w:val="26"/>
          <w:szCs w:val="26"/>
        </w:rPr>
        <w:t>зателю N 1 Критерия установлены следующие минимально и максимальные предельные значения:</w:t>
      </w:r>
    </w:p>
    <w:p w:rsidR="00931499" w:rsidRPr="00931499" w:rsidRDefault="00931499" w:rsidP="00931499">
      <w:pPr>
        <w:ind w:firstLine="539"/>
        <w:jc w:val="both"/>
        <w:rPr>
          <w:sz w:val="26"/>
          <w:szCs w:val="26"/>
        </w:rPr>
      </w:pPr>
      <w:r w:rsidRPr="00931499">
        <w:rPr>
          <w:sz w:val="26"/>
          <w:szCs w:val="26"/>
        </w:rPr>
        <w:t xml:space="preserve">где </w:t>
      </w:r>
      <w:r w:rsidRPr="00931499">
        <w:rPr>
          <w:noProof/>
          <w:sz w:val="26"/>
          <w:szCs w:val="26"/>
        </w:rPr>
        <w:drawing>
          <wp:inline distT="0" distB="0" distL="0" distR="0" wp14:anchorId="4CC71700" wp14:editId="0CCA2A0E">
            <wp:extent cx="311728" cy="2163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17" cy="218722"/>
                    </a:xfrm>
                    <a:prstGeom prst="rect">
                      <a:avLst/>
                    </a:prstGeom>
                    <a:noFill/>
                    <a:ln>
                      <a:noFill/>
                    </a:ln>
                  </pic:spPr>
                </pic:pic>
              </a:graphicData>
            </a:graphic>
          </wp:inline>
        </w:drawing>
      </w:r>
      <w:r w:rsidRPr="00931499">
        <w:rPr>
          <w:sz w:val="26"/>
          <w:szCs w:val="26"/>
        </w:rPr>
        <w:t xml:space="preserve"> - предельное минимальное значение признака N 1, установленное Заказчиком, равное </w:t>
      </w:r>
      <w:r w:rsidR="00C4024B">
        <w:rPr>
          <w:sz w:val="26"/>
          <w:szCs w:val="26"/>
          <w:u w:val="single"/>
        </w:rPr>
        <w:t>пятьдесят миллионов рублей</w:t>
      </w:r>
      <w:r w:rsidRPr="00931499">
        <w:rPr>
          <w:sz w:val="26"/>
          <w:szCs w:val="26"/>
        </w:rPr>
        <w:t>;</w:t>
      </w:r>
    </w:p>
    <w:p w:rsidR="00931499" w:rsidRDefault="00931499" w:rsidP="00931499">
      <w:pPr>
        <w:ind w:firstLine="539"/>
        <w:jc w:val="both"/>
        <w:rPr>
          <w:sz w:val="26"/>
          <w:szCs w:val="26"/>
        </w:rPr>
      </w:pPr>
      <w:r w:rsidRPr="00931499">
        <w:rPr>
          <w:sz w:val="26"/>
          <w:szCs w:val="26"/>
        </w:rPr>
        <w:t xml:space="preserve">где </w:t>
      </w:r>
      <w:r w:rsidRPr="00931499">
        <w:rPr>
          <w:noProof/>
          <w:sz w:val="26"/>
          <w:szCs w:val="26"/>
        </w:rPr>
        <w:drawing>
          <wp:inline distT="0" distB="0" distL="0" distR="0" wp14:anchorId="42BC0067" wp14:editId="4168346D">
            <wp:extent cx="408940" cy="283845"/>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40" cy="283845"/>
                    </a:xfrm>
                    <a:prstGeom prst="rect">
                      <a:avLst/>
                    </a:prstGeom>
                    <a:noFill/>
                    <a:ln>
                      <a:noFill/>
                    </a:ln>
                  </pic:spPr>
                </pic:pic>
              </a:graphicData>
            </a:graphic>
          </wp:inline>
        </w:drawing>
      </w:r>
      <w:r w:rsidRPr="00931499">
        <w:rPr>
          <w:sz w:val="26"/>
          <w:szCs w:val="26"/>
        </w:rPr>
        <w:t xml:space="preserve"> - предельное максимальное значение признака N 1, установленное Заказчиком, равное </w:t>
      </w:r>
      <w:r w:rsidR="00C4024B">
        <w:rPr>
          <w:sz w:val="26"/>
          <w:szCs w:val="26"/>
          <w:u w:val="single"/>
        </w:rPr>
        <w:t>пятьсот пятьдесят миллионов рублей</w:t>
      </w:r>
      <w:r w:rsidRPr="00931499">
        <w:rPr>
          <w:sz w:val="26"/>
          <w:szCs w:val="26"/>
        </w:rPr>
        <w:t>.</w:t>
      </w:r>
    </w:p>
    <w:p w:rsidR="00F21056" w:rsidRPr="00F21056" w:rsidRDefault="00F21056" w:rsidP="00F21056">
      <w:pPr>
        <w:ind w:firstLine="539"/>
        <w:jc w:val="both"/>
        <w:rPr>
          <w:sz w:val="26"/>
          <w:szCs w:val="26"/>
        </w:rPr>
      </w:pPr>
      <w:r w:rsidRPr="00F21056">
        <w:rPr>
          <w:sz w:val="26"/>
          <w:szCs w:val="26"/>
        </w:rPr>
        <w:t xml:space="preserve">В силу </w:t>
      </w:r>
      <w:r w:rsidRPr="00931499">
        <w:rPr>
          <w:sz w:val="26"/>
          <w:szCs w:val="26"/>
        </w:rPr>
        <w:t>пункта 18</w:t>
      </w:r>
      <w:r w:rsidRPr="00F21056">
        <w:rPr>
          <w:sz w:val="26"/>
          <w:szCs w:val="26"/>
        </w:rPr>
        <w:t xml:space="preserve"> Положения если характеристика, предусмотренная детализирующим показателем, определяется количественным значением, в документе, предусмотренном </w:t>
      </w:r>
      <w:r w:rsidRPr="00931499">
        <w:rPr>
          <w:sz w:val="26"/>
          <w:szCs w:val="26"/>
        </w:rPr>
        <w:t>приложением N 1</w:t>
      </w:r>
      <w:r w:rsidRPr="00F21056">
        <w:rPr>
          <w:sz w:val="26"/>
          <w:szCs w:val="26"/>
        </w:rPr>
        <w:t xml:space="preserve"> к Положению, указываются единица ее измерения в соответствии с Общероссийским </w:t>
      </w:r>
      <w:r w:rsidRPr="00931499">
        <w:rPr>
          <w:sz w:val="26"/>
          <w:szCs w:val="26"/>
        </w:rPr>
        <w:t>классификатором</w:t>
      </w:r>
      <w:r w:rsidRPr="00F21056">
        <w:rPr>
          <w:sz w:val="26"/>
          <w:szCs w:val="26"/>
        </w:rPr>
        <w:t xml:space="preserve"> единиц измерения ОК 015-94 (при наличии), предельное минимальное или предельное максимальное значение такой характеристики </w:t>
      </w:r>
      <w:r w:rsidRPr="00931499">
        <w:rPr>
          <w:sz w:val="26"/>
          <w:szCs w:val="26"/>
          <w:u w:val="single"/>
        </w:rPr>
        <w:t>(в случае необходимости установления таких предельных значений</w:t>
      </w:r>
      <w:r w:rsidRPr="00F21056">
        <w:rPr>
          <w:sz w:val="26"/>
          <w:szCs w:val="26"/>
        </w:rPr>
        <w:t>), в рамках которых будет осуществляться оценка заявок.</w:t>
      </w:r>
    </w:p>
    <w:p w:rsidR="00F21056" w:rsidRPr="00F21056" w:rsidRDefault="00F21056" w:rsidP="00F21056">
      <w:pPr>
        <w:ind w:firstLine="539"/>
        <w:jc w:val="both"/>
        <w:rPr>
          <w:sz w:val="26"/>
          <w:szCs w:val="26"/>
        </w:rPr>
      </w:pPr>
      <w:r w:rsidRPr="00F21056">
        <w:rPr>
          <w:sz w:val="26"/>
          <w:szCs w:val="26"/>
        </w:rPr>
        <w:lastRenderedPageBreak/>
        <w:t>Вместе с тем на заседании Комиссии</w:t>
      </w:r>
      <w:r w:rsidR="00931499">
        <w:rPr>
          <w:sz w:val="26"/>
          <w:szCs w:val="26"/>
        </w:rPr>
        <w:t xml:space="preserve"> УФАС</w:t>
      </w:r>
      <w:r w:rsidRPr="00F21056">
        <w:rPr>
          <w:sz w:val="26"/>
          <w:szCs w:val="26"/>
        </w:rPr>
        <w:t xml:space="preserve"> представители Заказчика не представили доказательств необходимости установления предельных значений </w:t>
      </w:r>
      <w:r w:rsidR="00931499">
        <w:rPr>
          <w:sz w:val="26"/>
          <w:szCs w:val="26"/>
        </w:rPr>
        <w:t>по Детализирующим показателям N 1.</w:t>
      </w:r>
    </w:p>
    <w:p w:rsidR="00F21056" w:rsidRPr="00F21056" w:rsidRDefault="00F21056" w:rsidP="00F21056">
      <w:pPr>
        <w:ind w:firstLine="539"/>
        <w:jc w:val="both"/>
        <w:rPr>
          <w:sz w:val="26"/>
          <w:szCs w:val="26"/>
        </w:rPr>
      </w:pPr>
      <w:r w:rsidRPr="00F21056">
        <w:rPr>
          <w:sz w:val="26"/>
          <w:szCs w:val="26"/>
        </w:rPr>
        <w:t xml:space="preserve">Таким образом, действия Заказчика, установившего предельные </w:t>
      </w:r>
      <w:r w:rsidR="00931499">
        <w:rPr>
          <w:sz w:val="26"/>
          <w:szCs w:val="26"/>
        </w:rPr>
        <w:t xml:space="preserve">минимальные и </w:t>
      </w:r>
      <w:r w:rsidRPr="00F21056">
        <w:rPr>
          <w:sz w:val="26"/>
          <w:szCs w:val="26"/>
        </w:rPr>
        <w:t xml:space="preserve">максимальные значения </w:t>
      </w:r>
      <w:r w:rsidR="00931499">
        <w:rPr>
          <w:sz w:val="26"/>
          <w:szCs w:val="26"/>
        </w:rPr>
        <w:t>по Детализирующим показателям N 1</w:t>
      </w:r>
      <w:r w:rsidRPr="00F21056">
        <w:rPr>
          <w:sz w:val="26"/>
          <w:szCs w:val="26"/>
        </w:rPr>
        <w:t xml:space="preserve"> Критерия в отсутствие надлежащего обоснования, не соответствуют </w:t>
      </w:r>
      <w:r w:rsidRPr="00931499">
        <w:rPr>
          <w:sz w:val="26"/>
          <w:szCs w:val="26"/>
        </w:rPr>
        <w:t>Положению</w:t>
      </w:r>
      <w:r w:rsidRPr="00F21056">
        <w:rPr>
          <w:sz w:val="26"/>
          <w:szCs w:val="26"/>
        </w:rPr>
        <w:t xml:space="preserve"> и нарушают </w:t>
      </w:r>
      <w:r w:rsidR="00931499">
        <w:rPr>
          <w:sz w:val="26"/>
          <w:szCs w:val="26"/>
        </w:rPr>
        <w:t>п. 11 ч. 1 ст.</w:t>
      </w:r>
      <w:r w:rsidRPr="00931499">
        <w:rPr>
          <w:sz w:val="26"/>
          <w:szCs w:val="26"/>
        </w:rPr>
        <w:t xml:space="preserve"> 42</w:t>
      </w:r>
      <w:r w:rsidRPr="00F21056">
        <w:rPr>
          <w:sz w:val="26"/>
          <w:szCs w:val="26"/>
        </w:rPr>
        <w:t xml:space="preserve"> Закона о контрактной системе, </w:t>
      </w:r>
      <w:r w:rsidR="00F16603">
        <w:rPr>
          <w:sz w:val="26"/>
          <w:szCs w:val="26"/>
        </w:rPr>
        <w:t>а довод жалобы признается обоснованным</w:t>
      </w:r>
      <w:r w:rsidRPr="00F21056">
        <w:rPr>
          <w:sz w:val="26"/>
          <w:szCs w:val="26"/>
        </w:rPr>
        <w:t>.</w:t>
      </w:r>
    </w:p>
    <w:p w:rsidR="005B5F0B" w:rsidRDefault="00C4024B" w:rsidP="00C4024B">
      <w:pPr>
        <w:ind w:firstLine="539"/>
        <w:jc w:val="both"/>
        <w:rPr>
          <w:sz w:val="27"/>
          <w:szCs w:val="27"/>
        </w:rPr>
      </w:pPr>
      <w:r>
        <w:rPr>
          <w:sz w:val="26"/>
          <w:szCs w:val="26"/>
        </w:rPr>
        <w:t>2</w:t>
      </w:r>
      <w:r w:rsidR="005B5F0B">
        <w:rPr>
          <w:sz w:val="26"/>
          <w:szCs w:val="26"/>
        </w:rPr>
        <w:t>.</w:t>
      </w:r>
      <w:r>
        <w:rPr>
          <w:sz w:val="27"/>
          <w:szCs w:val="27"/>
        </w:rPr>
        <w:t xml:space="preserve"> Согласно сведеньям протокола</w:t>
      </w:r>
      <w:r w:rsidRPr="00C4024B">
        <w:t xml:space="preserve"> </w:t>
      </w:r>
      <w:r w:rsidRPr="00C4024B">
        <w:rPr>
          <w:sz w:val="27"/>
          <w:szCs w:val="27"/>
        </w:rPr>
        <w:t>подведения итогов определения поставщика (подрядчика, исполнителя) от 03.08.2022 №ИЭОК1</w:t>
      </w:r>
      <w:r>
        <w:rPr>
          <w:sz w:val="27"/>
          <w:szCs w:val="27"/>
        </w:rPr>
        <w:t xml:space="preserve"> п</w:t>
      </w:r>
      <w:r w:rsidRPr="00C4024B">
        <w:rPr>
          <w:sz w:val="27"/>
          <w:szCs w:val="27"/>
        </w:rPr>
        <w:t>о окончании срока подачи заявок на участие в закупке подана только одна заявка на участие в закупке. В соответствии с п. 1 ч.1 ст. 52 Закона 44-ФЗ, электронная процедура признана несостоявшейся.</w:t>
      </w:r>
    </w:p>
    <w:p w:rsidR="0043358E" w:rsidRDefault="00C4024B" w:rsidP="0043358E">
      <w:pPr>
        <w:ind w:firstLine="539"/>
        <w:jc w:val="both"/>
        <w:rPr>
          <w:sz w:val="27"/>
          <w:szCs w:val="27"/>
        </w:rPr>
      </w:pPr>
      <w:r>
        <w:rPr>
          <w:sz w:val="27"/>
          <w:szCs w:val="27"/>
        </w:rPr>
        <w:t xml:space="preserve">В силу п. 3 ч. 2 ст. 52 Закона о контрактной системе, </w:t>
      </w:r>
      <w:r w:rsidR="0043358E">
        <w:rPr>
          <w:sz w:val="27"/>
          <w:szCs w:val="27"/>
        </w:rPr>
        <w:t>в</w:t>
      </w:r>
      <w:r w:rsidR="0043358E" w:rsidRPr="0043358E">
        <w:rPr>
          <w:sz w:val="27"/>
          <w:szCs w:val="27"/>
        </w:rPr>
        <w:t xml:space="preserve">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w:t>
      </w:r>
      <w:r w:rsidR="0043358E">
        <w:rPr>
          <w:sz w:val="27"/>
          <w:szCs w:val="27"/>
        </w:rPr>
        <w:t xml:space="preserve">следующих особенностей, </w:t>
      </w:r>
      <w:r w:rsidR="0043358E" w:rsidRPr="0043358E">
        <w:rPr>
          <w:sz w:val="27"/>
          <w:szCs w:val="27"/>
        </w:rPr>
        <w:t>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r w:rsidR="0043358E">
        <w:rPr>
          <w:sz w:val="27"/>
          <w:szCs w:val="27"/>
        </w:rPr>
        <w:t>.</w:t>
      </w:r>
    </w:p>
    <w:p w:rsidR="0043358E" w:rsidRPr="0043358E" w:rsidRDefault="0043358E" w:rsidP="0043358E">
      <w:pPr>
        <w:ind w:firstLine="539"/>
        <w:jc w:val="both"/>
        <w:rPr>
          <w:bCs/>
          <w:iCs/>
          <w:sz w:val="27"/>
          <w:szCs w:val="27"/>
        </w:rPr>
      </w:pPr>
      <w:r w:rsidRPr="0043358E">
        <w:rPr>
          <w:bCs/>
          <w:iCs/>
          <w:sz w:val="27"/>
          <w:szCs w:val="27"/>
        </w:rPr>
        <w:t>Комиссия УФАС отмечает, что в материалах дела отсутствуют сведения, позволяющие утверждать, что выявленные нарушения повлияли на права и законные интересы участников закупки и повлияли на результаты закупки.</w:t>
      </w:r>
    </w:p>
    <w:p w:rsidR="00C4024B" w:rsidRPr="0043358E" w:rsidRDefault="0043358E" w:rsidP="0043358E">
      <w:pPr>
        <w:ind w:firstLine="539"/>
        <w:jc w:val="both"/>
        <w:rPr>
          <w:bCs/>
          <w:iCs/>
          <w:sz w:val="27"/>
          <w:szCs w:val="27"/>
        </w:rPr>
      </w:pPr>
      <w:r w:rsidRPr="0043358E">
        <w:rPr>
          <w:bCs/>
          <w:iCs/>
          <w:sz w:val="27"/>
          <w:szCs w:val="27"/>
        </w:rPr>
        <w:t>Таким образом, Комиссией УФАС в соответствии с п. 3.35 Административного регламента принято решение обязательное для исполнения предписание об устранении выявленных нарушений законодательства о контрактной системе не выдавать в связи с отсутствием доказательств того, что выявленные нарушения повлияли на результаты закупки.</w:t>
      </w:r>
    </w:p>
    <w:p w:rsidR="005B5F0B" w:rsidRDefault="005B5F0B" w:rsidP="005B5F0B">
      <w:pPr>
        <w:ind w:firstLine="539"/>
        <w:jc w:val="both"/>
        <w:rPr>
          <w:sz w:val="26"/>
          <w:szCs w:val="26"/>
        </w:rPr>
      </w:pPr>
    </w:p>
    <w:p w:rsidR="005E580A" w:rsidRDefault="00643F18" w:rsidP="005B5F0B">
      <w:pPr>
        <w:ind w:firstLine="539"/>
        <w:jc w:val="both"/>
        <w:rPr>
          <w:sz w:val="28"/>
          <w:szCs w:val="28"/>
        </w:rPr>
      </w:pPr>
      <w:r w:rsidRPr="00643F18">
        <w:rPr>
          <w:sz w:val="28"/>
          <w:szCs w:val="28"/>
        </w:rPr>
        <w:t>Комиссия УФАС, руководствуясь ст. 99, 106 Закона о контрактной системе, Административным регламентом,</w:t>
      </w:r>
    </w:p>
    <w:p w:rsidR="00426359" w:rsidRPr="00643F18" w:rsidRDefault="00426359" w:rsidP="00F970C3">
      <w:pPr>
        <w:ind w:right="-5"/>
        <w:jc w:val="both"/>
        <w:rPr>
          <w:sz w:val="28"/>
          <w:szCs w:val="28"/>
        </w:rPr>
      </w:pPr>
    </w:p>
    <w:p w:rsidR="00643F18" w:rsidRPr="00643F18" w:rsidRDefault="00643F18" w:rsidP="00643F18">
      <w:pPr>
        <w:pStyle w:val="a6"/>
        <w:ind w:firstLine="720"/>
        <w:contextualSpacing/>
        <w:jc w:val="center"/>
        <w:rPr>
          <w:rFonts w:ascii="Times New Roman" w:hAnsi="Times New Roman"/>
          <w:sz w:val="28"/>
          <w:szCs w:val="28"/>
        </w:rPr>
      </w:pPr>
      <w:r w:rsidRPr="00643F18">
        <w:rPr>
          <w:rFonts w:ascii="Times New Roman" w:hAnsi="Times New Roman"/>
          <w:sz w:val="28"/>
          <w:szCs w:val="28"/>
        </w:rPr>
        <w:t>РЕШИЛА:</w:t>
      </w:r>
    </w:p>
    <w:p w:rsidR="00643F18" w:rsidRPr="00643F18" w:rsidRDefault="00643F18" w:rsidP="00643F18">
      <w:pPr>
        <w:pStyle w:val="a6"/>
        <w:tabs>
          <w:tab w:val="left" w:pos="1134"/>
        </w:tabs>
        <w:ind w:firstLine="720"/>
        <w:contextualSpacing/>
        <w:jc w:val="center"/>
        <w:rPr>
          <w:rFonts w:ascii="Times New Roman" w:hAnsi="Times New Roman"/>
          <w:sz w:val="28"/>
          <w:szCs w:val="28"/>
        </w:rPr>
      </w:pPr>
    </w:p>
    <w:p w:rsidR="0043358E" w:rsidRDefault="0043358E" w:rsidP="00E06033">
      <w:pPr>
        <w:widowControl w:val="0"/>
        <w:numPr>
          <w:ilvl w:val="0"/>
          <w:numId w:val="4"/>
        </w:numPr>
        <w:tabs>
          <w:tab w:val="left" w:pos="993"/>
        </w:tabs>
        <w:autoSpaceDE w:val="0"/>
        <w:autoSpaceDN w:val="0"/>
        <w:adjustRightInd w:val="0"/>
        <w:ind w:left="0" w:firstLine="709"/>
        <w:jc w:val="both"/>
        <w:outlineLvl w:val="1"/>
        <w:rPr>
          <w:color w:val="000000"/>
          <w:sz w:val="27"/>
          <w:szCs w:val="27"/>
        </w:rPr>
      </w:pPr>
      <w:r w:rsidRPr="0080782F">
        <w:rPr>
          <w:color w:val="000000"/>
          <w:sz w:val="27"/>
          <w:szCs w:val="27"/>
        </w:rPr>
        <w:t xml:space="preserve">Признать жалобу </w:t>
      </w:r>
      <w:r w:rsidRPr="00C4024B">
        <w:rPr>
          <w:bCs/>
          <w:sz w:val="28"/>
          <w:szCs w:val="28"/>
        </w:rPr>
        <w:t>ООО «МД-Консалтинг»</w:t>
      </w:r>
      <w:r w:rsidRPr="00E06033">
        <w:rPr>
          <w:color w:val="000000"/>
          <w:sz w:val="27"/>
          <w:szCs w:val="27"/>
        </w:rPr>
        <w:t xml:space="preserve"> обоснованной</w:t>
      </w:r>
      <w:r w:rsidR="00437FF9">
        <w:rPr>
          <w:color w:val="000000"/>
          <w:sz w:val="27"/>
          <w:szCs w:val="27"/>
        </w:rPr>
        <w:t>.</w:t>
      </w:r>
      <w:r w:rsidRPr="0080782F">
        <w:rPr>
          <w:color w:val="000000"/>
          <w:sz w:val="27"/>
          <w:szCs w:val="27"/>
        </w:rPr>
        <w:t xml:space="preserve"> </w:t>
      </w:r>
    </w:p>
    <w:p w:rsidR="00E06033" w:rsidRPr="0080782F" w:rsidRDefault="00E06033" w:rsidP="00E06033">
      <w:pPr>
        <w:widowControl w:val="0"/>
        <w:numPr>
          <w:ilvl w:val="0"/>
          <w:numId w:val="4"/>
        </w:numPr>
        <w:tabs>
          <w:tab w:val="left" w:pos="993"/>
        </w:tabs>
        <w:autoSpaceDE w:val="0"/>
        <w:autoSpaceDN w:val="0"/>
        <w:adjustRightInd w:val="0"/>
        <w:ind w:left="0" w:firstLine="709"/>
        <w:jc w:val="both"/>
        <w:outlineLvl w:val="1"/>
        <w:rPr>
          <w:color w:val="000000"/>
          <w:sz w:val="27"/>
          <w:szCs w:val="27"/>
        </w:rPr>
      </w:pPr>
      <w:r w:rsidRPr="0080782F">
        <w:rPr>
          <w:color w:val="000000"/>
          <w:sz w:val="27"/>
          <w:szCs w:val="27"/>
        </w:rPr>
        <w:t xml:space="preserve">Признать в действиях Заказчика нарушение </w:t>
      </w:r>
      <w:r w:rsidR="009462EC">
        <w:rPr>
          <w:sz w:val="27"/>
          <w:szCs w:val="27"/>
        </w:rPr>
        <w:t>п. 11 ч. 1 ст. 42</w:t>
      </w:r>
      <w:r w:rsidRPr="0080782F">
        <w:rPr>
          <w:sz w:val="27"/>
          <w:szCs w:val="27"/>
        </w:rPr>
        <w:t xml:space="preserve"> </w:t>
      </w:r>
      <w:r w:rsidRPr="0080782F">
        <w:rPr>
          <w:color w:val="000000"/>
          <w:sz w:val="27"/>
          <w:szCs w:val="27"/>
        </w:rPr>
        <w:t>Закона о контрактной системе.</w:t>
      </w:r>
    </w:p>
    <w:p w:rsidR="00E06033" w:rsidRPr="0080782F" w:rsidRDefault="0043358E" w:rsidP="00E06033">
      <w:pPr>
        <w:widowControl w:val="0"/>
        <w:numPr>
          <w:ilvl w:val="0"/>
          <w:numId w:val="4"/>
        </w:numPr>
        <w:tabs>
          <w:tab w:val="left" w:pos="993"/>
        </w:tabs>
        <w:autoSpaceDE w:val="0"/>
        <w:autoSpaceDN w:val="0"/>
        <w:adjustRightInd w:val="0"/>
        <w:ind w:left="0" w:firstLine="709"/>
        <w:jc w:val="both"/>
        <w:outlineLvl w:val="1"/>
        <w:rPr>
          <w:color w:val="000000"/>
          <w:sz w:val="27"/>
          <w:szCs w:val="27"/>
        </w:rPr>
      </w:pPr>
      <w:r w:rsidRPr="00F6022E">
        <w:rPr>
          <w:sz w:val="26"/>
          <w:szCs w:val="26"/>
        </w:rPr>
        <w:t>Обязательное для исполнения предписание об устранении выявленного нарушения не выдавать в связи с отсутствием доказательств того, что оно повлияло на результаты закупки</w:t>
      </w:r>
      <w:r w:rsidR="00E06033" w:rsidRPr="0080782F">
        <w:rPr>
          <w:color w:val="000000"/>
          <w:sz w:val="27"/>
          <w:szCs w:val="27"/>
        </w:rPr>
        <w:t>.</w:t>
      </w:r>
    </w:p>
    <w:p w:rsidR="00E06033" w:rsidRPr="0080782F" w:rsidRDefault="00E06033" w:rsidP="00E06033">
      <w:pPr>
        <w:widowControl w:val="0"/>
        <w:numPr>
          <w:ilvl w:val="0"/>
          <w:numId w:val="4"/>
        </w:numPr>
        <w:tabs>
          <w:tab w:val="left" w:pos="993"/>
        </w:tabs>
        <w:autoSpaceDE w:val="0"/>
        <w:autoSpaceDN w:val="0"/>
        <w:adjustRightInd w:val="0"/>
        <w:ind w:left="0" w:firstLine="709"/>
        <w:jc w:val="both"/>
        <w:outlineLvl w:val="1"/>
        <w:rPr>
          <w:color w:val="000000"/>
          <w:sz w:val="27"/>
          <w:szCs w:val="27"/>
        </w:rPr>
      </w:pPr>
      <w:r w:rsidRPr="0080782F">
        <w:rPr>
          <w:color w:val="000000"/>
          <w:sz w:val="27"/>
          <w:szCs w:val="27"/>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виновных лиц Заказчика.</w:t>
      </w:r>
    </w:p>
    <w:p w:rsidR="00902007" w:rsidRDefault="00902007" w:rsidP="00902007">
      <w:pPr>
        <w:widowControl w:val="0"/>
        <w:tabs>
          <w:tab w:val="left" w:pos="1134"/>
        </w:tabs>
        <w:jc w:val="both"/>
        <w:rPr>
          <w:sz w:val="28"/>
          <w:szCs w:val="28"/>
        </w:rPr>
      </w:pPr>
    </w:p>
    <w:p w:rsidR="00426359" w:rsidRPr="00A47B60" w:rsidRDefault="00426359" w:rsidP="00426359">
      <w:pPr>
        <w:widowControl w:val="0"/>
        <w:tabs>
          <w:tab w:val="left" w:pos="993"/>
        </w:tabs>
        <w:autoSpaceDE w:val="0"/>
        <w:autoSpaceDN w:val="0"/>
        <w:adjustRightInd w:val="0"/>
        <w:jc w:val="both"/>
        <w:outlineLvl w:val="1"/>
        <w:rPr>
          <w:color w:val="000000"/>
          <w:sz w:val="26"/>
          <w:szCs w:val="26"/>
        </w:rPr>
      </w:pPr>
      <w:bookmarkStart w:id="0" w:name="_GoBack"/>
      <w:bookmarkEnd w:id="0"/>
    </w:p>
    <w:p w:rsidR="001372CD" w:rsidRDefault="00643F18" w:rsidP="00F862E8">
      <w:pPr>
        <w:tabs>
          <w:tab w:val="left" w:pos="2700"/>
        </w:tabs>
        <w:ind w:firstLine="720"/>
        <w:contextualSpacing/>
        <w:jc w:val="both"/>
        <w:rPr>
          <w:sz w:val="28"/>
          <w:szCs w:val="28"/>
        </w:rPr>
      </w:pPr>
      <w:r w:rsidRPr="00643F18">
        <w:rPr>
          <w:i/>
          <w:sz w:val="28"/>
          <w:szCs w:val="28"/>
        </w:rPr>
        <w:t>Настоящее решение может быть обжаловано в судебном порядке                          в течение трёх месяцев со дня принятия.</w:t>
      </w:r>
      <w:r w:rsidRPr="00643F18">
        <w:rPr>
          <w:sz w:val="28"/>
          <w:szCs w:val="28"/>
        </w:rPr>
        <w:t xml:space="preserve"> </w:t>
      </w:r>
    </w:p>
    <w:p w:rsidR="00ED5596" w:rsidRDefault="00ED5596" w:rsidP="00F4505B">
      <w:pPr>
        <w:spacing w:after="160" w:line="259" w:lineRule="auto"/>
      </w:pPr>
    </w:p>
    <w:p w:rsidR="005B5F0B" w:rsidRDefault="005B5F0B">
      <w:pPr>
        <w:spacing w:after="160" w:line="259" w:lineRule="auto"/>
      </w:pPr>
    </w:p>
    <w:sectPr w:rsidR="005B5F0B" w:rsidSect="0028668C">
      <w:headerReference w:type="even" r:id="rId11"/>
      <w:headerReference w:type="default" r:id="rId12"/>
      <w:footerReference w:type="first" r:id="rId13"/>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53" w:rsidRDefault="00C94A53">
      <w:r>
        <w:separator/>
      </w:r>
    </w:p>
  </w:endnote>
  <w:endnote w:type="continuationSeparator" w:id="0">
    <w:p w:rsidR="00C94A53" w:rsidRDefault="00C9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65" w:rsidRDefault="000E178C">
    <w:pPr>
      <w:pStyle w:val="a9"/>
    </w:pPr>
  </w:p>
  <w:p w:rsidR="008F0665" w:rsidRDefault="000E178C">
    <w:pPr>
      <w:pStyle w:val="a9"/>
    </w:pPr>
  </w:p>
  <w:p w:rsidR="008F0665" w:rsidRDefault="000E178C">
    <w:pPr>
      <w:pStyle w:val="a9"/>
    </w:pPr>
  </w:p>
  <w:p w:rsidR="008F0665" w:rsidRDefault="000E17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53" w:rsidRDefault="00C94A53">
      <w:r>
        <w:separator/>
      </w:r>
    </w:p>
  </w:footnote>
  <w:footnote w:type="continuationSeparator" w:id="0">
    <w:p w:rsidR="00C94A53" w:rsidRDefault="00C9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D4" w:rsidRDefault="00BE1F84" w:rsidP="00F077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8D4" w:rsidRDefault="000E17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D4" w:rsidRDefault="00BE1F84" w:rsidP="00F077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178C">
      <w:rPr>
        <w:rStyle w:val="a5"/>
        <w:noProof/>
      </w:rPr>
      <w:t>5</w:t>
    </w:r>
    <w:r>
      <w:rPr>
        <w:rStyle w:val="a5"/>
      </w:rPr>
      <w:fldChar w:fldCharType="end"/>
    </w:r>
  </w:p>
  <w:p w:rsidR="00EE18D4" w:rsidRDefault="000E17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F1D"/>
    <w:multiLevelType w:val="hybridMultilevel"/>
    <w:tmpl w:val="9A9000B0"/>
    <w:lvl w:ilvl="0" w:tplc="E2C8B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037733F"/>
    <w:multiLevelType w:val="hybridMultilevel"/>
    <w:tmpl w:val="29145A0A"/>
    <w:lvl w:ilvl="0" w:tplc="0419000F">
      <w:start w:val="1"/>
      <w:numFmt w:val="decimal"/>
      <w:lvlText w:val="%1."/>
      <w:lvlJc w:val="left"/>
      <w:pPr>
        <w:ind w:left="220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0A20F55"/>
    <w:multiLevelType w:val="hybridMultilevel"/>
    <w:tmpl w:val="19005B12"/>
    <w:lvl w:ilvl="0" w:tplc="4D4487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74C87F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B50EE"/>
    <w:multiLevelType w:val="hybridMultilevel"/>
    <w:tmpl w:val="1F5EC062"/>
    <w:lvl w:ilvl="0" w:tplc="E732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AC"/>
    <w:rsid w:val="00093BAC"/>
    <w:rsid w:val="000D1991"/>
    <w:rsid w:val="000E178C"/>
    <w:rsid w:val="00103859"/>
    <w:rsid w:val="001311FF"/>
    <w:rsid w:val="001372CD"/>
    <w:rsid w:val="00142477"/>
    <w:rsid w:val="00150F7E"/>
    <w:rsid w:val="00183C55"/>
    <w:rsid w:val="00183F03"/>
    <w:rsid w:val="001854D0"/>
    <w:rsid w:val="0019047B"/>
    <w:rsid w:val="001B4CAC"/>
    <w:rsid w:val="00245DC9"/>
    <w:rsid w:val="00261E08"/>
    <w:rsid w:val="002B3367"/>
    <w:rsid w:val="002D29CB"/>
    <w:rsid w:val="003337D8"/>
    <w:rsid w:val="003F6D61"/>
    <w:rsid w:val="00426359"/>
    <w:rsid w:val="0043358E"/>
    <w:rsid w:val="00436BC6"/>
    <w:rsid w:val="00437FF9"/>
    <w:rsid w:val="004527E5"/>
    <w:rsid w:val="0050495A"/>
    <w:rsid w:val="00575941"/>
    <w:rsid w:val="005935FE"/>
    <w:rsid w:val="005B4CD1"/>
    <w:rsid w:val="005B5F0B"/>
    <w:rsid w:val="005D433D"/>
    <w:rsid w:val="005E580A"/>
    <w:rsid w:val="00643F18"/>
    <w:rsid w:val="006544A8"/>
    <w:rsid w:val="00661C31"/>
    <w:rsid w:val="0067722B"/>
    <w:rsid w:val="006D2A78"/>
    <w:rsid w:val="006E3D11"/>
    <w:rsid w:val="006F2F92"/>
    <w:rsid w:val="006F62D6"/>
    <w:rsid w:val="007033B9"/>
    <w:rsid w:val="0074559F"/>
    <w:rsid w:val="007538EC"/>
    <w:rsid w:val="0076317B"/>
    <w:rsid w:val="00797C8F"/>
    <w:rsid w:val="007B2806"/>
    <w:rsid w:val="007B7DEE"/>
    <w:rsid w:val="007C7A14"/>
    <w:rsid w:val="00872F16"/>
    <w:rsid w:val="00880E7D"/>
    <w:rsid w:val="00902007"/>
    <w:rsid w:val="0091794F"/>
    <w:rsid w:val="00931499"/>
    <w:rsid w:val="009462EC"/>
    <w:rsid w:val="00BA342C"/>
    <w:rsid w:val="00BA7C0A"/>
    <w:rsid w:val="00BB1DA2"/>
    <w:rsid w:val="00BD3B9E"/>
    <w:rsid w:val="00BE1F84"/>
    <w:rsid w:val="00C350C4"/>
    <w:rsid w:val="00C37CE2"/>
    <w:rsid w:val="00C4024B"/>
    <w:rsid w:val="00C63DB7"/>
    <w:rsid w:val="00C94A53"/>
    <w:rsid w:val="00CE3C33"/>
    <w:rsid w:val="00D24BBD"/>
    <w:rsid w:val="00D43A28"/>
    <w:rsid w:val="00DB0B89"/>
    <w:rsid w:val="00E06033"/>
    <w:rsid w:val="00E65332"/>
    <w:rsid w:val="00ED5596"/>
    <w:rsid w:val="00EF753D"/>
    <w:rsid w:val="00F1251A"/>
    <w:rsid w:val="00F16603"/>
    <w:rsid w:val="00F21056"/>
    <w:rsid w:val="00F4505B"/>
    <w:rsid w:val="00F862E8"/>
    <w:rsid w:val="00F970C3"/>
    <w:rsid w:val="00FB6B74"/>
    <w:rsid w:val="00FD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8463-0E55-48B6-A0AE-F7FBF7ED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3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F18"/>
    <w:pPr>
      <w:tabs>
        <w:tab w:val="center" w:pos="4677"/>
        <w:tab w:val="right" w:pos="9355"/>
      </w:tabs>
    </w:pPr>
  </w:style>
  <w:style w:type="character" w:customStyle="1" w:styleId="a4">
    <w:name w:val="Верхний колонтитул Знак"/>
    <w:basedOn w:val="a0"/>
    <w:link w:val="a3"/>
    <w:rsid w:val="00643F18"/>
    <w:rPr>
      <w:rFonts w:ascii="Times New Roman" w:eastAsia="Times New Roman" w:hAnsi="Times New Roman" w:cs="Times New Roman"/>
      <w:sz w:val="24"/>
      <w:szCs w:val="24"/>
      <w:lang w:eastAsia="ru-RU"/>
    </w:rPr>
  </w:style>
  <w:style w:type="character" w:styleId="a5">
    <w:name w:val="page number"/>
    <w:basedOn w:val="a0"/>
    <w:rsid w:val="00643F18"/>
  </w:style>
  <w:style w:type="paragraph" w:styleId="a6">
    <w:name w:val="No Spacing"/>
    <w:qFormat/>
    <w:rsid w:val="00643F18"/>
    <w:pPr>
      <w:spacing w:after="0" w:line="240" w:lineRule="auto"/>
    </w:pPr>
    <w:rPr>
      <w:rFonts w:ascii="Calibri" w:eastAsia="Times New Roman" w:hAnsi="Calibri" w:cs="Times New Roman"/>
      <w:lang w:eastAsia="ru-RU"/>
    </w:rPr>
  </w:style>
  <w:style w:type="character" w:styleId="a7">
    <w:name w:val="Hyperlink"/>
    <w:rsid w:val="00643F18"/>
    <w:rPr>
      <w:color w:val="0000FF"/>
      <w:u w:val="single"/>
    </w:rPr>
  </w:style>
  <w:style w:type="character" w:customStyle="1" w:styleId="a8">
    <w:name w:val="Основной текст_"/>
    <w:link w:val="3"/>
    <w:rsid w:val="00643F18"/>
    <w:rPr>
      <w:rFonts w:ascii="Times New Roman" w:hAnsi="Times New Roman" w:cs="Times New Roman"/>
      <w:shd w:val="clear" w:color="auto" w:fill="FFFFFF"/>
    </w:rPr>
  </w:style>
  <w:style w:type="paragraph" w:styleId="a9">
    <w:name w:val="footer"/>
    <w:basedOn w:val="a"/>
    <w:link w:val="aa"/>
    <w:rsid w:val="00643F18"/>
    <w:pPr>
      <w:tabs>
        <w:tab w:val="center" w:pos="4677"/>
        <w:tab w:val="right" w:pos="9355"/>
      </w:tabs>
    </w:pPr>
    <w:rPr>
      <w:lang w:val="x-none" w:eastAsia="x-none"/>
    </w:rPr>
  </w:style>
  <w:style w:type="character" w:customStyle="1" w:styleId="aa">
    <w:name w:val="Нижний колонтитул Знак"/>
    <w:basedOn w:val="a0"/>
    <w:link w:val="a9"/>
    <w:rsid w:val="00643F18"/>
    <w:rPr>
      <w:rFonts w:ascii="Times New Roman" w:eastAsia="Times New Roman" w:hAnsi="Times New Roman" w:cs="Times New Roman"/>
      <w:sz w:val="24"/>
      <w:szCs w:val="24"/>
      <w:lang w:val="x-none" w:eastAsia="x-none"/>
    </w:rPr>
  </w:style>
  <w:style w:type="paragraph" w:styleId="ab">
    <w:name w:val="List Paragraph"/>
    <w:basedOn w:val="a"/>
    <w:link w:val="ac"/>
    <w:uiPriority w:val="34"/>
    <w:qFormat/>
    <w:rsid w:val="00643F18"/>
    <w:pPr>
      <w:ind w:left="720"/>
      <w:contextualSpacing/>
    </w:pPr>
    <w:rPr>
      <w:lang w:val="x-none" w:eastAsia="x-none"/>
    </w:rPr>
  </w:style>
  <w:style w:type="character" w:customStyle="1" w:styleId="ac">
    <w:name w:val="Абзац списка Знак"/>
    <w:link w:val="ab"/>
    <w:uiPriority w:val="34"/>
    <w:rsid w:val="00643F18"/>
    <w:rPr>
      <w:rFonts w:ascii="Times New Roman" w:eastAsia="Times New Roman" w:hAnsi="Times New Roman" w:cs="Times New Roman"/>
      <w:sz w:val="24"/>
      <w:szCs w:val="24"/>
      <w:lang w:val="x-none" w:eastAsia="x-none"/>
    </w:rPr>
  </w:style>
  <w:style w:type="paragraph" w:customStyle="1" w:styleId="3">
    <w:name w:val="Основной текст3"/>
    <w:basedOn w:val="a"/>
    <w:link w:val="a8"/>
    <w:rsid w:val="00643F18"/>
    <w:pPr>
      <w:widowControl w:val="0"/>
      <w:shd w:val="clear" w:color="auto" w:fill="FFFFFF"/>
      <w:spacing w:after="240" w:line="240" w:lineRule="atLeast"/>
      <w:ind w:hanging="360"/>
      <w:jc w:val="center"/>
    </w:pPr>
    <w:rPr>
      <w:rFonts w:eastAsiaTheme="minorHAnsi"/>
      <w:sz w:val="22"/>
      <w:szCs w:val="22"/>
      <w:lang w:eastAsia="en-US"/>
    </w:rPr>
  </w:style>
  <w:style w:type="paragraph" w:styleId="ad">
    <w:name w:val="Balloon Text"/>
    <w:basedOn w:val="a"/>
    <w:link w:val="ae"/>
    <w:uiPriority w:val="99"/>
    <w:semiHidden/>
    <w:unhideWhenUsed/>
    <w:rsid w:val="00BE1F84"/>
    <w:rPr>
      <w:rFonts w:ascii="Segoe UI" w:hAnsi="Segoe UI" w:cs="Segoe UI"/>
      <w:sz w:val="18"/>
      <w:szCs w:val="18"/>
    </w:rPr>
  </w:style>
  <w:style w:type="character" w:customStyle="1" w:styleId="ae">
    <w:name w:val="Текст выноски Знак"/>
    <w:basedOn w:val="a0"/>
    <w:link w:val="ad"/>
    <w:uiPriority w:val="99"/>
    <w:semiHidden/>
    <w:rsid w:val="00BE1F84"/>
    <w:rPr>
      <w:rFonts w:ascii="Segoe UI" w:eastAsia="Times New Roman" w:hAnsi="Segoe UI" w:cs="Segoe UI"/>
      <w:sz w:val="18"/>
      <w:szCs w:val="18"/>
      <w:lang w:eastAsia="ru-RU"/>
    </w:rPr>
  </w:style>
  <w:style w:type="character" w:customStyle="1" w:styleId="af">
    <w:name w:val="Обычный (веб) Знак"/>
    <w:link w:val="af0"/>
    <w:uiPriority w:val="99"/>
    <w:semiHidden/>
    <w:locked/>
    <w:rsid w:val="0091794F"/>
    <w:rPr>
      <w:rFonts w:ascii="Times New Roman" w:eastAsia="Times New Roman" w:hAnsi="Times New Roman" w:cs="Times New Roman"/>
      <w:sz w:val="24"/>
      <w:szCs w:val="24"/>
      <w:lang w:val="x-none" w:eastAsia="x-none"/>
    </w:rPr>
  </w:style>
  <w:style w:type="paragraph" w:styleId="af0">
    <w:name w:val="Normal (Web)"/>
    <w:basedOn w:val="a"/>
    <w:link w:val="af"/>
    <w:uiPriority w:val="99"/>
    <w:semiHidden/>
    <w:unhideWhenUsed/>
    <w:rsid w:val="0091794F"/>
    <w:pPr>
      <w:spacing w:before="100" w:beforeAutospacing="1" w:after="100" w:afterAutospacing="1"/>
    </w:pPr>
    <w:rPr>
      <w:lang w:val="x-none" w:eastAsia="x-none"/>
    </w:rPr>
  </w:style>
  <w:style w:type="character" w:customStyle="1" w:styleId="Bodytext">
    <w:name w:val="Body text_"/>
    <w:link w:val="1"/>
    <w:rsid w:val="005B5F0B"/>
    <w:rPr>
      <w:sz w:val="26"/>
      <w:szCs w:val="26"/>
      <w:shd w:val="clear" w:color="auto" w:fill="FFFFFF"/>
    </w:rPr>
  </w:style>
  <w:style w:type="paragraph" w:customStyle="1" w:styleId="1">
    <w:name w:val="Основной текст1"/>
    <w:basedOn w:val="a"/>
    <w:link w:val="Bodytext"/>
    <w:rsid w:val="005B5F0B"/>
    <w:pPr>
      <w:widowControl w:val="0"/>
      <w:shd w:val="clear" w:color="auto" w:fill="FFFFFF"/>
      <w:spacing w:after="300" w:line="317" w:lineRule="exac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3027">
      <w:bodyDiv w:val="1"/>
      <w:marLeft w:val="0"/>
      <w:marRight w:val="0"/>
      <w:marTop w:val="0"/>
      <w:marBottom w:val="0"/>
      <w:divBdr>
        <w:top w:val="none" w:sz="0" w:space="0" w:color="auto"/>
        <w:left w:val="none" w:sz="0" w:space="0" w:color="auto"/>
        <w:bottom w:val="none" w:sz="0" w:space="0" w:color="auto"/>
        <w:right w:val="none" w:sz="0" w:space="0" w:color="auto"/>
      </w:divBdr>
    </w:div>
    <w:div w:id="313417718">
      <w:bodyDiv w:val="1"/>
      <w:marLeft w:val="0"/>
      <w:marRight w:val="0"/>
      <w:marTop w:val="0"/>
      <w:marBottom w:val="0"/>
      <w:divBdr>
        <w:top w:val="none" w:sz="0" w:space="0" w:color="auto"/>
        <w:left w:val="none" w:sz="0" w:space="0" w:color="auto"/>
        <w:bottom w:val="none" w:sz="0" w:space="0" w:color="auto"/>
        <w:right w:val="none" w:sz="0" w:space="0" w:color="auto"/>
      </w:divBdr>
    </w:div>
    <w:div w:id="413359790">
      <w:bodyDiv w:val="1"/>
      <w:marLeft w:val="0"/>
      <w:marRight w:val="0"/>
      <w:marTop w:val="0"/>
      <w:marBottom w:val="0"/>
      <w:divBdr>
        <w:top w:val="none" w:sz="0" w:space="0" w:color="auto"/>
        <w:left w:val="none" w:sz="0" w:space="0" w:color="auto"/>
        <w:bottom w:val="none" w:sz="0" w:space="0" w:color="auto"/>
        <w:right w:val="none" w:sz="0" w:space="0" w:color="auto"/>
      </w:divBdr>
    </w:div>
    <w:div w:id="416631203">
      <w:bodyDiv w:val="1"/>
      <w:marLeft w:val="0"/>
      <w:marRight w:val="0"/>
      <w:marTop w:val="0"/>
      <w:marBottom w:val="0"/>
      <w:divBdr>
        <w:top w:val="none" w:sz="0" w:space="0" w:color="auto"/>
        <w:left w:val="none" w:sz="0" w:space="0" w:color="auto"/>
        <w:bottom w:val="none" w:sz="0" w:space="0" w:color="auto"/>
        <w:right w:val="none" w:sz="0" w:space="0" w:color="auto"/>
      </w:divBdr>
    </w:div>
    <w:div w:id="431316616">
      <w:bodyDiv w:val="1"/>
      <w:marLeft w:val="0"/>
      <w:marRight w:val="0"/>
      <w:marTop w:val="0"/>
      <w:marBottom w:val="0"/>
      <w:divBdr>
        <w:top w:val="none" w:sz="0" w:space="0" w:color="auto"/>
        <w:left w:val="none" w:sz="0" w:space="0" w:color="auto"/>
        <w:bottom w:val="none" w:sz="0" w:space="0" w:color="auto"/>
        <w:right w:val="none" w:sz="0" w:space="0" w:color="auto"/>
      </w:divBdr>
    </w:div>
    <w:div w:id="520438559">
      <w:bodyDiv w:val="1"/>
      <w:marLeft w:val="0"/>
      <w:marRight w:val="0"/>
      <w:marTop w:val="0"/>
      <w:marBottom w:val="0"/>
      <w:divBdr>
        <w:top w:val="none" w:sz="0" w:space="0" w:color="auto"/>
        <w:left w:val="none" w:sz="0" w:space="0" w:color="auto"/>
        <w:bottom w:val="none" w:sz="0" w:space="0" w:color="auto"/>
        <w:right w:val="none" w:sz="0" w:space="0" w:color="auto"/>
      </w:divBdr>
    </w:div>
    <w:div w:id="1787771843">
      <w:bodyDiv w:val="1"/>
      <w:marLeft w:val="0"/>
      <w:marRight w:val="0"/>
      <w:marTop w:val="0"/>
      <w:marBottom w:val="0"/>
      <w:divBdr>
        <w:top w:val="none" w:sz="0" w:space="0" w:color="auto"/>
        <w:left w:val="none" w:sz="0" w:space="0" w:color="auto"/>
        <w:bottom w:val="none" w:sz="0" w:space="0" w:color="auto"/>
        <w:right w:val="none" w:sz="0" w:space="0" w:color="auto"/>
      </w:divBdr>
    </w:div>
    <w:div w:id="18858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Алыбин Юрий Александрович</dc:creator>
  <cp:keywords/>
  <dc:description/>
  <cp:lastModifiedBy>Алыбин Юрий Александрович</cp:lastModifiedBy>
  <cp:revision>2</cp:revision>
  <cp:lastPrinted>2020-11-06T09:17:00Z</cp:lastPrinted>
  <dcterms:created xsi:type="dcterms:W3CDTF">2022-08-10T13:11:00Z</dcterms:created>
  <dcterms:modified xsi:type="dcterms:W3CDTF">2022-08-10T13:11:00Z</dcterms:modified>
</cp:coreProperties>
</file>