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503"/>
        <w:gridCol w:w="5812"/>
      </w:tblGrid>
      <w:tr w:rsidR="003F6D61" w:rsidRPr="00643F18" w:rsidTr="00F3134E">
        <w:trPr>
          <w:trHeight w:val="3415"/>
        </w:trPr>
        <w:tc>
          <w:tcPr>
            <w:tcW w:w="4503" w:type="dxa"/>
          </w:tcPr>
          <w:p w:rsidR="003F6D61" w:rsidRPr="00643F18" w:rsidRDefault="003F6D61" w:rsidP="00F3134E">
            <w:pPr>
              <w:ind w:right="-908"/>
              <w:contextualSpacing/>
              <w:rPr>
                <w:sz w:val="28"/>
                <w:szCs w:val="28"/>
              </w:rPr>
            </w:pPr>
          </w:p>
        </w:tc>
        <w:tc>
          <w:tcPr>
            <w:tcW w:w="5812" w:type="dxa"/>
          </w:tcPr>
          <w:p w:rsidR="003B5AF4" w:rsidRPr="003B5AF4" w:rsidRDefault="003B5AF4" w:rsidP="003B5AF4">
            <w:pPr>
              <w:ind w:left="640" w:right="176"/>
              <w:contextualSpacing/>
              <w:rPr>
                <w:bCs/>
                <w:sz w:val="28"/>
                <w:szCs w:val="28"/>
              </w:rPr>
            </w:pPr>
            <w:r w:rsidRPr="003B5AF4">
              <w:rPr>
                <w:bCs/>
                <w:sz w:val="28"/>
                <w:szCs w:val="28"/>
              </w:rPr>
              <w:t>ФКУ «Российский государственный архив Военно-Морского Флота»</w:t>
            </w:r>
          </w:p>
          <w:p w:rsidR="003B5AF4" w:rsidRPr="003B5AF4" w:rsidRDefault="003B5AF4" w:rsidP="003B5AF4">
            <w:pPr>
              <w:ind w:left="640" w:right="176"/>
              <w:contextualSpacing/>
              <w:rPr>
                <w:bCs/>
                <w:sz w:val="28"/>
                <w:szCs w:val="28"/>
              </w:rPr>
            </w:pPr>
            <w:r w:rsidRPr="003B5AF4">
              <w:rPr>
                <w:bCs/>
                <w:sz w:val="28"/>
                <w:szCs w:val="28"/>
              </w:rPr>
              <w:t>Миллионная ул., д. 36,</w:t>
            </w:r>
          </w:p>
          <w:p w:rsidR="003B5AF4" w:rsidRPr="003B5AF4" w:rsidRDefault="003B5AF4" w:rsidP="003B5AF4">
            <w:pPr>
              <w:ind w:left="640" w:right="176"/>
              <w:contextualSpacing/>
              <w:rPr>
                <w:bCs/>
                <w:sz w:val="28"/>
                <w:szCs w:val="28"/>
              </w:rPr>
            </w:pPr>
            <w:r w:rsidRPr="003B5AF4">
              <w:rPr>
                <w:bCs/>
                <w:sz w:val="28"/>
                <w:szCs w:val="28"/>
              </w:rPr>
              <w:t>Санкт-Петербург, 191186</w:t>
            </w:r>
          </w:p>
          <w:p w:rsidR="003B5AF4" w:rsidRPr="003B5AF4" w:rsidRDefault="003B5AF4" w:rsidP="003B5AF4">
            <w:pPr>
              <w:ind w:left="640" w:right="176"/>
              <w:contextualSpacing/>
              <w:rPr>
                <w:bCs/>
                <w:sz w:val="28"/>
                <w:szCs w:val="28"/>
              </w:rPr>
            </w:pPr>
            <w:r w:rsidRPr="003B5AF4">
              <w:rPr>
                <w:bCs/>
                <w:sz w:val="28"/>
                <w:szCs w:val="28"/>
              </w:rPr>
              <w:t>тел.: 7-812-3159054</w:t>
            </w:r>
          </w:p>
          <w:p w:rsidR="003B5AF4" w:rsidRPr="003B5AF4" w:rsidRDefault="003B5AF4" w:rsidP="003B5AF4">
            <w:pPr>
              <w:ind w:left="640" w:right="176"/>
              <w:contextualSpacing/>
              <w:rPr>
                <w:bCs/>
                <w:sz w:val="28"/>
                <w:szCs w:val="28"/>
              </w:rPr>
            </w:pPr>
            <w:r w:rsidRPr="003B5AF4">
              <w:rPr>
                <w:bCs/>
                <w:sz w:val="28"/>
                <w:szCs w:val="28"/>
              </w:rPr>
              <w:t xml:space="preserve">                                                                                           </w:t>
            </w:r>
          </w:p>
          <w:p w:rsidR="003B5AF4" w:rsidRPr="003B5AF4" w:rsidRDefault="003B5AF4" w:rsidP="003B5AF4">
            <w:pPr>
              <w:ind w:left="640" w:right="176"/>
              <w:contextualSpacing/>
              <w:rPr>
                <w:bCs/>
                <w:sz w:val="28"/>
                <w:szCs w:val="28"/>
              </w:rPr>
            </w:pPr>
            <w:r w:rsidRPr="003B5AF4">
              <w:rPr>
                <w:bCs/>
                <w:sz w:val="28"/>
                <w:szCs w:val="28"/>
              </w:rPr>
              <w:t>ООО «РТС-тендер»</w:t>
            </w:r>
          </w:p>
          <w:p w:rsidR="003B5AF4" w:rsidRPr="003B5AF4" w:rsidRDefault="003B5AF4" w:rsidP="003B5AF4">
            <w:pPr>
              <w:ind w:left="640" w:right="176"/>
              <w:contextualSpacing/>
              <w:rPr>
                <w:bCs/>
                <w:sz w:val="28"/>
                <w:szCs w:val="28"/>
              </w:rPr>
            </w:pPr>
            <w:r w:rsidRPr="003B5AF4">
              <w:rPr>
                <w:bCs/>
                <w:sz w:val="28"/>
                <w:szCs w:val="28"/>
              </w:rPr>
              <w:t>наб. Тараса Шевченко, д. 23А,</w:t>
            </w:r>
          </w:p>
          <w:p w:rsidR="003B5AF4" w:rsidRPr="003B5AF4" w:rsidRDefault="003B5AF4" w:rsidP="003B5AF4">
            <w:pPr>
              <w:ind w:left="640" w:right="176"/>
              <w:contextualSpacing/>
              <w:rPr>
                <w:bCs/>
                <w:sz w:val="28"/>
                <w:szCs w:val="28"/>
              </w:rPr>
            </w:pPr>
            <w:r w:rsidRPr="003B5AF4">
              <w:rPr>
                <w:bCs/>
                <w:sz w:val="28"/>
                <w:szCs w:val="28"/>
              </w:rPr>
              <w:t>Москва, 121151</w:t>
            </w:r>
          </w:p>
          <w:p w:rsidR="003B5AF4" w:rsidRPr="003B5AF4" w:rsidRDefault="003B5AF4" w:rsidP="003B5AF4">
            <w:pPr>
              <w:ind w:left="640" w:right="176"/>
              <w:contextualSpacing/>
              <w:rPr>
                <w:bCs/>
                <w:sz w:val="28"/>
                <w:szCs w:val="28"/>
              </w:rPr>
            </w:pPr>
            <w:r w:rsidRPr="003B5AF4">
              <w:rPr>
                <w:bCs/>
                <w:sz w:val="28"/>
                <w:szCs w:val="28"/>
              </w:rPr>
              <w:t>факс: (495) 733-95-19</w:t>
            </w:r>
          </w:p>
          <w:p w:rsidR="003B5AF4" w:rsidRPr="003B5AF4" w:rsidRDefault="003B5AF4" w:rsidP="003B5AF4">
            <w:pPr>
              <w:ind w:left="640" w:right="176"/>
              <w:contextualSpacing/>
              <w:rPr>
                <w:bCs/>
                <w:sz w:val="28"/>
                <w:szCs w:val="28"/>
              </w:rPr>
            </w:pPr>
          </w:p>
          <w:p w:rsidR="003B5AF4" w:rsidRPr="003B5AF4" w:rsidRDefault="003B5AF4" w:rsidP="003B5AF4">
            <w:pPr>
              <w:ind w:left="640" w:right="176"/>
              <w:contextualSpacing/>
              <w:rPr>
                <w:bCs/>
                <w:sz w:val="28"/>
                <w:szCs w:val="28"/>
              </w:rPr>
            </w:pPr>
            <w:r w:rsidRPr="003B5AF4">
              <w:rPr>
                <w:bCs/>
                <w:sz w:val="28"/>
                <w:szCs w:val="28"/>
              </w:rPr>
              <w:t>ООО «МД-Консалтинг»</w:t>
            </w:r>
          </w:p>
          <w:p w:rsidR="003B5AF4" w:rsidRPr="003B5AF4" w:rsidRDefault="003B5AF4" w:rsidP="003B5AF4">
            <w:pPr>
              <w:ind w:left="640" w:right="176"/>
              <w:contextualSpacing/>
              <w:rPr>
                <w:bCs/>
                <w:sz w:val="28"/>
                <w:szCs w:val="28"/>
              </w:rPr>
            </w:pPr>
            <w:r w:rsidRPr="003B5AF4">
              <w:rPr>
                <w:bCs/>
                <w:sz w:val="28"/>
                <w:szCs w:val="28"/>
              </w:rPr>
              <w:t>Приморский б-р, д. 2б, оф. 5,</w:t>
            </w:r>
          </w:p>
          <w:p w:rsidR="003B5AF4" w:rsidRPr="003B5AF4" w:rsidRDefault="003B5AF4" w:rsidP="003B5AF4">
            <w:pPr>
              <w:ind w:left="640" w:right="176"/>
              <w:contextualSpacing/>
              <w:rPr>
                <w:bCs/>
                <w:sz w:val="28"/>
                <w:szCs w:val="28"/>
              </w:rPr>
            </w:pPr>
            <w:r w:rsidRPr="003B5AF4">
              <w:rPr>
                <w:bCs/>
                <w:sz w:val="28"/>
                <w:szCs w:val="28"/>
              </w:rPr>
              <w:t>Тольятти, 445051</w:t>
            </w:r>
          </w:p>
          <w:p w:rsidR="00CE3C33" w:rsidRPr="00CE3C33" w:rsidRDefault="003B5AF4" w:rsidP="003B5AF4">
            <w:pPr>
              <w:ind w:left="640" w:right="176"/>
              <w:contextualSpacing/>
              <w:rPr>
                <w:bCs/>
                <w:sz w:val="28"/>
                <w:szCs w:val="28"/>
              </w:rPr>
            </w:pPr>
            <w:r w:rsidRPr="003B5AF4">
              <w:rPr>
                <w:bCs/>
                <w:sz w:val="28"/>
                <w:szCs w:val="28"/>
              </w:rPr>
              <w:t>тел.: (917) 109-36-80</w:t>
            </w:r>
          </w:p>
          <w:p w:rsidR="003F6D61" w:rsidRPr="00A110C7" w:rsidRDefault="003F6D61" w:rsidP="00F3134E">
            <w:pPr>
              <w:ind w:left="640" w:right="176"/>
              <w:contextualSpacing/>
              <w:rPr>
                <w:bCs/>
                <w:sz w:val="28"/>
                <w:szCs w:val="28"/>
              </w:rPr>
            </w:pPr>
          </w:p>
          <w:p w:rsidR="003F6D61" w:rsidRPr="00FB6B74" w:rsidRDefault="003F6D61" w:rsidP="00F3134E">
            <w:pPr>
              <w:ind w:left="640" w:right="176"/>
              <w:contextualSpacing/>
              <w:rPr>
                <w:bCs/>
                <w:sz w:val="28"/>
                <w:szCs w:val="28"/>
              </w:rPr>
            </w:pPr>
          </w:p>
          <w:p w:rsidR="003F6D61" w:rsidRPr="00643F18" w:rsidRDefault="003F6D61" w:rsidP="00F3134E">
            <w:pPr>
              <w:ind w:left="640" w:right="176"/>
              <w:contextualSpacing/>
              <w:rPr>
                <w:sz w:val="28"/>
                <w:szCs w:val="28"/>
              </w:rPr>
            </w:pPr>
          </w:p>
        </w:tc>
      </w:tr>
    </w:tbl>
    <w:p w:rsidR="003F6D61" w:rsidRDefault="003F6D61" w:rsidP="003F6D61">
      <w:pPr>
        <w:contextualSpacing/>
        <w:outlineLvl w:val="0"/>
        <w:rPr>
          <w:sz w:val="28"/>
          <w:szCs w:val="28"/>
        </w:rPr>
      </w:pPr>
    </w:p>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440E62" w:rsidRPr="00440E62">
        <w:rPr>
          <w:b/>
          <w:sz w:val="28"/>
          <w:szCs w:val="28"/>
        </w:rPr>
        <w:t>2447</w:t>
      </w:r>
      <w:r>
        <w:rPr>
          <w:b/>
          <w:sz w:val="28"/>
          <w:szCs w:val="28"/>
        </w:rPr>
        <w:t>/</w:t>
      </w:r>
      <w:r w:rsidRPr="00643F18">
        <w:rPr>
          <w:b/>
          <w:sz w:val="28"/>
          <w:szCs w:val="28"/>
        </w:rPr>
        <w:t>2</w:t>
      </w:r>
      <w:r w:rsidR="004527E5">
        <w:rPr>
          <w:b/>
          <w:sz w:val="28"/>
          <w:szCs w:val="28"/>
        </w:rPr>
        <w:t>2</w:t>
      </w:r>
    </w:p>
    <w:p w:rsidR="003F6D61" w:rsidRPr="00643F18" w:rsidRDefault="003F6D61" w:rsidP="003F6D61">
      <w:pPr>
        <w:contextualSpacing/>
        <w:jc w:val="center"/>
        <w:rPr>
          <w:sz w:val="28"/>
          <w:szCs w:val="28"/>
        </w:rPr>
      </w:pPr>
    </w:p>
    <w:p w:rsidR="003F6D61" w:rsidRPr="00643F18" w:rsidRDefault="003B5AF4" w:rsidP="003F6D61">
      <w:pPr>
        <w:tabs>
          <w:tab w:val="left" w:pos="0"/>
        </w:tabs>
        <w:contextualSpacing/>
        <w:rPr>
          <w:sz w:val="28"/>
          <w:szCs w:val="28"/>
        </w:rPr>
      </w:pPr>
      <w:r>
        <w:rPr>
          <w:sz w:val="28"/>
          <w:szCs w:val="28"/>
        </w:rPr>
        <w:t>05.08</w:t>
      </w:r>
      <w:r w:rsidR="00CE3C33">
        <w:rPr>
          <w:sz w:val="28"/>
          <w:szCs w:val="28"/>
        </w:rPr>
        <w:t>.</w:t>
      </w:r>
      <w:r w:rsidR="004527E5">
        <w:rPr>
          <w:sz w:val="28"/>
          <w:szCs w:val="28"/>
        </w:rPr>
        <w:t>2022</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B11D49" w:rsidRDefault="00B11D49" w:rsidP="0082491A">
      <w:pPr>
        <w:widowControl w:val="0"/>
        <w:ind w:firstLine="709"/>
        <w:jc w:val="both"/>
        <w:rPr>
          <w:sz w:val="28"/>
          <w:szCs w:val="28"/>
        </w:rPr>
      </w:pPr>
    </w:p>
    <w:p w:rsidR="0082491A" w:rsidRDefault="0082491A" w:rsidP="0082491A">
      <w:pPr>
        <w:widowControl w:val="0"/>
        <w:ind w:firstLine="709"/>
        <w:jc w:val="both"/>
        <w:rPr>
          <w:sz w:val="28"/>
          <w:szCs w:val="28"/>
        </w:rPr>
      </w:pPr>
      <w:r>
        <w:rPr>
          <w:sz w:val="28"/>
          <w:szCs w:val="28"/>
        </w:rPr>
        <w:t>при участии представителей:</w:t>
      </w:r>
    </w:p>
    <w:p w:rsidR="0082491A" w:rsidRPr="0082491A" w:rsidRDefault="003B5AF4" w:rsidP="0082491A">
      <w:pPr>
        <w:widowControl w:val="0"/>
        <w:ind w:firstLine="709"/>
        <w:jc w:val="both"/>
        <w:rPr>
          <w:bCs/>
          <w:sz w:val="28"/>
          <w:szCs w:val="28"/>
        </w:rPr>
      </w:pPr>
      <w:r w:rsidRPr="003B5AF4">
        <w:rPr>
          <w:bCs/>
          <w:sz w:val="28"/>
          <w:szCs w:val="28"/>
        </w:rPr>
        <w:t>ФКУ «Российский государственный архив Военно-Морского Флота»</w:t>
      </w:r>
      <w:r w:rsidR="0082491A">
        <w:rPr>
          <w:bCs/>
          <w:sz w:val="28"/>
          <w:szCs w:val="28"/>
        </w:rPr>
        <w:t xml:space="preserve"> (далее – Заказчик);</w:t>
      </w:r>
    </w:p>
    <w:p w:rsidR="00E54BA2" w:rsidRDefault="00D0030F" w:rsidP="00D0030F">
      <w:pPr>
        <w:tabs>
          <w:tab w:val="left" w:pos="0"/>
        </w:tabs>
        <w:ind w:firstLine="709"/>
        <w:jc w:val="both"/>
        <w:rPr>
          <w:sz w:val="28"/>
          <w:szCs w:val="28"/>
        </w:rPr>
      </w:pPr>
      <w:r>
        <w:rPr>
          <w:sz w:val="28"/>
          <w:szCs w:val="28"/>
        </w:rPr>
        <w:t>в отсутствие представителей:</w:t>
      </w:r>
    </w:p>
    <w:p w:rsidR="00CE3C33" w:rsidRPr="00D0030F" w:rsidRDefault="003B5AF4" w:rsidP="00D0030F">
      <w:pPr>
        <w:tabs>
          <w:tab w:val="left" w:pos="0"/>
        </w:tabs>
        <w:ind w:firstLine="709"/>
        <w:jc w:val="both"/>
        <w:rPr>
          <w:bCs/>
          <w:sz w:val="28"/>
          <w:szCs w:val="28"/>
        </w:rPr>
      </w:pPr>
      <w:r w:rsidRPr="003B5AF4">
        <w:rPr>
          <w:bCs/>
          <w:sz w:val="28"/>
          <w:szCs w:val="28"/>
        </w:rPr>
        <w:t>ООО «МД-Консалтинг»</w:t>
      </w:r>
      <w:r w:rsidR="00E54BA2" w:rsidRPr="00E54BA2">
        <w:rPr>
          <w:bCs/>
          <w:sz w:val="28"/>
          <w:szCs w:val="28"/>
        </w:rPr>
        <w:t xml:space="preserve"> (далее – Заявитель)</w:t>
      </w:r>
      <w:r w:rsidR="00D0030F">
        <w:rPr>
          <w:bCs/>
          <w:sz w:val="28"/>
          <w:szCs w:val="28"/>
        </w:rPr>
        <w:t xml:space="preserve">, </w:t>
      </w:r>
      <w:r w:rsidR="00CE3C33" w:rsidRPr="003A3D7F">
        <w:rPr>
          <w:sz w:val="28"/>
          <w:szCs w:val="28"/>
        </w:rPr>
        <w:t>надлежащим образом извещенных о времени и месте заседания Комиссии УФАС,</w:t>
      </w:r>
    </w:p>
    <w:p w:rsidR="00643F18" w:rsidRPr="00643F18" w:rsidRDefault="004527E5" w:rsidP="00643F18">
      <w:pPr>
        <w:widowControl w:val="0"/>
        <w:ind w:firstLine="709"/>
        <w:jc w:val="both"/>
        <w:rPr>
          <w:sz w:val="28"/>
          <w:szCs w:val="28"/>
        </w:rPr>
      </w:pPr>
      <w:r w:rsidRPr="00D024DB">
        <w:rPr>
          <w:sz w:val="27"/>
          <w:szCs w:val="27"/>
        </w:rPr>
        <w:t>рассмотрев посредством системы видеоконференцсвязи жалобу Заявителя</w:t>
      </w:r>
      <w:r w:rsidR="00643F18" w:rsidRPr="00643F18">
        <w:rPr>
          <w:bCs/>
          <w:sz w:val="28"/>
          <w:szCs w:val="28"/>
        </w:rPr>
        <w:t xml:space="preserve"> </w:t>
      </w:r>
      <w:r w:rsidR="00643F18" w:rsidRPr="00643F18">
        <w:rPr>
          <w:sz w:val="28"/>
          <w:szCs w:val="28"/>
        </w:rPr>
        <w:t xml:space="preserve">(вх. № </w:t>
      </w:r>
      <w:r w:rsidR="003B5AF4" w:rsidRPr="003B5AF4">
        <w:rPr>
          <w:sz w:val="28"/>
          <w:szCs w:val="28"/>
        </w:rPr>
        <w:t>19702-ЭП/22 от 01.08.2022</w:t>
      </w:r>
      <w:r w:rsidR="00643F18" w:rsidRPr="00643F18">
        <w:rPr>
          <w:sz w:val="28"/>
          <w:szCs w:val="28"/>
        </w:rPr>
        <w:t xml:space="preserve">) на действия Заказчика при определении поставщика (подрядчика, исполнителя) путем проведения </w:t>
      </w:r>
      <w:r w:rsidR="00426359" w:rsidRPr="00426359">
        <w:rPr>
          <w:sz w:val="28"/>
          <w:szCs w:val="28"/>
        </w:rPr>
        <w:t xml:space="preserve">электронного аукциона на </w:t>
      </w:r>
      <w:r w:rsidR="003B5AF4" w:rsidRPr="003B5AF4">
        <w:rPr>
          <w:sz w:val="28"/>
          <w:szCs w:val="28"/>
        </w:rPr>
        <w:t>заправку модулей газового пожаротушения в установке автоматического пожаротушения в здании РГАВМФ по адресу: г. Санкт-Петербург, Серебристый бульвар, д. 24, корп. 1 (извещение</w:t>
      </w:r>
      <w:r w:rsidR="003B5AF4">
        <w:rPr>
          <w:sz w:val="28"/>
          <w:szCs w:val="28"/>
        </w:rPr>
        <w:t xml:space="preserve"> номер</w:t>
      </w:r>
      <w:r w:rsidR="003B5AF4" w:rsidRPr="003B5AF4">
        <w:rPr>
          <w:sz w:val="28"/>
          <w:szCs w:val="28"/>
        </w:rPr>
        <w:t xml:space="preserve"> 0372100032322000001)</w:t>
      </w:r>
      <w:r w:rsidR="00426359" w:rsidRPr="00426359">
        <w:rPr>
          <w:sz w:val="28"/>
          <w:szCs w:val="28"/>
        </w:rPr>
        <w:t xml:space="preserve"> </w:t>
      </w:r>
      <w:r w:rsidR="00426359">
        <w:rPr>
          <w:sz w:val="28"/>
          <w:szCs w:val="28"/>
        </w:rPr>
        <w:t>(далее – аукцион</w:t>
      </w:r>
      <w:r w:rsidR="00643F18" w:rsidRPr="00643F18">
        <w:rPr>
          <w:sz w:val="28"/>
          <w:szCs w:val="28"/>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w:t>
      </w:r>
      <w:r w:rsidR="00643F18" w:rsidRPr="00643F18">
        <w:rPr>
          <w:sz w:val="28"/>
          <w:szCs w:val="28"/>
        </w:rPr>
        <w:lastRenderedPageBreak/>
        <w:t>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426359">
        <w:rPr>
          <w:sz w:val="28"/>
          <w:szCs w:val="28"/>
        </w:rPr>
        <w:t>аукциона</w:t>
      </w:r>
      <w:r w:rsidRPr="00643F18">
        <w:rPr>
          <w:sz w:val="28"/>
          <w:szCs w:val="28"/>
        </w:rPr>
        <w:t xml:space="preserve"> р</w:t>
      </w:r>
      <w:r w:rsidR="003B5AF4">
        <w:rPr>
          <w:sz w:val="28"/>
          <w:szCs w:val="28"/>
        </w:rPr>
        <w:t>азмещено 25.07</w:t>
      </w:r>
      <w:r w:rsidR="004527E5">
        <w:rPr>
          <w:sz w:val="28"/>
          <w:szCs w:val="28"/>
        </w:rPr>
        <w:t>.2022</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Pr="00643F18">
        <w:rPr>
          <w:sz w:val="28"/>
          <w:szCs w:val="28"/>
        </w:rPr>
        <w:t xml:space="preserve">, номер извещения </w:t>
      </w:r>
      <w:r w:rsidR="003B5AF4" w:rsidRPr="003B5AF4">
        <w:rPr>
          <w:sz w:val="28"/>
          <w:szCs w:val="28"/>
        </w:rPr>
        <w:t>0372100032322000001</w:t>
      </w:r>
      <w:r w:rsidRPr="00643F18">
        <w:rPr>
          <w:sz w:val="28"/>
          <w:szCs w:val="28"/>
        </w:rPr>
        <w:t xml:space="preserve">. Начальная (максимальная) цена контракта – </w:t>
      </w:r>
      <w:r w:rsidRPr="00643F18">
        <w:rPr>
          <w:sz w:val="28"/>
          <w:szCs w:val="28"/>
        </w:rPr>
        <w:br/>
      </w:r>
      <w:r w:rsidR="003B5AF4" w:rsidRPr="003B5AF4">
        <w:rPr>
          <w:sz w:val="28"/>
          <w:szCs w:val="28"/>
        </w:rPr>
        <w:t>3 135 007,75</w:t>
      </w:r>
      <w:r w:rsidR="00CE3C33">
        <w:rPr>
          <w:sz w:val="28"/>
          <w:szCs w:val="28"/>
        </w:rPr>
        <w:t xml:space="preserve"> </w:t>
      </w:r>
      <w:r w:rsidRPr="00643F18">
        <w:rPr>
          <w:sz w:val="28"/>
          <w:szCs w:val="28"/>
        </w:rPr>
        <w:t>рублей.</w:t>
      </w:r>
    </w:p>
    <w:p w:rsidR="006544A8" w:rsidRPr="00423159" w:rsidRDefault="006544A8" w:rsidP="006544A8">
      <w:pPr>
        <w:ind w:firstLine="720"/>
        <w:jc w:val="both"/>
        <w:rPr>
          <w:sz w:val="28"/>
          <w:szCs w:val="28"/>
        </w:rPr>
      </w:pPr>
      <w:r w:rsidRPr="00423159">
        <w:rPr>
          <w:sz w:val="28"/>
          <w:szCs w:val="28"/>
        </w:rPr>
        <w:t>В жалобе Заявитель указывает на неправомерные действия Заказчика, нарушающие, по мнени</w:t>
      </w:r>
      <w:r w:rsidR="003F6D61">
        <w:rPr>
          <w:sz w:val="28"/>
          <w:szCs w:val="28"/>
        </w:rPr>
        <w:t xml:space="preserve">ю Заявителя, требования Закона </w:t>
      </w:r>
      <w:r w:rsidRPr="00423159">
        <w:rPr>
          <w:sz w:val="28"/>
          <w:szCs w:val="28"/>
        </w:rPr>
        <w:t xml:space="preserve">о контрактной системе, в части ненадлежащего описания объекта закупки. </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5D433D" w:rsidRPr="00423159" w:rsidRDefault="005D433D" w:rsidP="006544A8">
      <w:pPr>
        <w:widowControl w:val="0"/>
        <w:tabs>
          <w:tab w:val="left" w:pos="-142"/>
          <w:tab w:val="left" w:pos="709"/>
          <w:tab w:val="left" w:pos="1134"/>
        </w:tabs>
        <w:ind w:firstLine="709"/>
        <w:jc w:val="both"/>
        <w:rPr>
          <w:sz w:val="28"/>
          <w:szCs w:val="28"/>
        </w:rPr>
      </w:pPr>
      <w:r w:rsidRPr="00423159">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D433D" w:rsidRPr="00423159" w:rsidRDefault="00436BC6" w:rsidP="00436BC6">
      <w:pPr>
        <w:ind w:right="-5" w:firstLine="720"/>
        <w:jc w:val="both"/>
        <w:rPr>
          <w:sz w:val="28"/>
          <w:szCs w:val="28"/>
        </w:rPr>
      </w:pPr>
      <w:r>
        <w:rPr>
          <w:sz w:val="28"/>
          <w:szCs w:val="28"/>
        </w:rPr>
        <w:t>В соответствии с п. 1 ч. 2 ст. 42</w:t>
      </w:r>
      <w:r w:rsidR="005D433D" w:rsidRPr="00423159">
        <w:rPr>
          <w:sz w:val="28"/>
          <w:szCs w:val="28"/>
        </w:rPr>
        <w:t xml:space="preserve"> Закона о контрактной системе, </w:t>
      </w:r>
      <w:r>
        <w:rPr>
          <w:sz w:val="28"/>
          <w:szCs w:val="28"/>
        </w:rPr>
        <w:t>и</w:t>
      </w:r>
      <w:r w:rsidRPr="00436BC6">
        <w:rPr>
          <w:sz w:val="28"/>
          <w:szCs w:val="28"/>
        </w:rPr>
        <w:t>звещение об осуществлении закупки, если иное не предусмотрено настоящим Федеральным з</w:t>
      </w:r>
      <w:r>
        <w:rPr>
          <w:sz w:val="28"/>
          <w:szCs w:val="28"/>
        </w:rPr>
        <w:t xml:space="preserve">аконом, должно содержать, в том числе, </w:t>
      </w:r>
      <w:r w:rsidRPr="00436BC6">
        <w:rPr>
          <w:sz w:val="28"/>
          <w:szCs w:val="28"/>
        </w:rPr>
        <w:t xml:space="preserve">описание объекта закупки в соответствии со </w:t>
      </w:r>
      <w:r>
        <w:rPr>
          <w:sz w:val="28"/>
          <w:szCs w:val="28"/>
        </w:rPr>
        <w:t xml:space="preserve">ст. </w:t>
      </w:r>
      <w:r w:rsidRPr="00436BC6">
        <w:rPr>
          <w:sz w:val="28"/>
          <w:szCs w:val="28"/>
        </w:rPr>
        <w:t>33</w:t>
      </w:r>
      <w:r>
        <w:rPr>
          <w:sz w:val="28"/>
          <w:szCs w:val="28"/>
        </w:rPr>
        <w:t xml:space="preserve"> настоящего Федерального закона</w:t>
      </w:r>
      <w:r w:rsidR="005D433D" w:rsidRPr="00423159">
        <w:rPr>
          <w:sz w:val="28"/>
          <w:szCs w:val="28"/>
        </w:rPr>
        <w:t>.</w:t>
      </w:r>
    </w:p>
    <w:p w:rsidR="00436BC6" w:rsidRPr="00436BC6" w:rsidRDefault="00436BC6" w:rsidP="00436BC6">
      <w:pPr>
        <w:ind w:right="-5" w:firstLine="720"/>
        <w:jc w:val="both"/>
        <w:rPr>
          <w:sz w:val="28"/>
          <w:szCs w:val="28"/>
        </w:rPr>
      </w:pPr>
      <w:r w:rsidRPr="00436BC6">
        <w:rPr>
          <w:sz w:val="28"/>
          <w:szCs w:val="28"/>
        </w:rPr>
        <w:t xml:space="preserve">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sidRPr="00436BC6">
        <w:rPr>
          <w:sz w:val="28"/>
          <w:szCs w:val="28"/>
        </w:rPr>
        <w:br/>
        <w:t xml:space="preserve">(при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w:t>
      </w:r>
      <w:r w:rsidRPr="00436BC6">
        <w:rPr>
          <w:sz w:val="28"/>
          <w:szCs w:val="28"/>
        </w:rPr>
        <w:lastRenderedPageBreak/>
        <w:t>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36BC6" w:rsidRPr="00436BC6" w:rsidRDefault="00436BC6" w:rsidP="00436BC6">
      <w:pPr>
        <w:ind w:right="-5" w:firstLine="720"/>
        <w:jc w:val="both"/>
        <w:rPr>
          <w:sz w:val="28"/>
          <w:szCs w:val="28"/>
        </w:rPr>
      </w:pPr>
      <w:r w:rsidRPr="00436BC6">
        <w:rPr>
          <w:sz w:val="28"/>
          <w:szCs w:val="28"/>
        </w:rPr>
        <w:t xml:space="preserve">В соответствии с п. 2 ч. 1 ст. 33 Закона о контрактной системе, </w:t>
      </w:r>
      <w:r w:rsidRPr="00436BC6">
        <w:rPr>
          <w:sz w:val="28"/>
          <w:szCs w:val="28"/>
        </w:rPr>
        <w:br/>
        <w:t>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36BC6" w:rsidRPr="00436BC6" w:rsidRDefault="00436BC6" w:rsidP="00436BC6">
      <w:pPr>
        <w:ind w:right="-5" w:firstLine="720"/>
        <w:jc w:val="both"/>
        <w:rPr>
          <w:sz w:val="28"/>
          <w:szCs w:val="28"/>
        </w:rPr>
      </w:pPr>
      <w:r w:rsidRPr="00436BC6">
        <w:rPr>
          <w:sz w:val="28"/>
          <w:szCs w:val="28"/>
        </w:rPr>
        <w:t xml:space="preserve">В силу ч. 2 ст. 33 Закона о контрактной системе, описание объекта закупки в соответствии с требованиями, указанными в </w:t>
      </w:r>
      <w:hyperlink r:id="rId8" w:history="1">
        <w:r w:rsidRPr="00436BC6">
          <w:rPr>
            <w:rStyle w:val="a7"/>
            <w:sz w:val="28"/>
            <w:szCs w:val="28"/>
          </w:rPr>
          <w:t>части 1</w:t>
        </w:r>
      </w:hyperlink>
      <w:r w:rsidRPr="00436BC6">
        <w:rPr>
          <w:sz w:val="28"/>
          <w:szCs w:val="28"/>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t>
      </w:r>
    </w:p>
    <w:p w:rsidR="00436BC6" w:rsidRPr="00436BC6" w:rsidRDefault="00436BC6" w:rsidP="00436BC6">
      <w:pPr>
        <w:ind w:right="-5" w:firstLine="720"/>
        <w:jc w:val="both"/>
        <w:rPr>
          <w:sz w:val="28"/>
          <w:szCs w:val="28"/>
        </w:rPr>
      </w:pPr>
      <w:r w:rsidRPr="00436BC6">
        <w:rPr>
          <w:sz w:val="28"/>
          <w:szCs w:val="28"/>
        </w:rPr>
        <w:t xml:space="preserve">В силу ч. 2 ст. 19 Закона о контрактной системе, под требованиями </w:t>
      </w:r>
      <w:r w:rsidRPr="00436BC6">
        <w:rPr>
          <w:sz w:val="28"/>
          <w:szCs w:val="28"/>
        </w:rPr>
        <w:br/>
        <w:t>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436BC6" w:rsidRPr="00436BC6" w:rsidRDefault="00436BC6" w:rsidP="00436BC6">
      <w:pPr>
        <w:ind w:right="-5" w:firstLine="720"/>
        <w:jc w:val="both"/>
        <w:rPr>
          <w:sz w:val="28"/>
          <w:szCs w:val="28"/>
        </w:rPr>
      </w:pPr>
      <w:r w:rsidRPr="00436BC6">
        <w:rPr>
          <w:sz w:val="28"/>
          <w:szCs w:val="28"/>
        </w:rPr>
        <w:t>Описание объекта закупки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D433D" w:rsidRDefault="00436BC6" w:rsidP="00436BC6">
      <w:pPr>
        <w:ind w:right="-5" w:firstLine="720"/>
        <w:jc w:val="both"/>
        <w:rPr>
          <w:sz w:val="28"/>
          <w:szCs w:val="28"/>
        </w:rPr>
      </w:pPr>
      <w:r w:rsidRPr="00436BC6">
        <w:rPr>
          <w:sz w:val="28"/>
          <w:szCs w:val="28"/>
        </w:rPr>
        <w:t xml:space="preserve">Таким образом, при формировании Технического задания Заказчику в рамках Закона о контрактной системе предоставлены полномочия по самостоятельному </w:t>
      </w:r>
      <w:r w:rsidRPr="00436BC6">
        <w:rPr>
          <w:sz w:val="28"/>
          <w:szCs w:val="28"/>
        </w:rPr>
        <w:lastRenderedPageBreak/>
        <w:t>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w:t>
      </w:r>
      <w:r>
        <w:rPr>
          <w:sz w:val="28"/>
          <w:szCs w:val="28"/>
        </w:rPr>
        <w:t>частников закупки</w:t>
      </w:r>
      <w:r w:rsidR="005D433D">
        <w:rPr>
          <w:sz w:val="28"/>
          <w:szCs w:val="28"/>
        </w:rPr>
        <w:t>.</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Согласно письму ФАС России от 25.06.2020 № ИА/53616/20 «По вопросу установления требований к составу заявки (поставляемый, используемый товар)»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1) товар не передается заказчику по товарной накладной или акту передачи;</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 xml:space="preserve">в Приложении 1 Описание объекта закупки заправка модулей к Извещению об осуществлении закупки, в соответствии с п.9.3. Заказчиком установлено:  </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 поставить Заказчику по месту нахождения Заказчика товар, обозначенный в Приложении 1 и 2 к Техническому заданию аббревиатурой «ПТ», в количестве и по номенклатуре, установленным в Приложении 1 и 2 к Техническому заданию, и передать его Заказчику по Акту приема-передачи на поставляемый товар по Контракту в порядке, предусмотренном пунктами 5.2.4.1 – 5.2.4.5 Контракта.</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 xml:space="preserve">2) товар не принимается к бухгалтерскому учету заказчика в соответствии с Федеральным </w:t>
      </w:r>
      <w:hyperlink r:id="rId9" w:history="1">
        <w:r w:rsidRPr="003B5AF4">
          <w:rPr>
            <w:sz w:val="28"/>
            <w:szCs w:val="28"/>
            <w:lang w:val="ru-RU" w:eastAsia="ru-RU"/>
          </w:rPr>
          <w:t>законом</w:t>
        </w:r>
      </w:hyperlink>
      <w:r w:rsidRPr="003B5AF4">
        <w:rPr>
          <w:sz w:val="28"/>
          <w:szCs w:val="28"/>
          <w:lang w:val="ru-RU" w:eastAsia="ru-RU"/>
        </w:rPr>
        <w:t xml:space="preserve"> от 06.12.2011 N 402-ФЗ "О бухгалтерском учете";</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в Приложении 4 проект Государственного контракта заправка модулей к Извещению об осуществлении закупки в п. 5.1.13. установлено:</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 Заказчик обязан в порядке, установленном в пунктах 5.2.4 – 5.2.4.6 Контракта, осуществить приемку поставленного Подрядчиком при выполнении работ по Контракту товара, осуществлять его ответственное хранение и учет, а также принять его к бухгалтерскому учету в соответствии с Федеральным законом от 06.12.2011 № 402 «О бухгалтерском учете».</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3B5AF4" w:rsidRPr="003B5AF4" w:rsidRDefault="003B5AF4" w:rsidP="003B5AF4">
      <w:pPr>
        <w:pStyle w:val="ab"/>
        <w:ind w:left="0" w:firstLine="426"/>
        <w:rPr>
          <w:sz w:val="28"/>
          <w:szCs w:val="28"/>
          <w:lang w:val="ru-RU" w:eastAsia="ru-RU"/>
        </w:rPr>
      </w:pP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 предметом осуществляемой закупки является выполнение работ по заправке модулей газового пожаротушения в установке автоматического пожаротушения в здании РГАВМФ по адресу: г. Санкт-Петербург, Серебристый бульвар, д. 24, корп. 1, (далее – «Работы»).</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 xml:space="preserve">В соответствии с п. 3 ст. 421 ГК РФ стороны могут заключить договор, в котором содержатся элементы различных договоров, предусмотренных законом или иными правовыми актами (смешанные договоры). К отношениям сторон по смешанному договору применяются в соответствующих частях правила о </w:t>
      </w:r>
      <w:r w:rsidRPr="003B5AF4">
        <w:rPr>
          <w:sz w:val="28"/>
          <w:szCs w:val="28"/>
          <w:lang w:val="ru-RU" w:eastAsia="ru-RU"/>
        </w:rPr>
        <w:lastRenderedPageBreak/>
        <w:t xml:space="preserve">договорах, элементы которых содержатся в смешанном договоре, если иное не вытекает из соглашения сторон или существа смешанного договора. </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Заказчиком при формировании объекта закупки был сформирован проект контракта (смешанный договор) содержащий элементы различных договоров, предусмотренных законом или иными правовыми актами связанный с поставкой товаров и с оказанием услуг, выполнения работ.</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 xml:space="preserve">В соответствии со ст. 432 ГК РФ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 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 xml:space="preserve"> В соответствии со ст. 506 ГК РФ по Договору поставки поставщик-продавец, обязуется передать в обусловленный срок товары покупателю. Согласно </w:t>
      </w:r>
      <w:hyperlink r:id="rId10" w:history="1">
        <w:r w:rsidRPr="003B5AF4">
          <w:rPr>
            <w:sz w:val="28"/>
            <w:szCs w:val="28"/>
            <w:lang w:val="ru-RU" w:eastAsia="ru-RU"/>
          </w:rPr>
          <w:t>п. 3 ст. 455</w:t>
        </w:r>
      </w:hyperlink>
      <w:r w:rsidRPr="003B5AF4">
        <w:rPr>
          <w:sz w:val="28"/>
          <w:szCs w:val="28"/>
          <w:lang w:val="ru-RU" w:eastAsia="ru-RU"/>
        </w:rPr>
        <w:t xml:space="preserve"> ГК условие договора купли-продажи о товаре считается согласованным, если договор позволяет определить наименование и количество товара. </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 xml:space="preserve">Также в проект контракта (договора) в соответствии с п. 1 ч. 13  ст. 34 Закона о контрактной системе включаются обязательные условия: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w:t>
      </w:r>
    </w:p>
    <w:p w:rsidR="003B5AF4" w:rsidRPr="003B5AF4" w:rsidRDefault="003B5AF4" w:rsidP="003B5AF4">
      <w:pPr>
        <w:pStyle w:val="ab"/>
        <w:ind w:left="0" w:firstLine="426"/>
        <w:jc w:val="both"/>
        <w:rPr>
          <w:sz w:val="28"/>
          <w:szCs w:val="28"/>
          <w:lang w:val="ru-RU" w:eastAsia="ru-RU"/>
        </w:rPr>
      </w:pPr>
      <w:r w:rsidRPr="003B5AF4">
        <w:rPr>
          <w:sz w:val="28"/>
          <w:szCs w:val="28"/>
          <w:lang w:val="ru-RU" w:eastAsia="ru-RU"/>
        </w:rPr>
        <w:t>Так в части 2 в Приложении 1 Описания объекта закупки заправки модулей к Извещению об осуществлении закупки, в составе работ по Контракту установлено, что необходима поставка товара с целью замены одного неисправного  запорно-пускового устройства модуля газового пожаротушения. Таковое запорно-пусковое устройство является запасной частью модуля газового пожаротушения:</w:t>
      </w:r>
    </w:p>
    <w:p w:rsidR="003B5AF4" w:rsidRPr="00D908F0" w:rsidRDefault="003B5AF4" w:rsidP="003B5AF4">
      <w:pPr>
        <w:spacing w:line="10" w:lineRule="exact"/>
        <w:ind w:firstLine="426"/>
        <w:rPr>
          <w:sz w:val="20"/>
          <w:szCs w:val="20"/>
        </w:rPr>
      </w:pPr>
    </w:p>
    <w:p w:rsidR="003B5AF4" w:rsidRPr="00D908F0" w:rsidRDefault="003B5AF4" w:rsidP="003B5AF4">
      <w:pPr>
        <w:spacing w:line="236" w:lineRule="auto"/>
        <w:ind w:left="120" w:right="120" w:firstLine="709"/>
        <w:jc w:val="both"/>
      </w:pPr>
    </w:p>
    <w:tbl>
      <w:tblPr>
        <w:tblW w:w="946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2341"/>
        <w:gridCol w:w="1985"/>
        <w:gridCol w:w="1447"/>
        <w:gridCol w:w="1514"/>
        <w:gridCol w:w="1549"/>
      </w:tblGrid>
      <w:tr w:rsidR="003B5AF4" w:rsidRPr="00D908F0" w:rsidTr="007C0F3E">
        <w:trPr>
          <w:tblHeader/>
        </w:trPr>
        <w:tc>
          <w:tcPr>
            <w:tcW w:w="624" w:type="dxa"/>
            <w:shd w:val="clear" w:color="auto" w:fill="auto"/>
            <w:vAlign w:val="center"/>
          </w:tcPr>
          <w:p w:rsidR="003B5AF4" w:rsidRPr="00D908F0" w:rsidRDefault="003B5AF4" w:rsidP="007C0F3E">
            <w:pPr>
              <w:spacing w:line="236" w:lineRule="auto"/>
              <w:ind w:right="120"/>
              <w:jc w:val="center"/>
              <w:rPr>
                <w:b/>
                <w:sz w:val="20"/>
                <w:szCs w:val="20"/>
              </w:rPr>
            </w:pPr>
            <w:r w:rsidRPr="00D908F0">
              <w:rPr>
                <w:b/>
                <w:sz w:val="20"/>
                <w:szCs w:val="20"/>
              </w:rPr>
              <w:t>№ п/п</w:t>
            </w:r>
          </w:p>
        </w:tc>
        <w:tc>
          <w:tcPr>
            <w:tcW w:w="2341" w:type="dxa"/>
            <w:shd w:val="clear" w:color="auto" w:fill="auto"/>
            <w:vAlign w:val="center"/>
          </w:tcPr>
          <w:p w:rsidR="003B5AF4" w:rsidRPr="00D908F0" w:rsidRDefault="003B5AF4" w:rsidP="007C0F3E">
            <w:pPr>
              <w:spacing w:line="236" w:lineRule="auto"/>
              <w:ind w:right="120"/>
              <w:jc w:val="center"/>
              <w:rPr>
                <w:b/>
                <w:sz w:val="20"/>
                <w:szCs w:val="20"/>
              </w:rPr>
            </w:pPr>
            <w:r w:rsidRPr="00D908F0">
              <w:rPr>
                <w:b/>
                <w:sz w:val="20"/>
                <w:szCs w:val="20"/>
              </w:rPr>
              <w:t>Наименование Оборудования, подлежащего заправке</w:t>
            </w:r>
          </w:p>
        </w:tc>
        <w:tc>
          <w:tcPr>
            <w:tcW w:w="1985" w:type="dxa"/>
            <w:shd w:val="clear" w:color="auto" w:fill="auto"/>
            <w:vAlign w:val="center"/>
          </w:tcPr>
          <w:p w:rsidR="003B5AF4" w:rsidRPr="00D908F0" w:rsidRDefault="003B5AF4" w:rsidP="007C0F3E">
            <w:pPr>
              <w:spacing w:line="236" w:lineRule="auto"/>
              <w:ind w:right="120"/>
              <w:jc w:val="center"/>
              <w:rPr>
                <w:b/>
                <w:sz w:val="20"/>
                <w:szCs w:val="20"/>
              </w:rPr>
            </w:pPr>
            <w:r w:rsidRPr="00D908F0">
              <w:rPr>
                <w:b/>
                <w:sz w:val="20"/>
                <w:szCs w:val="20"/>
              </w:rPr>
              <w:t>Характеристики оборудования</w:t>
            </w:r>
          </w:p>
        </w:tc>
        <w:tc>
          <w:tcPr>
            <w:tcW w:w="1447" w:type="dxa"/>
            <w:shd w:val="clear" w:color="auto" w:fill="auto"/>
            <w:vAlign w:val="center"/>
          </w:tcPr>
          <w:p w:rsidR="003B5AF4" w:rsidRPr="00D908F0" w:rsidRDefault="003B5AF4" w:rsidP="007C0F3E">
            <w:pPr>
              <w:spacing w:line="236" w:lineRule="auto"/>
              <w:ind w:right="120"/>
              <w:jc w:val="center"/>
              <w:rPr>
                <w:b/>
                <w:sz w:val="20"/>
                <w:szCs w:val="20"/>
              </w:rPr>
            </w:pPr>
            <w:r w:rsidRPr="00D908F0">
              <w:rPr>
                <w:b/>
                <w:sz w:val="20"/>
                <w:szCs w:val="20"/>
              </w:rPr>
              <w:t>Кол-во</w:t>
            </w:r>
          </w:p>
        </w:tc>
        <w:tc>
          <w:tcPr>
            <w:tcW w:w="1514" w:type="dxa"/>
            <w:shd w:val="clear" w:color="auto" w:fill="auto"/>
            <w:vAlign w:val="center"/>
          </w:tcPr>
          <w:p w:rsidR="003B5AF4" w:rsidRPr="00D908F0" w:rsidRDefault="003B5AF4" w:rsidP="007C0F3E">
            <w:pPr>
              <w:spacing w:line="236" w:lineRule="auto"/>
              <w:ind w:right="120"/>
              <w:jc w:val="center"/>
              <w:rPr>
                <w:b/>
                <w:sz w:val="20"/>
                <w:szCs w:val="20"/>
              </w:rPr>
            </w:pPr>
            <w:r w:rsidRPr="00D908F0">
              <w:rPr>
                <w:b/>
                <w:sz w:val="20"/>
                <w:szCs w:val="20"/>
              </w:rPr>
              <w:t>Цена заправки одного МГП, руб., в т.ч. НДС</w:t>
            </w:r>
          </w:p>
        </w:tc>
        <w:tc>
          <w:tcPr>
            <w:tcW w:w="1549" w:type="dxa"/>
            <w:shd w:val="clear" w:color="auto" w:fill="auto"/>
            <w:vAlign w:val="center"/>
          </w:tcPr>
          <w:p w:rsidR="003B5AF4" w:rsidRPr="00D908F0" w:rsidRDefault="003B5AF4" w:rsidP="007C0F3E">
            <w:pPr>
              <w:spacing w:line="236" w:lineRule="auto"/>
              <w:ind w:right="120"/>
              <w:jc w:val="center"/>
              <w:rPr>
                <w:b/>
                <w:sz w:val="20"/>
                <w:szCs w:val="20"/>
              </w:rPr>
            </w:pPr>
            <w:r w:rsidRPr="00D908F0">
              <w:rPr>
                <w:b/>
                <w:sz w:val="20"/>
                <w:szCs w:val="20"/>
              </w:rPr>
              <w:t>Цена заправки потребного количества МГУ, руб., в т.ч. НДС</w:t>
            </w:r>
          </w:p>
        </w:tc>
      </w:tr>
      <w:tr w:rsidR="003B5AF4" w:rsidRPr="00D908F0" w:rsidTr="007C0F3E">
        <w:tc>
          <w:tcPr>
            <w:tcW w:w="624" w:type="dxa"/>
            <w:shd w:val="clear" w:color="auto" w:fill="auto"/>
          </w:tcPr>
          <w:p w:rsidR="003B5AF4" w:rsidRPr="00D908F0" w:rsidRDefault="003B5AF4" w:rsidP="007C0F3E">
            <w:pPr>
              <w:spacing w:line="236" w:lineRule="auto"/>
              <w:ind w:right="120"/>
              <w:jc w:val="both"/>
              <w:rPr>
                <w:sz w:val="20"/>
                <w:szCs w:val="20"/>
              </w:rPr>
            </w:pPr>
            <w:r w:rsidRPr="00D908F0">
              <w:rPr>
                <w:sz w:val="20"/>
                <w:szCs w:val="20"/>
              </w:rPr>
              <w:t>1</w:t>
            </w:r>
          </w:p>
        </w:tc>
        <w:tc>
          <w:tcPr>
            <w:tcW w:w="2341" w:type="dxa"/>
            <w:shd w:val="clear" w:color="auto" w:fill="auto"/>
          </w:tcPr>
          <w:p w:rsidR="003B5AF4" w:rsidRPr="00D908F0" w:rsidRDefault="003B5AF4" w:rsidP="007C0F3E">
            <w:pPr>
              <w:spacing w:line="236" w:lineRule="auto"/>
              <w:ind w:right="120"/>
              <w:jc w:val="both"/>
              <w:rPr>
                <w:sz w:val="20"/>
                <w:szCs w:val="20"/>
              </w:rPr>
            </w:pPr>
            <w:r w:rsidRPr="00D908F0">
              <w:rPr>
                <w:sz w:val="20"/>
                <w:szCs w:val="20"/>
              </w:rPr>
              <w:t>Модуль газового пожаротушения</w:t>
            </w:r>
          </w:p>
        </w:tc>
        <w:tc>
          <w:tcPr>
            <w:tcW w:w="1985" w:type="dxa"/>
            <w:shd w:val="clear" w:color="auto" w:fill="auto"/>
          </w:tcPr>
          <w:p w:rsidR="003B5AF4" w:rsidRPr="00D908F0" w:rsidRDefault="003B5AF4" w:rsidP="007C0F3E">
            <w:pPr>
              <w:spacing w:line="236" w:lineRule="auto"/>
              <w:ind w:right="120"/>
              <w:jc w:val="both"/>
              <w:rPr>
                <w:sz w:val="20"/>
                <w:szCs w:val="20"/>
              </w:rPr>
            </w:pPr>
            <w:r w:rsidRPr="00D908F0">
              <w:rPr>
                <w:sz w:val="20"/>
                <w:szCs w:val="20"/>
              </w:rPr>
              <w:t>Указаны в Приложении 3 к Техническому заданию</w:t>
            </w:r>
          </w:p>
        </w:tc>
        <w:tc>
          <w:tcPr>
            <w:tcW w:w="1447" w:type="dxa"/>
            <w:shd w:val="clear" w:color="auto" w:fill="auto"/>
          </w:tcPr>
          <w:p w:rsidR="003B5AF4" w:rsidRPr="00D908F0" w:rsidRDefault="003B5AF4" w:rsidP="007C0F3E">
            <w:pPr>
              <w:spacing w:line="236" w:lineRule="auto"/>
              <w:ind w:right="120"/>
              <w:jc w:val="center"/>
              <w:rPr>
                <w:sz w:val="20"/>
                <w:szCs w:val="20"/>
              </w:rPr>
            </w:pPr>
            <w:r w:rsidRPr="00D908F0">
              <w:rPr>
                <w:sz w:val="20"/>
                <w:szCs w:val="20"/>
              </w:rPr>
              <w:t>16</w:t>
            </w:r>
          </w:p>
        </w:tc>
        <w:tc>
          <w:tcPr>
            <w:tcW w:w="1514" w:type="dxa"/>
            <w:shd w:val="clear" w:color="auto" w:fill="auto"/>
          </w:tcPr>
          <w:p w:rsidR="003B5AF4" w:rsidRPr="00D908F0" w:rsidRDefault="003B5AF4" w:rsidP="007C0F3E">
            <w:pPr>
              <w:spacing w:after="160" w:line="259" w:lineRule="auto"/>
              <w:jc w:val="right"/>
              <w:rPr>
                <w:rFonts w:eastAsia="Calibri"/>
                <w:color w:val="000000"/>
                <w:sz w:val="20"/>
                <w:szCs w:val="20"/>
                <w:lang w:eastAsia="en-US"/>
              </w:rPr>
            </w:pPr>
            <w:r w:rsidRPr="00D908F0">
              <w:rPr>
                <w:rFonts w:eastAsia="Calibri"/>
                <w:color w:val="000000"/>
                <w:sz w:val="20"/>
                <w:szCs w:val="20"/>
                <w:lang w:eastAsia="en-US"/>
              </w:rPr>
              <w:t>180 456,03</w:t>
            </w:r>
          </w:p>
          <w:p w:rsidR="003B5AF4" w:rsidRPr="00D908F0" w:rsidRDefault="003B5AF4" w:rsidP="007C0F3E">
            <w:pPr>
              <w:spacing w:line="236" w:lineRule="auto"/>
              <w:ind w:right="120"/>
              <w:jc w:val="right"/>
              <w:rPr>
                <w:sz w:val="20"/>
                <w:szCs w:val="20"/>
              </w:rPr>
            </w:pPr>
          </w:p>
        </w:tc>
        <w:tc>
          <w:tcPr>
            <w:tcW w:w="1549" w:type="dxa"/>
            <w:shd w:val="clear" w:color="auto" w:fill="auto"/>
          </w:tcPr>
          <w:p w:rsidR="003B5AF4" w:rsidRPr="00D908F0" w:rsidRDefault="003B5AF4" w:rsidP="007C0F3E">
            <w:pPr>
              <w:spacing w:after="160" w:line="259" w:lineRule="auto"/>
              <w:jc w:val="right"/>
              <w:rPr>
                <w:rFonts w:eastAsia="Calibri"/>
                <w:color w:val="000000"/>
                <w:sz w:val="20"/>
                <w:szCs w:val="20"/>
                <w:lang w:eastAsia="en-US"/>
              </w:rPr>
            </w:pPr>
            <w:r w:rsidRPr="00D908F0">
              <w:rPr>
                <w:rFonts w:eastAsia="Calibri"/>
                <w:color w:val="000000"/>
                <w:sz w:val="20"/>
                <w:szCs w:val="20"/>
                <w:lang w:eastAsia="en-US"/>
              </w:rPr>
              <w:t>2 887 296,48</w:t>
            </w:r>
          </w:p>
          <w:p w:rsidR="003B5AF4" w:rsidRPr="00D908F0" w:rsidRDefault="003B5AF4" w:rsidP="007C0F3E">
            <w:pPr>
              <w:spacing w:line="236" w:lineRule="auto"/>
              <w:ind w:right="120"/>
              <w:jc w:val="right"/>
              <w:rPr>
                <w:sz w:val="20"/>
                <w:szCs w:val="20"/>
              </w:rPr>
            </w:pPr>
          </w:p>
        </w:tc>
      </w:tr>
      <w:tr w:rsidR="003B5AF4" w:rsidRPr="00D908F0" w:rsidTr="007C0F3E">
        <w:tc>
          <w:tcPr>
            <w:tcW w:w="624" w:type="dxa"/>
            <w:shd w:val="clear" w:color="auto" w:fill="auto"/>
          </w:tcPr>
          <w:p w:rsidR="003B5AF4" w:rsidRPr="00D908F0" w:rsidRDefault="003B5AF4" w:rsidP="007C0F3E">
            <w:pPr>
              <w:spacing w:line="236" w:lineRule="auto"/>
              <w:ind w:right="120"/>
              <w:jc w:val="both"/>
              <w:rPr>
                <w:sz w:val="20"/>
                <w:szCs w:val="20"/>
              </w:rPr>
            </w:pPr>
            <w:r w:rsidRPr="00D908F0">
              <w:rPr>
                <w:sz w:val="20"/>
                <w:szCs w:val="20"/>
              </w:rPr>
              <w:t>2</w:t>
            </w:r>
          </w:p>
        </w:tc>
        <w:tc>
          <w:tcPr>
            <w:tcW w:w="2341" w:type="dxa"/>
            <w:shd w:val="clear" w:color="auto" w:fill="auto"/>
          </w:tcPr>
          <w:p w:rsidR="003B5AF4" w:rsidRPr="00D908F0" w:rsidRDefault="003B5AF4" w:rsidP="007C0F3E">
            <w:pPr>
              <w:spacing w:line="236" w:lineRule="auto"/>
              <w:ind w:right="120"/>
              <w:jc w:val="both"/>
              <w:rPr>
                <w:sz w:val="20"/>
                <w:szCs w:val="20"/>
              </w:rPr>
            </w:pPr>
            <w:r w:rsidRPr="00D908F0">
              <w:rPr>
                <w:sz w:val="20"/>
                <w:szCs w:val="20"/>
              </w:rPr>
              <w:t>Модуль газового пожаротушения</w:t>
            </w:r>
          </w:p>
        </w:tc>
        <w:tc>
          <w:tcPr>
            <w:tcW w:w="1985" w:type="dxa"/>
            <w:shd w:val="clear" w:color="auto" w:fill="auto"/>
          </w:tcPr>
          <w:p w:rsidR="003B5AF4" w:rsidRPr="00D908F0" w:rsidRDefault="003B5AF4" w:rsidP="007C0F3E">
            <w:pPr>
              <w:spacing w:line="236" w:lineRule="auto"/>
              <w:ind w:right="120"/>
              <w:jc w:val="both"/>
              <w:rPr>
                <w:sz w:val="20"/>
                <w:szCs w:val="20"/>
              </w:rPr>
            </w:pPr>
            <w:r w:rsidRPr="00D908F0">
              <w:rPr>
                <w:sz w:val="20"/>
                <w:szCs w:val="20"/>
              </w:rPr>
              <w:t>Указаны в Приложении 3 к Техническому заданию.</w:t>
            </w:r>
          </w:p>
          <w:p w:rsidR="003B5AF4" w:rsidRPr="00D908F0" w:rsidRDefault="003B5AF4" w:rsidP="007C0F3E">
            <w:pPr>
              <w:spacing w:line="236" w:lineRule="auto"/>
              <w:ind w:right="120"/>
              <w:jc w:val="both"/>
              <w:rPr>
                <w:b/>
                <w:bCs/>
                <w:sz w:val="20"/>
                <w:szCs w:val="20"/>
                <w:u w:val="single"/>
              </w:rPr>
            </w:pPr>
            <w:r w:rsidRPr="00D908F0">
              <w:rPr>
                <w:b/>
                <w:bCs/>
                <w:sz w:val="20"/>
                <w:szCs w:val="20"/>
                <w:u w:val="single"/>
              </w:rPr>
              <w:t>Запорно-пусковое устройство (ЗПУ) неисправно, необходима замена</w:t>
            </w:r>
          </w:p>
        </w:tc>
        <w:tc>
          <w:tcPr>
            <w:tcW w:w="1447" w:type="dxa"/>
            <w:shd w:val="clear" w:color="auto" w:fill="auto"/>
          </w:tcPr>
          <w:p w:rsidR="003B5AF4" w:rsidRPr="00D908F0" w:rsidRDefault="003B5AF4" w:rsidP="007C0F3E">
            <w:pPr>
              <w:spacing w:line="236" w:lineRule="auto"/>
              <w:ind w:right="120"/>
              <w:jc w:val="center"/>
              <w:rPr>
                <w:sz w:val="20"/>
                <w:szCs w:val="20"/>
              </w:rPr>
            </w:pPr>
            <w:r w:rsidRPr="00D908F0">
              <w:rPr>
                <w:sz w:val="20"/>
                <w:szCs w:val="20"/>
              </w:rPr>
              <w:t>1</w:t>
            </w:r>
          </w:p>
        </w:tc>
        <w:tc>
          <w:tcPr>
            <w:tcW w:w="1514" w:type="dxa"/>
            <w:shd w:val="clear" w:color="auto" w:fill="auto"/>
          </w:tcPr>
          <w:p w:rsidR="003B5AF4" w:rsidRPr="00D908F0" w:rsidRDefault="003B5AF4" w:rsidP="007C0F3E">
            <w:pPr>
              <w:spacing w:after="160" w:line="259" w:lineRule="auto"/>
              <w:jc w:val="right"/>
              <w:rPr>
                <w:rFonts w:eastAsia="Calibri"/>
                <w:color w:val="000000"/>
                <w:sz w:val="20"/>
                <w:szCs w:val="20"/>
                <w:lang w:eastAsia="en-US"/>
              </w:rPr>
            </w:pPr>
            <w:r w:rsidRPr="00D908F0">
              <w:rPr>
                <w:rFonts w:eastAsia="Calibri"/>
                <w:color w:val="000000"/>
                <w:sz w:val="20"/>
                <w:szCs w:val="20"/>
                <w:lang w:eastAsia="en-US"/>
              </w:rPr>
              <w:t>180 456,10</w:t>
            </w:r>
          </w:p>
          <w:p w:rsidR="003B5AF4" w:rsidRPr="00D908F0" w:rsidRDefault="003B5AF4" w:rsidP="007C0F3E">
            <w:pPr>
              <w:spacing w:after="160" w:line="259" w:lineRule="auto"/>
              <w:jc w:val="right"/>
              <w:rPr>
                <w:rFonts w:eastAsia="Calibri"/>
                <w:color w:val="000000"/>
                <w:sz w:val="20"/>
                <w:szCs w:val="20"/>
                <w:lang w:eastAsia="en-US"/>
              </w:rPr>
            </w:pPr>
          </w:p>
          <w:p w:rsidR="003B5AF4" w:rsidRPr="00D908F0" w:rsidRDefault="003B5AF4" w:rsidP="007C0F3E">
            <w:pPr>
              <w:spacing w:after="160" w:line="259" w:lineRule="auto"/>
              <w:jc w:val="right"/>
              <w:rPr>
                <w:rFonts w:eastAsia="Calibri"/>
                <w:color w:val="000000"/>
                <w:sz w:val="20"/>
                <w:szCs w:val="20"/>
                <w:lang w:eastAsia="en-US"/>
              </w:rPr>
            </w:pPr>
          </w:p>
          <w:p w:rsidR="003B5AF4" w:rsidRPr="00D908F0" w:rsidRDefault="003B5AF4" w:rsidP="007C0F3E">
            <w:pPr>
              <w:spacing w:after="160" w:line="259" w:lineRule="auto"/>
              <w:jc w:val="right"/>
              <w:rPr>
                <w:rFonts w:eastAsia="Calibri"/>
                <w:color w:val="000000"/>
                <w:sz w:val="20"/>
                <w:szCs w:val="20"/>
                <w:lang w:eastAsia="en-US"/>
              </w:rPr>
            </w:pPr>
            <w:r w:rsidRPr="00D908F0">
              <w:rPr>
                <w:rFonts w:eastAsia="Calibri"/>
                <w:color w:val="000000"/>
                <w:sz w:val="20"/>
                <w:szCs w:val="20"/>
                <w:lang w:eastAsia="en-US"/>
              </w:rPr>
              <w:t>67 255,17</w:t>
            </w:r>
          </w:p>
          <w:p w:rsidR="003B5AF4" w:rsidRPr="00D908F0" w:rsidRDefault="003B5AF4" w:rsidP="007C0F3E">
            <w:pPr>
              <w:spacing w:line="236" w:lineRule="auto"/>
              <w:ind w:right="120"/>
              <w:jc w:val="right"/>
              <w:rPr>
                <w:sz w:val="20"/>
                <w:szCs w:val="20"/>
              </w:rPr>
            </w:pPr>
          </w:p>
        </w:tc>
        <w:tc>
          <w:tcPr>
            <w:tcW w:w="1549" w:type="dxa"/>
            <w:shd w:val="clear" w:color="auto" w:fill="auto"/>
          </w:tcPr>
          <w:p w:rsidR="003B5AF4" w:rsidRPr="00D908F0" w:rsidRDefault="003B5AF4" w:rsidP="007C0F3E">
            <w:pPr>
              <w:spacing w:after="160" w:line="259" w:lineRule="auto"/>
              <w:jc w:val="right"/>
              <w:rPr>
                <w:rFonts w:eastAsia="Calibri"/>
                <w:color w:val="000000"/>
                <w:sz w:val="20"/>
                <w:szCs w:val="20"/>
                <w:lang w:eastAsia="en-US"/>
              </w:rPr>
            </w:pPr>
            <w:r w:rsidRPr="00D908F0">
              <w:rPr>
                <w:rFonts w:eastAsia="Calibri"/>
                <w:color w:val="000000"/>
                <w:sz w:val="20"/>
                <w:szCs w:val="20"/>
                <w:lang w:eastAsia="en-US"/>
              </w:rPr>
              <w:t>180 456,10</w:t>
            </w:r>
          </w:p>
          <w:p w:rsidR="003B5AF4" w:rsidRPr="00D908F0" w:rsidRDefault="003B5AF4" w:rsidP="007C0F3E">
            <w:pPr>
              <w:spacing w:after="160" w:line="259" w:lineRule="auto"/>
              <w:jc w:val="right"/>
              <w:rPr>
                <w:rFonts w:eastAsia="Calibri"/>
                <w:color w:val="000000"/>
                <w:sz w:val="20"/>
                <w:szCs w:val="20"/>
                <w:lang w:eastAsia="en-US"/>
              </w:rPr>
            </w:pPr>
          </w:p>
          <w:p w:rsidR="003B5AF4" w:rsidRPr="00D908F0" w:rsidRDefault="003B5AF4" w:rsidP="007C0F3E">
            <w:pPr>
              <w:spacing w:after="160" w:line="259" w:lineRule="auto"/>
              <w:jc w:val="right"/>
              <w:rPr>
                <w:rFonts w:eastAsia="Calibri"/>
                <w:color w:val="000000"/>
                <w:sz w:val="20"/>
                <w:szCs w:val="20"/>
                <w:lang w:eastAsia="en-US"/>
              </w:rPr>
            </w:pPr>
          </w:p>
          <w:p w:rsidR="003B5AF4" w:rsidRPr="00D908F0" w:rsidRDefault="003B5AF4" w:rsidP="007C0F3E">
            <w:pPr>
              <w:spacing w:after="160" w:line="259" w:lineRule="auto"/>
              <w:jc w:val="right"/>
              <w:rPr>
                <w:rFonts w:eastAsia="Calibri"/>
                <w:sz w:val="20"/>
                <w:szCs w:val="20"/>
                <w:lang w:eastAsia="en-US"/>
              </w:rPr>
            </w:pPr>
            <w:r w:rsidRPr="00D908F0">
              <w:rPr>
                <w:rFonts w:eastAsia="Calibri"/>
                <w:sz w:val="20"/>
                <w:szCs w:val="20"/>
                <w:lang w:eastAsia="en-US"/>
              </w:rPr>
              <w:t>67 255,17</w:t>
            </w:r>
          </w:p>
          <w:p w:rsidR="003B5AF4" w:rsidRPr="00D908F0" w:rsidRDefault="003B5AF4" w:rsidP="007C0F3E">
            <w:pPr>
              <w:spacing w:line="236" w:lineRule="auto"/>
              <w:ind w:right="120"/>
              <w:jc w:val="right"/>
              <w:rPr>
                <w:sz w:val="20"/>
                <w:szCs w:val="20"/>
              </w:rPr>
            </w:pPr>
          </w:p>
        </w:tc>
      </w:tr>
      <w:tr w:rsidR="003B5AF4" w:rsidRPr="00D908F0" w:rsidTr="007C0F3E">
        <w:tc>
          <w:tcPr>
            <w:tcW w:w="624" w:type="dxa"/>
            <w:shd w:val="clear" w:color="auto" w:fill="auto"/>
          </w:tcPr>
          <w:p w:rsidR="003B5AF4" w:rsidRPr="00D908F0" w:rsidRDefault="003B5AF4" w:rsidP="007C0F3E">
            <w:pPr>
              <w:spacing w:line="236" w:lineRule="auto"/>
              <w:ind w:right="120"/>
              <w:jc w:val="both"/>
              <w:rPr>
                <w:b/>
                <w:sz w:val="20"/>
                <w:szCs w:val="20"/>
              </w:rPr>
            </w:pPr>
          </w:p>
        </w:tc>
        <w:tc>
          <w:tcPr>
            <w:tcW w:w="5773" w:type="dxa"/>
            <w:gridSpan w:val="3"/>
            <w:shd w:val="clear" w:color="auto" w:fill="auto"/>
          </w:tcPr>
          <w:p w:rsidR="003B5AF4" w:rsidRPr="00D908F0" w:rsidRDefault="003B5AF4" w:rsidP="007C0F3E">
            <w:pPr>
              <w:spacing w:line="236" w:lineRule="auto"/>
              <w:ind w:right="120"/>
              <w:jc w:val="both"/>
              <w:rPr>
                <w:b/>
                <w:sz w:val="20"/>
                <w:szCs w:val="20"/>
              </w:rPr>
            </w:pPr>
            <w:r w:rsidRPr="00D908F0">
              <w:rPr>
                <w:b/>
                <w:sz w:val="20"/>
                <w:szCs w:val="20"/>
              </w:rPr>
              <w:t>Всего начальная (максимальная) цена Контракт</w:t>
            </w:r>
          </w:p>
        </w:tc>
        <w:tc>
          <w:tcPr>
            <w:tcW w:w="1514" w:type="dxa"/>
            <w:shd w:val="clear" w:color="auto" w:fill="auto"/>
          </w:tcPr>
          <w:p w:rsidR="003B5AF4" w:rsidRPr="00D908F0" w:rsidRDefault="003B5AF4" w:rsidP="007C0F3E">
            <w:pPr>
              <w:spacing w:line="236" w:lineRule="auto"/>
              <w:ind w:right="120"/>
              <w:jc w:val="right"/>
              <w:rPr>
                <w:b/>
                <w:sz w:val="20"/>
                <w:szCs w:val="20"/>
              </w:rPr>
            </w:pPr>
          </w:p>
        </w:tc>
        <w:tc>
          <w:tcPr>
            <w:tcW w:w="1549" w:type="dxa"/>
            <w:shd w:val="clear" w:color="auto" w:fill="auto"/>
          </w:tcPr>
          <w:p w:rsidR="003B5AF4" w:rsidRPr="00D908F0" w:rsidRDefault="003B5AF4" w:rsidP="007C0F3E">
            <w:pPr>
              <w:spacing w:line="236" w:lineRule="auto"/>
              <w:ind w:right="120"/>
              <w:jc w:val="right"/>
              <w:rPr>
                <w:b/>
                <w:sz w:val="20"/>
                <w:szCs w:val="20"/>
              </w:rPr>
            </w:pPr>
            <w:r w:rsidRPr="00D908F0">
              <w:rPr>
                <w:b/>
                <w:sz w:val="20"/>
                <w:szCs w:val="20"/>
              </w:rPr>
              <w:t>3 135 007,75</w:t>
            </w:r>
          </w:p>
        </w:tc>
      </w:tr>
    </w:tbl>
    <w:p w:rsidR="003B5AF4" w:rsidRPr="00D908F0" w:rsidRDefault="003B5AF4" w:rsidP="003B5AF4">
      <w:pPr>
        <w:spacing w:line="236" w:lineRule="auto"/>
        <w:ind w:left="120" w:right="120" w:firstLine="709"/>
        <w:jc w:val="both"/>
        <w:rPr>
          <w:sz w:val="20"/>
          <w:szCs w:val="20"/>
        </w:rPr>
      </w:pPr>
    </w:p>
    <w:p w:rsidR="003B5AF4" w:rsidRDefault="003B5AF4" w:rsidP="003B5AF4">
      <w:pPr>
        <w:pStyle w:val="ab"/>
        <w:ind w:left="0" w:firstLine="426"/>
        <w:jc w:val="both"/>
        <w:rPr>
          <w:sz w:val="28"/>
          <w:szCs w:val="28"/>
          <w:lang w:val="ru-RU" w:eastAsia="ru-RU"/>
        </w:rPr>
      </w:pPr>
      <w:r w:rsidRPr="003B5AF4">
        <w:rPr>
          <w:sz w:val="28"/>
          <w:szCs w:val="28"/>
          <w:lang w:val="ru-RU" w:eastAsia="ru-RU"/>
        </w:rPr>
        <w:t xml:space="preserve">Также в Приложении 1 к Техническому заданию в Приложении 1 Описания объекта закупки заправки модулей к Извещению об осуществлении закупки, в </w:t>
      </w:r>
      <w:r w:rsidRPr="003B5AF4">
        <w:rPr>
          <w:sz w:val="28"/>
          <w:szCs w:val="28"/>
          <w:lang w:val="ru-RU" w:eastAsia="ru-RU"/>
        </w:rPr>
        <w:lastRenderedPageBreak/>
        <w:t>Ведомости объемов работ по заправке модулей газового пожаротушения в установке автоматического пожаротушения в здании РГАВМФ по адресу: г. Санкт-Петербург, Серебристый бульвар, д. 24, корп. 1, указаны наименование работ и товаров, поставляемых и используемых при выполнении работ по Контракту таких как замена и установка запорно-пускового устройства и отдельной строкой (6.1.) запорно-пусковое устройство приобретаемое Заказчиком в виде запасной части к уже имеющимся на балансе модулям газового пожаротушения в количестве 1 штуки</w:t>
      </w:r>
      <w:r>
        <w:rPr>
          <w:sz w:val="28"/>
          <w:szCs w:val="28"/>
          <w:lang w:val="ru-RU" w:eastAsia="ru-RU"/>
        </w:rPr>
        <w:t>.</w:t>
      </w:r>
    </w:p>
    <w:p w:rsidR="003B5AF4" w:rsidRPr="003B5AF4" w:rsidRDefault="005D433D" w:rsidP="003B5AF4">
      <w:pPr>
        <w:pStyle w:val="ab"/>
        <w:ind w:left="0" w:firstLine="426"/>
        <w:jc w:val="both"/>
        <w:rPr>
          <w:sz w:val="20"/>
          <w:szCs w:val="20"/>
        </w:rPr>
      </w:pPr>
      <w:r w:rsidRPr="003B5AF4">
        <w:rPr>
          <w:sz w:val="28"/>
          <w:szCs w:val="28"/>
          <w:lang w:val="ru-RU" w:eastAsia="ru-RU"/>
        </w:rPr>
        <w:t xml:space="preserve">Проанализировав содержание </w:t>
      </w:r>
      <w:r w:rsidR="00880E7D" w:rsidRPr="003B5AF4">
        <w:rPr>
          <w:sz w:val="28"/>
          <w:szCs w:val="28"/>
          <w:lang w:val="ru-RU" w:eastAsia="ru-RU"/>
        </w:rPr>
        <w:t>извещения об осуществлении закупки</w:t>
      </w:r>
      <w:r w:rsidRPr="003B5AF4">
        <w:rPr>
          <w:sz w:val="28"/>
          <w:szCs w:val="28"/>
          <w:lang w:val="ru-RU" w:eastAsia="ru-RU"/>
        </w:rPr>
        <w:t xml:space="preserve">, Комиссия УФАС приходит к выводу о том, </w:t>
      </w:r>
      <w:r w:rsidR="003F6D61" w:rsidRPr="003B5AF4">
        <w:rPr>
          <w:sz w:val="28"/>
          <w:szCs w:val="28"/>
          <w:lang w:val="ru-RU" w:eastAsia="ru-RU"/>
        </w:rPr>
        <w:t>что её содержание</w:t>
      </w:r>
      <w:r w:rsidRPr="003B5AF4">
        <w:rPr>
          <w:sz w:val="28"/>
          <w:szCs w:val="28"/>
          <w:lang w:val="ru-RU" w:eastAsia="ru-RU"/>
        </w:rPr>
        <w:t xml:space="preserve"> </w:t>
      </w:r>
      <w:r w:rsidR="003F6D61" w:rsidRPr="003B5AF4">
        <w:rPr>
          <w:sz w:val="28"/>
          <w:szCs w:val="28"/>
          <w:lang w:val="ru-RU" w:eastAsia="ru-RU"/>
        </w:rPr>
        <w:t xml:space="preserve">и требования, </w:t>
      </w:r>
      <w:r w:rsidRPr="003B5AF4">
        <w:rPr>
          <w:sz w:val="28"/>
          <w:szCs w:val="28"/>
          <w:lang w:val="ru-RU" w:eastAsia="ru-RU"/>
        </w:rPr>
        <w:t>удовлетворяет целям, заложенным Законом о контрактной системе.</w:t>
      </w:r>
    </w:p>
    <w:p w:rsidR="001311FF" w:rsidRDefault="005D433D" w:rsidP="001311FF">
      <w:pPr>
        <w:ind w:right="-5" w:firstLine="720"/>
        <w:jc w:val="both"/>
        <w:rPr>
          <w:sz w:val="28"/>
          <w:szCs w:val="28"/>
        </w:rPr>
      </w:pPr>
      <w:r>
        <w:rPr>
          <w:sz w:val="28"/>
          <w:szCs w:val="28"/>
        </w:rPr>
        <w:t>При этом, в материалах дела отсутствуют доказательства, что описание указанных товарных позиций противоречит требованиям ст. 33</w:t>
      </w:r>
      <w:r w:rsidR="005E580A">
        <w:rPr>
          <w:sz w:val="28"/>
          <w:szCs w:val="28"/>
        </w:rPr>
        <w:t>, ст. 8</w:t>
      </w:r>
      <w:r>
        <w:rPr>
          <w:sz w:val="28"/>
          <w:szCs w:val="28"/>
        </w:rPr>
        <w:t xml:space="preserve"> Закона о контрактной системе. </w:t>
      </w:r>
    </w:p>
    <w:p w:rsidR="00436BC6" w:rsidRPr="00436BC6" w:rsidRDefault="00436BC6" w:rsidP="00436BC6">
      <w:pPr>
        <w:ind w:right="-5" w:firstLine="720"/>
        <w:jc w:val="both"/>
        <w:rPr>
          <w:bCs/>
          <w:sz w:val="28"/>
          <w:szCs w:val="28"/>
        </w:rPr>
      </w:pPr>
      <w:r w:rsidRPr="00436BC6">
        <w:rPr>
          <w:bCs/>
          <w:sz w:val="28"/>
          <w:szCs w:val="28"/>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436BC6" w:rsidRPr="00436BC6" w:rsidRDefault="00436BC6" w:rsidP="00436BC6">
      <w:pPr>
        <w:ind w:right="-5" w:firstLine="720"/>
        <w:jc w:val="both"/>
        <w:rPr>
          <w:bCs/>
          <w:sz w:val="28"/>
          <w:szCs w:val="28"/>
        </w:rPr>
      </w:pPr>
      <w:r w:rsidRPr="00436BC6">
        <w:rPr>
          <w:bCs/>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436BC6" w:rsidRPr="00436BC6" w:rsidRDefault="00436BC6" w:rsidP="00436BC6">
      <w:pPr>
        <w:ind w:right="-5" w:firstLine="720"/>
        <w:jc w:val="both"/>
        <w:rPr>
          <w:bCs/>
          <w:sz w:val="28"/>
          <w:szCs w:val="28"/>
        </w:rPr>
      </w:pPr>
      <w:r w:rsidRPr="00436BC6">
        <w:rPr>
          <w:bCs/>
          <w:sz w:val="28"/>
          <w:szCs w:val="28"/>
        </w:rPr>
        <w:t xml:space="preserve">Следовательно, бремя доказывания при рассмотрении жалобы </w:t>
      </w:r>
      <w:r w:rsidRPr="00436BC6">
        <w:rPr>
          <w:bCs/>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436BC6" w:rsidRDefault="00436BC6" w:rsidP="00436BC6">
      <w:pPr>
        <w:ind w:right="-5" w:firstLine="720"/>
        <w:jc w:val="both"/>
        <w:rPr>
          <w:bCs/>
          <w:sz w:val="28"/>
          <w:szCs w:val="28"/>
        </w:rPr>
      </w:pPr>
      <w:r w:rsidRPr="00436BC6">
        <w:rPr>
          <w:bCs/>
          <w:sz w:val="28"/>
          <w:szCs w:val="28"/>
        </w:rPr>
        <w:t xml:space="preserve">На основании изложенного, а также учитывая, что Заявитель </w:t>
      </w:r>
      <w:r w:rsidR="00D0030F">
        <w:rPr>
          <w:bCs/>
          <w:sz w:val="28"/>
          <w:szCs w:val="28"/>
        </w:rPr>
        <w:t xml:space="preserve">участие представителей на заседании Комиссии УФАС не обеспечил, </w:t>
      </w:r>
      <w:r w:rsidRPr="00436BC6">
        <w:rPr>
          <w:bCs/>
          <w:sz w:val="28"/>
          <w:szCs w:val="28"/>
        </w:rPr>
        <w:t>в составе жалобы доказательств, однозначно подтверждающих обоснованность довода, не представил, Комиссия приходит к выводу, что довод Заявителя не нашел своего подтверждения.</w:t>
      </w:r>
    </w:p>
    <w:p w:rsidR="00CE3C33" w:rsidRDefault="00CE3C33" w:rsidP="001311FF">
      <w:pPr>
        <w:ind w:right="-5"/>
        <w:jc w:val="both"/>
        <w:rPr>
          <w:sz w:val="28"/>
          <w:szCs w:val="28"/>
        </w:rPr>
      </w:pPr>
    </w:p>
    <w:p w:rsidR="005E580A" w:rsidRDefault="00643F18" w:rsidP="001311FF">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426359" w:rsidRPr="00643F18" w:rsidRDefault="00426359" w:rsidP="00F970C3">
      <w:pPr>
        <w:ind w:right="-5"/>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643F18" w:rsidRPr="00643F18" w:rsidRDefault="00643F18" w:rsidP="00643F18">
      <w:pPr>
        <w:pStyle w:val="a6"/>
        <w:tabs>
          <w:tab w:val="left" w:pos="1134"/>
        </w:tabs>
        <w:ind w:firstLine="720"/>
        <w:contextualSpacing/>
        <w:jc w:val="center"/>
        <w:rPr>
          <w:rFonts w:ascii="Times New Roman" w:hAnsi="Times New Roman"/>
          <w:sz w:val="28"/>
          <w:szCs w:val="28"/>
        </w:rPr>
      </w:pPr>
    </w:p>
    <w:p w:rsidR="00643F18" w:rsidRPr="00245DC9" w:rsidRDefault="00880E7D" w:rsidP="00245DC9">
      <w:pPr>
        <w:widowControl w:val="0"/>
        <w:tabs>
          <w:tab w:val="left" w:pos="1134"/>
        </w:tabs>
        <w:ind w:left="720"/>
        <w:jc w:val="both"/>
        <w:rPr>
          <w:bCs/>
          <w:sz w:val="28"/>
          <w:szCs w:val="28"/>
        </w:rPr>
      </w:pPr>
      <w:r>
        <w:rPr>
          <w:sz w:val="28"/>
          <w:szCs w:val="28"/>
        </w:rPr>
        <w:tab/>
      </w:r>
      <w:r w:rsidR="00643F18" w:rsidRPr="00643F18">
        <w:rPr>
          <w:sz w:val="28"/>
          <w:szCs w:val="28"/>
        </w:rPr>
        <w:t xml:space="preserve">Признать жалобу </w:t>
      </w:r>
      <w:r w:rsidR="003B5AF4" w:rsidRPr="003B5AF4">
        <w:rPr>
          <w:bCs/>
          <w:sz w:val="28"/>
          <w:szCs w:val="28"/>
        </w:rPr>
        <w:t>ООО «МД-Консалтинг»</w:t>
      </w:r>
      <w:r w:rsidR="00245DC9">
        <w:rPr>
          <w:bCs/>
          <w:sz w:val="28"/>
          <w:szCs w:val="28"/>
        </w:rPr>
        <w:t xml:space="preserve"> </w:t>
      </w:r>
      <w:r w:rsidR="00142477">
        <w:rPr>
          <w:bCs/>
          <w:sz w:val="28"/>
          <w:szCs w:val="28"/>
        </w:rPr>
        <w:t>нео</w:t>
      </w:r>
      <w:r w:rsidR="00142477">
        <w:rPr>
          <w:sz w:val="28"/>
          <w:szCs w:val="28"/>
        </w:rPr>
        <w:t>боснованной</w:t>
      </w:r>
    </w:p>
    <w:p w:rsidR="00902007" w:rsidRDefault="00902007" w:rsidP="00902007">
      <w:pPr>
        <w:widowControl w:val="0"/>
        <w:tabs>
          <w:tab w:val="left" w:pos="1134"/>
        </w:tabs>
        <w:jc w:val="both"/>
        <w:rPr>
          <w:sz w:val="28"/>
          <w:szCs w:val="28"/>
        </w:rPr>
      </w:pPr>
    </w:p>
    <w:p w:rsidR="00142477" w:rsidRDefault="00142477" w:rsidP="00902007">
      <w:pPr>
        <w:widowControl w:val="0"/>
        <w:tabs>
          <w:tab w:val="left" w:pos="1134"/>
        </w:tabs>
        <w:jc w:val="both"/>
        <w:rPr>
          <w:sz w:val="28"/>
          <w:szCs w:val="28"/>
        </w:rPr>
      </w:pPr>
    </w:p>
    <w:p w:rsidR="00426359" w:rsidRPr="00A47B60" w:rsidRDefault="00426359" w:rsidP="00426359">
      <w:pPr>
        <w:widowControl w:val="0"/>
        <w:tabs>
          <w:tab w:val="left" w:pos="993"/>
        </w:tabs>
        <w:autoSpaceDE w:val="0"/>
        <w:autoSpaceDN w:val="0"/>
        <w:adjustRightInd w:val="0"/>
        <w:jc w:val="both"/>
        <w:outlineLvl w:val="1"/>
        <w:rPr>
          <w:color w:val="000000"/>
          <w:sz w:val="26"/>
          <w:szCs w:val="26"/>
        </w:rPr>
      </w:pPr>
      <w:bookmarkStart w:id="0" w:name="_GoBack"/>
      <w:bookmarkEnd w:id="0"/>
    </w:p>
    <w:p w:rsidR="001372CD" w:rsidRDefault="00643F18" w:rsidP="00F862E8">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rsidR="0091794F" w:rsidRDefault="0091794F" w:rsidP="00872F16">
      <w:pPr>
        <w:tabs>
          <w:tab w:val="left" w:pos="2700"/>
        </w:tabs>
        <w:contextualSpacing/>
        <w:jc w:val="both"/>
      </w:pPr>
    </w:p>
    <w:sectPr w:rsidR="0091794F" w:rsidSect="0028668C">
      <w:headerReference w:type="even" r:id="rId11"/>
      <w:headerReference w:type="default" r:id="rId12"/>
      <w:footerReference w:type="first" r:id="rId13"/>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B11D49">
    <w:pPr>
      <w:pStyle w:val="a9"/>
    </w:pPr>
  </w:p>
  <w:p w:rsidR="008F0665" w:rsidRDefault="00B11D49">
    <w:pPr>
      <w:pStyle w:val="a9"/>
    </w:pPr>
  </w:p>
  <w:p w:rsidR="008F0665" w:rsidRDefault="00B11D49">
    <w:pPr>
      <w:pStyle w:val="a9"/>
    </w:pPr>
  </w:p>
  <w:p w:rsidR="008F0665" w:rsidRDefault="00B11D4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B11D49">
    <w:pPr>
      <w:pStyle w:val="a3"/>
    </w:pPr>
  </w:p>
  <w:p w:rsidR="00550DAA" w:rsidRDefault="00550DA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11D49">
      <w:rPr>
        <w:rStyle w:val="a5"/>
        <w:noProof/>
      </w:rPr>
      <w:t>6</w:t>
    </w:r>
    <w:r>
      <w:rPr>
        <w:rStyle w:val="a5"/>
      </w:rPr>
      <w:fldChar w:fldCharType="end"/>
    </w:r>
  </w:p>
  <w:p w:rsidR="00EE18D4" w:rsidRDefault="00B11D49">
    <w:pPr>
      <w:pStyle w:val="a3"/>
    </w:pPr>
  </w:p>
  <w:p w:rsidR="00550DAA" w:rsidRDefault="00550D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5B634DE"/>
    <w:multiLevelType w:val="multilevel"/>
    <w:tmpl w:val="221618A6"/>
    <w:lvl w:ilvl="0">
      <w:start w:val="6"/>
      <w:numFmt w:val="decimal"/>
      <w:lvlText w:val="%1."/>
      <w:lvlJc w:val="left"/>
      <w:pPr>
        <w:ind w:left="720" w:hanging="720"/>
      </w:pPr>
      <w:rPr>
        <w:rFonts w:hint="default"/>
      </w:rPr>
    </w:lvl>
    <w:lvl w:ilvl="1">
      <w:start w:val="1"/>
      <w:numFmt w:val="decimal"/>
      <w:lvlText w:val="%1.%2."/>
      <w:lvlJc w:val="left"/>
      <w:pPr>
        <w:ind w:left="908" w:hanging="720"/>
      </w:pPr>
      <w:rPr>
        <w:rFonts w:hint="default"/>
      </w:rPr>
    </w:lvl>
    <w:lvl w:ilvl="2">
      <w:start w:val="3"/>
      <w:numFmt w:val="decimal"/>
      <w:lvlText w:val="%1.%2.%3."/>
      <w:lvlJc w:val="left"/>
      <w:pPr>
        <w:ind w:left="1096" w:hanging="720"/>
      </w:pPr>
      <w:rPr>
        <w:rFonts w:hint="default"/>
      </w:rPr>
    </w:lvl>
    <w:lvl w:ilvl="3">
      <w:start w:val="4"/>
      <w:numFmt w:val="decimal"/>
      <w:lvlText w:val="%1.%2.%3.%4."/>
      <w:lvlJc w:val="left"/>
      <w:pPr>
        <w:ind w:left="1284" w:hanging="720"/>
      </w:pPr>
      <w:rPr>
        <w:rFonts w:hint="default"/>
      </w:rPr>
    </w:lvl>
    <w:lvl w:ilvl="4">
      <w:start w:val="1"/>
      <w:numFmt w:val="decimal"/>
      <w:lvlText w:val="%1.%2.%3.%4.%5."/>
      <w:lvlJc w:val="left"/>
      <w:pPr>
        <w:ind w:left="1832" w:hanging="1080"/>
      </w:pPr>
      <w:rPr>
        <w:rFonts w:hint="default"/>
      </w:rPr>
    </w:lvl>
    <w:lvl w:ilvl="5">
      <w:start w:val="1"/>
      <w:numFmt w:val="decimal"/>
      <w:lvlText w:val="%1.%2.%3.%4.%5.%6."/>
      <w:lvlJc w:val="left"/>
      <w:pPr>
        <w:ind w:left="2020" w:hanging="108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2756" w:hanging="1440"/>
      </w:pPr>
      <w:rPr>
        <w:rFonts w:hint="default"/>
      </w:rPr>
    </w:lvl>
    <w:lvl w:ilvl="8">
      <w:start w:val="1"/>
      <w:numFmt w:val="decimal"/>
      <w:lvlText w:val="%1.%2.%3.%4.%5.%6.%7.%8.%9."/>
      <w:lvlJc w:val="left"/>
      <w:pPr>
        <w:ind w:left="3304" w:hanging="1800"/>
      </w:pPr>
      <w:rPr>
        <w:rFonts w:hint="default"/>
      </w:rPr>
    </w:lvl>
  </w:abstractNum>
  <w:abstractNum w:abstractNumId="2"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93BAC"/>
    <w:rsid w:val="000D1991"/>
    <w:rsid w:val="001311FF"/>
    <w:rsid w:val="001372CD"/>
    <w:rsid w:val="00142477"/>
    <w:rsid w:val="00150F7E"/>
    <w:rsid w:val="00183C55"/>
    <w:rsid w:val="00183F03"/>
    <w:rsid w:val="0019047B"/>
    <w:rsid w:val="001A2BAB"/>
    <w:rsid w:val="001B4CAC"/>
    <w:rsid w:val="00245DC9"/>
    <w:rsid w:val="00261E08"/>
    <w:rsid w:val="002B3367"/>
    <w:rsid w:val="003337D8"/>
    <w:rsid w:val="003B5AF4"/>
    <w:rsid w:val="003F6D61"/>
    <w:rsid w:val="00404780"/>
    <w:rsid w:val="00426359"/>
    <w:rsid w:val="00436BC6"/>
    <w:rsid w:val="00440E62"/>
    <w:rsid w:val="004527E5"/>
    <w:rsid w:val="005108EF"/>
    <w:rsid w:val="00550DAA"/>
    <w:rsid w:val="005935FE"/>
    <w:rsid w:val="005B4CD1"/>
    <w:rsid w:val="005D433D"/>
    <w:rsid w:val="005E580A"/>
    <w:rsid w:val="00643F18"/>
    <w:rsid w:val="006544A8"/>
    <w:rsid w:val="00682BF0"/>
    <w:rsid w:val="006D2A78"/>
    <w:rsid w:val="006E3D11"/>
    <w:rsid w:val="007033B9"/>
    <w:rsid w:val="0074559F"/>
    <w:rsid w:val="00797C8F"/>
    <w:rsid w:val="007B2806"/>
    <w:rsid w:val="007B7DEE"/>
    <w:rsid w:val="007C7A14"/>
    <w:rsid w:val="0082491A"/>
    <w:rsid w:val="00872F16"/>
    <w:rsid w:val="00880E7D"/>
    <w:rsid w:val="00902007"/>
    <w:rsid w:val="0091794F"/>
    <w:rsid w:val="00B11D49"/>
    <w:rsid w:val="00BB1DA2"/>
    <w:rsid w:val="00BE1F84"/>
    <w:rsid w:val="00C350C4"/>
    <w:rsid w:val="00C37CE2"/>
    <w:rsid w:val="00C63DB7"/>
    <w:rsid w:val="00C94A53"/>
    <w:rsid w:val="00CE3C33"/>
    <w:rsid w:val="00D0030F"/>
    <w:rsid w:val="00D24BBD"/>
    <w:rsid w:val="00D45751"/>
    <w:rsid w:val="00E54BA2"/>
    <w:rsid w:val="00EF753D"/>
    <w:rsid w:val="00F862E8"/>
    <w:rsid w:val="00F970C3"/>
    <w:rsid w:val="00FB6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uiPriority w:val="99"/>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paragraph" w:styleId="af1">
    <w:name w:val="footnote text"/>
    <w:aliases w:val=" Знак4 Знак,Знак4 Знак"/>
    <w:basedOn w:val="a"/>
    <w:link w:val="af2"/>
    <w:uiPriority w:val="99"/>
    <w:unhideWhenUsed/>
    <w:rsid w:val="003B5AF4"/>
    <w:rPr>
      <w:sz w:val="20"/>
      <w:szCs w:val="20"/>
    </w:rPr>
  </w:style>
  <w:style w:type="character" w:customStyle="1" w:styleId="af2">
    <w:name w:val="Текст сноски Знак"/>
    <w:aliases w:val=" Знак4 Знак Знак,Знак4 Знак Знак"/>
    <w:basedOn w:val="a0"/>
    <w:link w:val="af1"/>
    <w:uiPriority w:val="99"/>
    <w:rsid w:val="003B5AF4"/>
    <w:rPr>
      <w:rFonts w:ascii="Times New Roman" w:eastAsia="Times New Roman" w:hAnsi="Times New Roman" w:cs="Times New Roman"/>
      <w:sz w:val="20"/>
      <w:szCs w:val="20"/>
      <w:lang w:eastAsia="ru-RU"/>
    </w:rPr>
  </w:style>
  <w:style w:type="character" w:styleId="af3">
    <w:name w:val="footnote reference"/>
    <w:basedOn w:val="a0"/>
    <w:uiPriority w:val="99"/>
    <w:unhideWhenUsed/>
    <w:rsid w:val="003B5A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04797">
      <w:bodyDiv w:val="1"/>
      <w:marLeft w:val="0"/>
      <w:marRight w:val="0"/>
      <w:marTop w:val="0"/>
      <w:marBottom w:val="0"/>
      <w:divBdr>
        <w:top w:val="none" w:sz="0" w:space="0" w:color="auto"/>
        <w:left w:val="none" w:sz="0" w:space="0" w:color="auto"/>
        <w:bottom w:val="none" w:sz="0" w:space="0" w:color="auto"/>
        <w:right w:val="none" w:sz="0" w:space="0" w:color="auto"/>
      </w:divBdr>
    </w:div>
    <w:div w:id="508258675">
      <w:bodyDiv w:val="1"/>
      <w:marLeft w:val="0"/>
      <w:marRight w:val="0"/>
      <w:marTop w:val="0"/>
      <w:marBottom w:val="0"/>
      <w:divBdr>
        <w:top w:val="none" w:sz="0" w:space="0" w:color="auto"/>
        <w:left w:val="none" w:sz="0" w:space="0" w:color="auto"/>
        <w:bottom w:val="none" w:sz="0" w:space="0" w:color="auto"/>
        <w:right w:val="none" w:sz="0" w:space="0" w:color="auto"/>
      </w:divBdr>
    </w:div>
    <w:div w:id="1026562826">
      <w:bodyDiv w:val="1"/>
      <w:marLeft w:val="0"/>
      <w:marRight w:val="0"/>
      <w:marTop w:val="0"/>
      <w:marBottom w:val="0"/>
      <w:divBdr>
        <w:top w:val="none" w:sz="0" w:space="0" w:color="auto"/>
        <w:left w:val="none" w:sz="0" w:space="0" w:color="auto"/>
        <w:bottom w:val="none" w:sz="0" w:space="0" w:color="auto"/>
        <w:right w:val="none" w:sz="0" w:space="0" w:color="auto"/>
      </w:divBdr>
    </w:div>
    <w:div w:id="128157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D94DAEE9A42DBA5AEBE6A1FF9AC1A3E62E205C96261C2457748927DBC9995F87695A5AE334E725F48FE3618602CDEBC8DE8FA690CF855E5eDU6H"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341893&amp;dst=100019&amp;field=134&amp;date=03.08.202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27805&amp;dst=100038&amp;field=134&amp;date=17.11.20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2344</Words>
  <Characters>13366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2022-08-10T13:15:00Z</dcterms:created>
  <dcterms:modified xsi:type="dcterms:W3CDTF">2022-08-10T13:15:00Z</dcterms:modified>
</cp:coreProperties>
</file>