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Заказчик:</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 xml:space="preserve">Муниципальное общеобразовательное учреждение "Средняя общеобразовательная школа " </w:t>
      </w:r>
      <w:proofErr w:type="spellStart"/>
      <w:r w:rsidRPr="00D6529B">
        <w:rPr>
          <w:rFonts w:ascii="Times New Roman" w:hAnsi="Times New Roman" w:cs="Times New Roman"/>
          <w:iCs/>
          <w:color w:val="000000" w:themeColor="text1"/>
          <w:sz w:val="26"/>
          <w:szCs w:val="26"/>
        </w:rPr>
        <w:t>Рахьинский</w:t>
      </w:r>
      <w:proofErr w:type="spellEnd"/>
      <w:r w:rsidRPr="00D6529B">
        <w:rPr>
          <w:rFonts w:ascii="Times New Roman" w:hAnsi="Times New Roman" w:cs="Times New Roman"/>
          <w:iCs/>
          <w:color w:val="000000" w:themeColor="text1"/>
          <w:sz w:val="26"/>
          <w:szCs w:val="26"/>
        </w:rPr>
        <w:t xml:space="preserve"> центр образования"</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gramStart"/>
      <w:r w:rsidRPr="00D6529B">
        <w:rPr>
          <w:rFonts w:ascii="Times New Roman" w:hAnsi="Times New Roman" w:cs="Times New Roman"/>
          <w:iCs/>
          <w:color w:val="000000" w:themeColor="text1"/>
          <w:sz w:val="26"/>
          <w:szCs w:val="26"/>
        </w:rPr>
        <w:t>188671, Ленинградская область, Всеволожский район, п. Рахья, ул. Севастьянова, д. 1</w:t>
      </w:r>
      <w:proofErr w:type="gramEnd"/>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rahy@vsevobr.ru</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 xml:space="preserve">Уполномоченный орган: </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Администрация муниципального образования "Всеволожский муниципальный район" Ленинградской области</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 xml:space="preserve">188640, Россия, Ленинградская область, город Всеволожск, </w:t>
      </w:r>
      <w:proofErr w:type="spellStart"/>
      <w:r w:rsidRPr="00D6529B">
        <w:rPr>
          <w:rFonts w:ascii="Times New Roman" w:hAnsi="Times New Roman" w:cs="Times New Roman"/>
          <w:iCs/>
          <w:color w:val="000000" w:themeColor="text1"/>
          <w:sz w:val="26"/>
          <w:szCs w:val="26"/>
        </w:rPr>
        <w:t>Колтушское</w:t>
      </w:r>
      <w:proofErr w:type="spellEnd"/>
      <w:r w:rsidRPr="00D6529B">
        <w:rPr>
          <w:rFonts w:ascii="Times New Roman" w:hAnsi="Times New Roman" w:cs="Times New Roman"/>
          <w:iCs/>
          <w:color w:val="000000" w:themeColor="text1"/>
          <w:sz w:val="26"/>
          <w:szCs w:val="26"/>
        </w:rPr>
        <w:t xml:space="preserve"> шоссе, дом № 138</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skp@vsevreg.ru</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 xml:space="preserve">ИП </w:t>
      </w:r>
      <w:proofErr w:type="spellStart"/>
      <w:r w:rsidRPr="00D6529B">
        <w:rPr>
          <w:rFonts w:ascii="Times New Roman" w:hAnsi="Times New Roman" w:cs="Times New Roman"/>
          <w:iCs/>
          <w:color w:val="000000" w:themeColor="text1"/>
          <w:sz w:val="26"/>
          <w:szCs w:val="26"/>
        </w:rPr>
        <w:t>Тисло</w:t>
      </w:r>
      <w:proofErr w:type="spellEnd"/>
      <w:r w:rsidRPr="00D6529B">
        <w:rPr>
          <w:rFonts w:ascii="Times New Roman" w:hAnsi="Times New Roman" w:cs="Times New Roman"/>
          <w:iCs/>
          <w:color w:val="000000" w:themeColor="text1"/>
          <w:sz w:val="26"/>
          <w:szCs w:val="26"/>
        </w:rPr>
        <w:t xml:space="preserve"> Данил Андреевич </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191124, г. Санкт-Петербург, ул. Красного Текстильщика, д 10-12 лит. О</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logaped98@gmail.com</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Оператор электронной площадки:</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ООО «АГЗ РТ»</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D6529B">
        <w:rPr>
          <w:rFonts w:ascii="Times New Roman" w:hAnsi="Times New Roman" w:cs="Times New Roman"/>
          <w:iCs/>
          <w:color w:val="000000" w:themeColor="text1"/>
          <w:sz w:val="26"/>
          <w:szCs w:val="26"/>
        </w:rPr>
        <w:t>agzrt@tatar.ru</w:t>
      </w:r>
    </w:p>
    <w:p w:rsidR="00D6529B" w:rsidRPr="00D6529B" w:rsidRDefault="00D6529B" w:rsidP="00D6529B">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D6529B" w:rsidP="00D6529B">
      <w:pPr>
        <w:widowControl w:val="0"/>
        <w:autoSpaceDE w:val="0"/>
        <w:autoSpaceDN w:val="0"/>
        <w:adjustRightInd w:val="0"/>
        <w:spacing w:after="0" w:line="240" w:lineRule="auto"/>
        <w:ind w:left="5387"/>
        <w:rPr>
          <w:rFonts w:ascii="Times New Roman" w:hAnsi="Times New Roman" w:cs="Times New Roman"/>
          <w:bCs/>
          <w:sz w:val="26"/>
          <w:szCs w:val="26"/>
        </w:rPr>
      </w:pPr>
      <w:r w:rsidRPr="00D6529B">
        <w:rPr>
          <w:rFonts w:ascii="Times New Roman" w:hAnsi="Times New Roman" w:cs="Times New Roman"/>
          <w:iCs/>
          <w:color w:val="000000" w:themeColor="text1"/>
          <w:sz w:val="26"/>
          <w:szCs w:val="26"/>
        </w:rPr>
        <w:t>Извещение № 0145300005222000268</w:t>
      </w:r>
      <w:r w:rsidR="00D90FB3" w:rsidRPr="00D90FB3">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D6529B" w:rsidRPr="00D6529B">
        <w:rPr>
          <w:rFonts w:ascii="Times New Roman" w:hAnsi="Times New Roman" w:cs="Times New Roman"/>
          <w:bCs/>
          <w:sz w:val="26"/>
          <w:szCs w:val="26"/>
        </w:rPr>
        <w:t>047/06/42-2242/2022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4A2817"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6529B" w:rsidRP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в присутствии представителей по доверенности:</w:t>
      </w:r>
    </w:p>
    <w:p w:rsidR="00D6529B" w:rsidRP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Заказчика - Муниципальное общеобразовательное учреждение "Средняя общеобразовательная школа " </w:t>
      </w:r>
      <w:proofErr w:type="spellStart"/>
      <w:r w:rsidRPr="00D6529B">
        <w:rPr>
          <w:rFonts w:ascii="Times New Roman" w:eastAsiaTheme="minorEastAsia" w:hAnsi="Times New Roman" w:cs="Times New Roman"/>
          <w:sz w:val="26"/>
          <w:szCs w:val="26"/>
        </w:rPr>
        <w:t>Рахьинский</w:t>
      </w:r>
      <w:proofErr w:type="spellEnd"/>
      <w:r w:rsidRPr="00D6529B">
        <w:rPr>
          <w:rFonts w:ascii="Times New Roman" w:eastAsiaTheme="minorEastAsia" w:hAnsi="Times New Roman" w:cs="Times New Roman"/>
          <w:sz w:val="26"/>
          <w:szCs w:val="26"/>
        </w:rPr>
        <w:t xml:space="preserve"> центр образования":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Уполномоченного органа - Администрация муниципального образования "Всеволожский муниципальный район" Ленинградской области: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Pr>
          <w:rFonts w:ascii="Times New Roman" w:eastAsiaTheme="minorEastAsia" w:hAnsi="Times New Roman" w:cs="Times New Roman"/>
          <w:sz w:val="26"/>
          <w:szCs w:val="26"/>
        </w:rPr>
        <w:t xml:space="preserve">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Pr="00D6529B">
        <w:rPr>
          <w:rFonts w:ascii="Times New Roman" w:eastAsiaTheme="minorEastAsia" w:hAnsi="Times New Roman" w:cs="Times New Roman"/>
          <w:sz w:val="26"/>
          <w:szCs w:val="26"/>
        </w:rPr>
        <w:t>извещенного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D6529B">
        <w:rPr>
          <w:rFonts w:ascii="Times New Roman" w:hAnsi="Times New Roman" w:cs="Times New Roman"/>
          <w:sz w:val="26"/>
          <w:szCs w:val="26"/>
        </w:rPr>
        <w:t>(</w:t>
      </w:r>
      <w:proofErr w:type="spellStart"/>
      <w:r w:rsidR="00D6529B">
        <w:rPr>
          <w:rFonts w:ascii="Times New Roman" w:hAnsi="Times New Roman" w:cs="Times New Roman"/>
          <w:sz w:val="26"/>
          <w:szCs w:val="26"/>
        </w:rPr>
        <w:t>вх</w:t>
      </w:r>
      <w:proofErr w:type="spellEnd"/>
      <w:r w:rsidR="00D6529B">
        <w:rPr>
          <w:rFonts w:ascii="Times New Roman" w:hAnsi="Times New Roman" w:cs="Times New Roman"/>
          <w:sz w:val="26"/>
          <w:szCs w:val="26"/>
        </w:rPr>
        <w:t>. № 46</w:t>
      </w:r>
      <w:r w:rsidR="004A2817" w:rsidRPr="004A2817">
        <w:rPr>
          <w:rFonts w:ascii="Times New Roman" w:hAnsi="Times New Roman" w:cs="Times New Roman"/>
          <w:sz w:val="26"/>
          <w:szCs w:val="26"/>
        </w:rPr>
        <w:t xml:space="preserve">-ИП/22 от 01.08.2022) на действия комиссии при проведении </w:t>
      </w:r>
      <w:proofErr w:type="spellStart"/>
      <w:r w:rsidR="004A2817" w:rsidRPr="004A2817">
        <w:rPr>
          <w:rFonts w:ascii="Times New Roman" w:hAnsi="Times New Roman" w:cs="Times New Roman"/>
          <w:sz w:val="26"/>
          <w:szCs w:val="26"/>
        </w:rPr>
        <w:t>электонного</w:t>
      </w:r>
      <w:proofErr w:type="spellEnd"/>
      <w:r w:rsidR="004A2817" w:rsidRPr="004A2817">
        <w:rPr>
          <w:rFonts w:ascii="Times New Roman" w:hAnsi="Times New Roman" w:cs="Times New Roman"/>
          <w:sz w:val="26"/>
          <w:szCs w:val="26"/>
        </w:rPr>
        <w:t xml:space="preserve"> аукциона на выполнение работ по строительству наружных сетей теплоснабжения для подключения вновь строящегося многоквартирного жилого дома, расположенного по адресу:</w:t>
      </w:r>
      <w:proofErr w:type="gramEnd"/>
      <w:r w:rsidR="004A2817" w:rsidRPr="004A2817">
        <w:rPr>
          <w:rFonts w:ascii="Times New Roman" w:hAnsi="Times New Roman" w:cs="Times New Roman"/>
          <w:sz w:val="26"/>
          <w:szCs w:val="26"/>
        </w:rPr>
        <w:t xml:space="preserve"> </w:t>
      </w:r>
      <w:proofErr w:type="spellStart"/>
      <w:r w:rsidR="004A2817" w:rsidRPr="004A2817">
        <w:rPr>
          <w:rFonts w:ascii="Times New Roman" w:hAnsi="Times New Roman" w:cs="Times New Roman"/>
          <w:sz w:val="26"/>
          <w:szCs w:val="26"/>
        </w:rPr>
        <w:t>Лодейнопольский</w:t>
      </w:r>
      <w:proofErr w:type="spellEnd"/>
      <w:r w:rsidR="004A2817" w:rsidRPr="004A2817">
        <w:rPr>
          <w:rFonts w:ascii="Times New Roman" w:hAnsi="Times New Roman" w:cs="Times New Roman"/>
          <w:sz w:val="26"/>
          <w:szCs w:val="26"/>
        </w:rPr>
        <w:t xml:space="preserve"> район, пос. </w:t>
      </w:r>
      <w:proofErr w:type="spellStart"/>
      <w:r w:rsidR="004A2817" w:rsidRPr="004A2817">
        <w:rPr>
          <w:rFonts w:ascii="Times New Roman" w:hAnsi="Times New Roman" w:cs="Times New Roman"/>
          <w:sz w:val="26"/>
          <w:szCs w:val="26"/>
        </w:rPr>
        <w:t>Янега</w:t>
      </w:r>
      <w:proofErr w:type="spellEnd"/>
      <w:r w:rsidR="004A2817" w:rsidRPr="004A2817">
        <w:rPr>
          <w:rFonts w:ascii="Times New Roman" w:hAnsi="Times New Roman" w:cs="Times New Roman"/>
          <w:sz w:val="26"/>
          <w:szCs w:val="26"/>
        </w:rPr>
        <w:t xml:space="preserve">, ул. </w:t>
      </w:r>
      <w:proofErr w:type="gramStart"/>
      <w:r w:rsidR="004A2817" w:rsidRPr="004A2817">
        <w:rPr>
          <w:rFonts w:ascii="Times New Roman" w:hAnsi="Times New Roman" w:cs="Times New Roman"/>
          <w:sz w:val="26"/>
          <w:szCs w:val="26"/>
        </w:rPr>
        <w:t>Лесная</w:t>
      </w:r>
      <w:proofErr w:type="gramEnd"/>
      <w:r w:rsidR="004A2817" w:rsidRPr="004A2817">
        <w:rPr>
          <w:rFonts w:ascii="Times New Roman" w:hAnsi="Times New Roman" w:cs="Times New Roman"/>
          <w:sz w:val="26"/>
          <w:szCs w:val="26"/>
        </w:rPr>
        <w:t>, участок 3.</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4A2817">
        <w:rPr>
          <w:rFonts w:ascii="Times New Roman" w:hAnsi="Times New Roman" w:cs="Times New Roman"/>
          <w:sz w:val="26"/>
          <w:szCs w:val="26"/>
        </w:rPr>
        <w:t>21</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DA603F" w:rsidRPr="00DA603F">
        <w:rPr>
          <w:rFonts w:ascii="Times New Roman" w:hAnsi="Times New Roman" w:cs="Times New Roman"/>
          <w:sz w:val="26"/>
          <w:szCs w:val="26"/>
        </w:rPr>
        <w:t>6 686 870,00</w:t>
      </w:r>
      <w:r w:rsidR="00DA603F">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4C4BC0">
        <w:rPr>
          <w:rFonts w:ascii="Times New Roman" w:eastAsia="Calibri" w:hAnsi="Times New Roman" w:cs="Times New Roman"/>
          <w:sz w:val="26"/>
          <w:szCs w:val="26"/>
          <w:lang w:eastAsia="en-US"/>
        </w:rPr>
        <w:lastRenderedPageBreak/>
        <w:t>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w:t>
      </w:r>
      <w:r w:rsidRPr="004C4BC0">
        <w:rPr>
          <w:rFonts w:ascii="Times New Roman" w:eastAsia="Calibri" w:hAnsi="Times New Roman" w:cs="Times New Roman"/>
          <w:sz w:val="26"/>
          <w:szCs w:val="26"/>
          <w:lang w:eastAsia="en-US"/>
        </w:rPr>
        <w:lastRenderedPageBreak/>
        <w:t>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47134">
        <w:rPr>
          <w:rFonts w:ascii="Times New Roman" w:eastAsia="Calibri" w:hAnsi="Times New Roman" w:cs="Times New Roman"/>
          <w:sz w:val="26"/>
          <w:szCs w:val="26"/>
          <w:lang w:eastAsia="en-US"/>
        </w:rPr>
        <w:t xml:space="preserve"> </w:t>
      </w:r>
      <w:proofErr w:type="gramStart"/>
      <w:r w:rsidRPr="00447134">
        <w:rPr>
          <w:rFonts w:ascii="Times New Roman" w:eastAsia="Calibri" w:hAnsi="Times New Roman" w:cs="Times New Roman"/>
          <w:sz w:val="26"/>
          <w:szCs w:val="26"/>
          <w:lang w:eastAsia="en-US"/>
        </w:rPr>
        <w:t>соответствии</w:t>
      </w:r>
      <w:proofErr w:type="gramEnd"/>
      <w:r w:rsidRPr="00447134">
        <w:rPr>
          <w:rFonts w:ascii="Times New Roman" w:eastAsia="Calibri" w:hAnsi="Times New Roman" w:cs="Times New Roman"/>
          <w:sz w:val="26"/>
          <w:szCs w:val="26"/>
          <w:lang w:eastAsia="en-US"/>
        </w:rPr>
        <w:t xml:space="preserve"> с настоящим Федеральным законом.</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Согласно части 1 статьи 32 Закона о контрактной системе для оценки заявок участников закупки заказчик использует следующие критерии: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1) цена контракта, сумма цен единиц товара, работы, услуги;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2) расходы на эксплуатацию и ремонт товаров, использование результатов работ;</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3) качественные, функциональные и экологические характеристики объекта закупки;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lastRenderedPageBreak/>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РФ № 2604) установлен порядок оценки</w:t>
      </w:r>
      <w:proofErr w:type="gramEnd"/>
      <w:r w:rsidRPr="00447134">
        <w:rPr>
          <w:rFonts w:ascii="Times New Roman" w:eastAsia="Calibri" w:hAnsi="Times New Roman" w:cs="Times New Roman"/>
          <w:sz w:val="26"/>
          <w:szCs w:val="26"/>
          <w:lang w:eastAsia="en-US"/>
        </w:rPr>
        <w:t xml:space="preserve"> заявок участников открытого конкурса в электронной форме.</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Так, следуя пункту 3 Постановления Правительства РФ № 2604, законодателем установлены следующие критерии оценки: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а) цена контракта, сумма цен единиц товара, работы, услуги;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б) расходы;</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в) характеристики объекта закупки;</w:t>
      </w:r>
    </w:p>
    <w:p w:rsid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г) квалификация участников закупки.</w:t>
      </w: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первом доводе жалобы Заявитель оспаривает положения проекта контракта.</w:t>
      </w:r>
      <w:r w:rsidR="00AA4878">
        <w:rPr>
          <w:rFonts w:ascii="Times New Roman" w:eastAsia="Calibri" w:hAnsi="Times New Roman" w:cs="Times New Roman"/>
          <w:sz w:val="26"/>
          <w:szCs w:val="26"/>
          <w:lang w:eastAsia="en-US"/>
        </w:rPr>
        <w:t xml:space="preserve"> Заявитель полагает, что извещение об осуществлении закупки</w:t>
      </w:r>
      <w:r w:rsidR="00AA4878" w:rsidRPr="00AA4878">
        <w:rPr>
          <w:rFonts w:ascii="Times New Roman" w:eastAsia="Calibri" w:hAnsi="Times New Roman" w:cs="Times New Roman"/>
          <w:sz w:val="26"/>
          <w:szCs w:val="26"/>
          <w:lang w:eastAsia="en-US"/>
        </w:rPr>
        <w:t xml:space="preserve"> содержит противоречия в части существенного условия исполнения контракта, а именно в сроках окончания исполнения контракта.</w:t>
      </w:r>
    </w:p>
    <w:p w:rsidR="00CA3E20" w:rsidRPr="00CA3E20" w:rsidRDefault="00CA3E20"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Комиссия установила, что в</w:t>
      </w:r>
      <w:r w:rsidRPr="00CA3E20">
        <w:rPr>
          <w:rFonts w:ascii="Times New Roman" w:eastAsia="Calibri" w:hAnsi="Times New Roman" w:cs="Times New Roman"/>
          <w:sz w:val="26"/>
          <w:szCs w:val="26"/>
          <w:lang w:eastAsia="en-US"/>
        </w:rPr>
        <w:t xml:space="preserve"> извещении о</w:t>
      </w:r>
      <w:r>
        <w:rPr>
          <w:rFonts w:ascii="Times New Roman" w:eastAsia="Calibri" w:hAnsi="Times New Roman" w:cs="Times New Roman"/>
          <w:sz w:val="26"/>
          <w:szCs w:val="26"/>
          <w:lang w:eastAsia="en-US"/>
        </w:rPr>
        <w:t>б осуществлении закупки</w:t>
      </w:r>
      <w:r w:rsidRPr="00CA3E20">
        <w:rPr>
          <w:rFonts w:ascii="Times New Roman" w:eastAsia="Calibri" w:hAnsi="Times New Roman" w:cs="Times New Roman"/>
          <w:sz w:val="26"/>
          <w:szCs w:val="26"/>
          <w:lang w:eastAsia="en-US"/>
        </w:rPr>
        <w:t xml:space="preserve"> Заказчиком размещена информация о сроках исполнения контракта и источниках финансирования, согласно которой установлен срок исполнения контракта - 129 календарных дней </w:t>
      </w:r>
      <w:proofErr w:type="gramStart"/>
      <w:r w:rsidRPr="00CA3E20">
        <w:rPr>
          <w:rFonts w:ascii="Times New Roman" w:eastAsia="Calibri" w:hAnsi="Times New Roman" w:cs="Times New Roman"/>
          <w:sz w:val="26"/>
          <w:szCs w:val="26"/>
          <w:lang w:eastAsia="en-US"/>
        </w:rPr>
        <w:t>с даты начала</w:t>
      </w:r>
      <w:proofErr w:type="gramEnd"/>
      <w:r w:rsidRPr="00CA3E20">
        <w:rPr>
          <w:rFonts w:ascii="Times New Roman" w:eastAsia="Calibri" w:hAnsi="Times New Roman" w:cs="Times New Roman"/>
          <w:sz w:val="26"/>
          <w:szCs w:val="26"/>
          <w:lang w:eastAsia="en-US"/>
        </w:rPr>
        <w:t xml:space="preserve"> исполнения контракта. </w:t>
      </w:r>
    </w:p>
    <w:p w:rsidR="00CA3E20" w:rsidRPr="00CA3E20" w:rsidRDefault="00CA3E20"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Pr>
          <w:rFonts w:ascii="Times New Roman" w:eastAsia="Calibri" w:hAnsi="Times New Roman" w:cs="Times New Roman"/>
          <w:sz w:val="26"/>
          <w:szCs w:val="26"/>
          <w:lang w:eastAsia="en-US"/>
        </w:rPr>
        <w:t>Согласно пункту 1 статьи</w:t>
      </w:r>
      <w:r w:rsidRPr="00CA3E20">
        <w:rPr>
          <w:rFonts w:ascii="Times New Roman" w:eastAsia="Calibri" w:hAnsi="Times New Roman" w:cs="Times New Roman"/>
          <w:sz w:val="26"/>
          <w:szCs w:val="26"/>
          <w:lang w:eastAsia="en-US"/>
        </w:rPr>
        <w:t xml:space="preserve"> 2 </w:t>
      </w:r>
      <w:r>
        <w:rPr>
          <w:rFonts w:ascii="Times New Roman" w:eastAsia="Calibri" w:hAnsi="Times New Roman" w:cs="Times New Roman"/>
          <w:sz w:val="26"/>
          <w:szCs w:val="26"/>
          <w:lang w:eastAsia="en-US"/>
        </w:rPr>
        <w:t>Закона о контрактной системе з</w:t>
      </w:r>
      <w:r w:rsidRPr="00CA3E20">
        <w:rPr>
          <w:rFonts w:ascii="Times New Roman" w:eastAsia="Calibri" w:hAnsi="Times New Roman" w:cs="Times New Roman"/>
          <w:sz w:val="26"/>
          <w:szCs w:val="26"/>
          <w:lang w:eastAsia="en-US"/>
        </w:rPr>
        <w:t>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(далее – ГК РФ), Бюджетного кодекса Российской Федерации и состоит из настоящего Федерального закона и других федеральных законов, регулир</w:t>
      </w:r>
      <w:r>
        <w:rPr>
          <w:rFonts w:ascii="Times New Roman" w:eastAsia="Calibri" w:hAnsi="Times New Roman" w:cs="Times New Roman"/>
          <w:sz w:val="26"/>
          <w:szCs w:val="26"/>
          <w:lang w:eastAsia="en-US"/>
        </w:rPr>
        <w:t>ующих отношения, указанные в части 1</w:t>
      </w:r>
      <w:proofErr w:type="gramEnd"/>
      <w:r>
        <w:rPr>
          <w:rFonts w:ascii="Times New Roman" w:eastAsia="Calibri" w:hAnsi="Times New Roman" w:cs="Times New Roman"/>
          <w:sz w:val="26"/>
          <w:szCs w:val="26"/>
          <w:lang w:eastAsia="en-US"/>
        </w:rPr>
        <w:t xml:space="preserve"> статьи</w:t>
      </w:r>
      <w:r w:rsidRPr="00CA3E20">
        <w:rPr>
          <w:rFonts w:ascii="Times New Roman" w:eastAsia="Calibri" w:hAnsi="Times New Roman" w:cs="Times New Roman"/>
          <w:sz w:val="26"/>
          <w:szCs w:val="26"/>
          <w:lang w:eastAsia="en-US"/>
        </w:rPr>
        <w:t xml:space="preserve">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A3E20" w:rsidRPr="00CA3E20" w:rsidRDefault="00DA603F"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ходе рассмотрения жалобы, Заказчик пояснил, что в</w:t>
      </w:r>
      <w:r w:rsidR="00CA3E20">
        <w:rPr>
          <w:rFonts w:ascii="Times New Roman" w:eastAsia="Calibri" w:hAnsi="Times New Roman" w:cs="Times New Roman"/>
          <w:sz w:val="26"/>
          <w:szCs w:val="26"/>
          <w:lang w:eastAsia="en-US"/>
        </w:rPr>
        <w:t xml:space="preserve"> соответствии с пунктом 3 статьей</w:t>
      </w:r>
      <w:r w:rsidR="00CA3E20" w:rsidRPr="00CA3E20">
        <w:rPr>
          <w:rFonts w:ascii="Times New Roman" w:eastAsia="Calibri" w:hAnsi="Times New Roman" w:cs="Times New Roman"/>
          <w:sz w:val="26"/>
          <w:szCs w:val="26"/>
          <w:lang w:eastAsia="en-US"/>
        </w:rPr>
        <w:t xml:space="preserve"> 420 ГК РФ к обязательствам, возникшим из договора, применяются общие положения об обязательствах.</w:t>
      </w:r>
    </w:p>
    <w:p w:rsidR="00CA3E20" w:rsidRPr="00CA3E20" w:rsidRDefault="00CA3E20"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CA3E20">
        <w:rPr>
          <w:rFonts w:ascii="Times New Roman" w:eastAsia="Calibri" w:hAnsi="Times New Roman" w:cs="Times New Roman"/>
          <w:sz w:val="26"/>
          <w:szCs w:val="26"/>
          <w:lang w:eastAsia="en-US"/>
        </w:rPr>
        <w:t xml:space="preserve">В силу обязательства одно лицо (должник) обязано совершить в пользу другого лица (кредитора) определенное действие, как то: передать имущество, выполнить работу, оказать услугу, внести вклад в совместную деятельность, уплатить деньги и т.п., либо воздержаться от определенного действия, а кредитор имеет право требовать от должника исполнения его обязанности. Если каждая из сторон по договору несет обязанность в пользу другой стороны, она считается должником другой стороны в том, что обязана сделать в ее пользу, и одновременно ее кредитором в том, что имеет право от нее требовать. </w:t>
      </w:r>
      <w:proofErr w:type="gramStart"/>
      <w:r w:rsidRPr="00CA3E20">
        <w:rPr>
          <w:rFonts w:ascii="Times New Roman" w:eastAsia="Calibri" w:hAnsi="Times New Roman" w:cs="Times New Roman"/>
          <w:sz w:val="26"/>
          <w:szCs w:val="26"/>
          <w:lang w:eastAsia="en-US"/>
        </w:rPr>
        <w:t xml:space="preserve">Если обязательство предусматривает или позволяет определить день его исполнения либо период, в течение которого оно должно быть исполнено (в том числе в случае, если этот период исчисляется с момента исполнения обязанностей другой </w:t>
      </w:r>
      <w:r w:rsidRPr="00CA3E20">
        <w:rPr>
          <w:rFonts w:ascii="Times New Roman" w:eastAsia="Calibri" w:hAnsi="Times New Roman" w:cs="Times New Roman"/>
          <w:sz w:val="26"/>
          <w:szCs w:val="26"/>
          <w:lang w:eastAsia="en-US"/>
        </w:rPr>
        <w:lastRenderedPageBreak/>
        <w:t>стороной или наступления иных обстоятельств, предусмотренных законом или договором), обязательство подлежит исполнению в этот день или соответственно в любой момент в пределах такого периода (п. 1 ст. 307</w:t>
      </w:r>
      <w:proofErr w:type="gramEnd"/>
      <w:r w:rsidRPr="00CA3E20">
        <w:rPr>
          <w:rFonts w:ascii="Times New Roman" w:eastAsia="Calibri" w:hAnsi="Times New Roman" w:cs="Times New Roman"/>
          <w:sz w:val="26"/>
          <w:szCs w:val="26"/>
          <w:lang w:eastAsia="en-US"/>
        </w:rPr>
        <w:t>, п. 2 ст. 308, п. 1 ст. 314 ГК РФ).</w:t>
      </w:r>
    </w:p>
    <w:p w:rsidR="00CA3E20" w:rsidRPr="00CA3E20" w:rsidRDefault="00CA3E20"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Согласно статье</w:t>
      </w:r>
      <w:r w:rsidRPr="00CA3E20">
        <w:rPr>
          <w:rFonts w:ascii="Times New Roman" w:eastAsia="Calibri" w:hAnsi="Times New Roman" w:cs="Times New Roman"/>
          <w:sz w:val="26"/>
          <w:szCs w:val="26"/>
          <w:lang w:eastAsia="en-US"/>
        </w:rPr>
        <w:t xml:space="preserve"> 190 ГК </w:t>
      </w:r>
      <w:proofErr w:type="gramStart"/>
      <w:r w:rsidRPr="00CA3E20">
        <w:rPr>
          <w:rFonts w:ascii="Times New Roman" w:eastAsia="Calibri" w:hAnsi="Times New Roman" w:cs="Times New Roman"/>
          <w:sz w:val="26"/>
          <w:szCs w:val="26"/>
          <w:lang w:eastAsia="en-US"/>
        </w:rPr>
        <w:t>РФ</w:t>
      </w:r>
      <w:proofErr w:type="gramEnd"/>
      <w:r w:rsidRPr="00CA3E20">
        <w:rPr>
          <w:rFonts w:ascii="Times New Roman" w:eastAsia="Calibri" w:hAnsi="Times New Roman" w:cs="Times New Roman"/>
          <w:sz w:val="26"/>
          <w:szCs w:val="26"/>
          <w:lang w:eastAsia="en-US"/>
        </w:rPr>
        <w:t xml:space="preserve">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rsidR="00CA3E20" w:rsidRPr="00CA3E20" w:rsidRDefault="00CA3E20" w:rsidP="00CA3E20">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sz w:val="26"/>
          <w:szCs w:val="26"/>
          <w:lang w:eastAsia="en-US"/>
        </w:rPr>
        <w:t>Комиссия установила, что в пункте 1.4 п</w:t>
      </w:r>
      <w:r w:rsidRPr="00CA3E20">
        <w:rPr>
          <w:rFonts w:ascii="Times New Roman" w:eastAsia="Calibri" w:hAnsi="Times New Roman" w:cs="Times New Roman"/>
          <w:sz w:val="26"/>
          <w:szCs w:val="26"/>
          <w:lang w:eastAsia="en-US"/>
        </w:rPr>
        <w:t xml:space="preserve">роекта контракта (Приложение № 5 к извещению) установлен срок выполнения работ: </w:t>
      </w:r>
      <w:proofErr w:type="gramStart"/>
      <w:r w:rsidRPr="00CA3E20">
        <w:rPr>
          <w:rFonts w:ascii="Times New Roman" w:eastAsia="Calibri" w:hAnsi="Times New Roman" w:cs="Times New Roman"/>
          <w:i/>
          <w:sz w:val="26"/>
          <w:szCs w:val="26"/>
          <w:lang w:eastAsia="en-US"/>
        </w:rPr>
        <w:t>с даты заключения</w:t>
      </w:r>
      <w:proofErr w:type="gramEnd"/>
      <w:r w:rsidRPr="00CA3E20">
        <w:rPr>
          <w:rFonts w:ascii="Times New Roman" w:eastAsia="Calibri" w:hAnsi="Times New Roman" w:cs="Times New Roman"/>
          <w:i/>
          <w:sz w:val="26"/>
          <w:szCs w:val="26"/>
          <w:lang w:eastAsia="en-US"/>
        </w:rPr>
        <w:t xml:space="preserve"> Контракта в течение 90 (девяноста) календарных дней.</w:t>
      </w:r>
    </w:p>
    <w:p w:rsidR="00CA3E20" w:rsidRPr="00CA3E20" w:rsidRDefault="00CA3E20"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CA3E20">
        <w:rPr>
          <w:rFonts w:ascii="Times New Roman" w:eastAsia="Calibri" w:hAnsi="Times New Roman" w:cs="Times New Roman"/>
          <w:sz w:val="26"/>
          <w:szCs w:val="26"/>
          <w:lang w:eastAsia="en-US"/>
        </w:rPr>
        <w:t>Указанные в закупке работы по капитальному ремонту спортивной площадки регулируются положениям</w:t>
      </w:r>
      <w:r>
        <w:rPr>
          <w:rFonts w:ascii="Times New Roman" w:eastAsia="Calibri" w:hAnsi="Times New Roman" w:cs="Times New Roman"/>
          <w:sz w:val="26"/>
          <w:szCs w:val="26"/>
          <w:lang w:eastAsia="en-US"/>
        </w:rPr>
        <w:t>и главы 37 ГК РФ. Согласно пунктам 1, 2 статьи</w:t>
      </w:r>
      <w:r w:rsidRPr="00CA3E20">
        <w:rPr>
          <w:rFonts w:ascii="Times New Roman" w:eastAsia="Calibri" w:hAnsi="Times New Roman" w:cs="Times New Roman"/>
          <w:sz w:val="26"/>
          <w:szCs w:val="26"/>
          <w:lang w:eastAsia="en-US"/>
        </w:rPr>
        <w:t xml:space="preserve"> 740 ГК РФ подрядчик обязуется в установленный договором срок выполнить работы по капитальному ремонту зданий и сооружений. </w:t>
      </w:r>
    </w:p>
    <w:p w:rsidR="00D6529B" w:rsidRDefault="00CA3E20"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CA3E20">
        <w:rPr>
          <w:rFonts w:ascii="Times New Roman" w:eastAsia="Calibri" w:hAnsi="Times New Roman" w:cs="Times New Roman"/>
          <w:sz w:val="26"/>
          <w:szCs w:val="26"/>
          <w:lang w:eastAsia="en-US"/>
        </w:rPr>
        <w:t>Таким образом, в соответствии с вышеуказ</w:t>
      </w:r>
      <w:r w:rsidR="00DA603F">
        <w:rPr>
          <w:rFonts w:ascii="Times New Roman" w:eastAsia="Calibri" w:hAnsi="Times New Roman" w:cs="Times New Roman"/>
          <w:sz w:val="26"/>
          <w:szCs w:val="26"/>
          <w:lang w:eastAsia="en-US"/>
        </w:rPr>
        <w:t xml:space="preserve">анными нормами законодательства, Комиссия пришла к выводу, что </w:t>
      </w:r>
      <w:r w:rsidRPr="00CA3E20">
        <w:rPr>
          <w:rFonts w:ascii="Times New Roman" w:eastAsia="Calibri" w:hAnsi="Times New Roman" w:cs="Times New Roman"/>
          <w:sz w:val="26"/>
          <w:szCs w:val="26"/>
          <w:lang w:eastAsia="en-US"/>
        </w:rPr>
        <w:t>Заказчиком установлен срок выполнения работ подрядчиком, а также срок для исполнения всех обязательств между контрагентам</w:t>
      </w:r>
      <w:r w:rsidR="00DA603F">
        <w:rPr>
          <w:rFonts w:ascii="Times New Roman" w:eastAsia="Calibri" w:hAnsi="Times New Roman" w:cs="Times New Roman"/>
          <w:sz w:val="26"/>
          <w:szCs w:val="26"/>
          <w:lang w:eastAsia="en-US"/>
        </w:rPr>
        <w:t>и, который. Соответственно</w:t>
      </w:r>
      <w:r w:rsidRPr="00CA3E20">
        <w:rPr>
          <w:rFonts w:ascii="Times New Roman" w:eastAsia="Calibri" w:hAnsi="Times New Roman" w:cs="Times New Roman"/>
          <w:sz w:val="26"/>
          <w:szCs w:val="26"/>
          <w:lang w:eastAsia="en-US"/>
        </w:rPr>
        <w:t xml:space="preserve">, </w:t>
      </w:r>
      <w:r w:rsidR="00DA603F">
        <w:rPr>
          <w:rFonts w:ascii="Times New Roman" w:eastAsia="Calibri" w:hAnsi="Times New Roman" w:cs="Times New Roman"/>
          <w:sz w:val="26"/>
          <w:szCs w:val="26"/>
          <w:lang w:eastAsia="en-US"/>
        </w:rPr>
        <w:t>в положениях извещения об осуществлении закупки  противоречия</w:t>
      </w:r>
      <w:r w:rsidRPr="00CA3E20">
        <w:rPr>
          <w:rFonts w:ascii="Times New Roman" w:eastAsia="Calibri" w:hAnsi="Times New Roman" w:cs="Times New Roman"/>
          <w:sz w:val="26"/>
          <w:szCs w:val="26"/>
          <w:lang w:eastAsia="en-US"/>
        </w:rPr>
        <w:t xml:space="preserve"> отсутствует.</w:t>
      </w:r>
    </w:p>
    <w:p w:rsidR="00CA3E20" w:rsidRDefault="00CA3E20" w:rsidP="00CA3E20">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В</w:t>
      </w:r>
      <w:r>
        <w:rPr>
          <w:rFonts w:ascii="Times New Roman" w:hAnsi="Times New Roman" w:cs="Times New Roman"/>
          <w:sz w:val="26"/>
          <w:szCs w:val="26"/>
          <w:shd w:val="clear" w:color="auto" w:fill="FFFFFF"/>
        </w:rPr>
        <w:t>о втором</w:t>
      </w:r>
      <w:r w:rsidRPr="00447134">
        <w:rPr>
          <w:rFonts w:ascii="Times New Roman" w:hAnsi="Times New Roman" w:cs="Times New Roman"/>
          <w:sz w:val="26"/>
          <w:szCs w:val="26"/>
          <w:shd w:val="clear" w:color="auto" w:fill="FFFFFF"/>
        </w:rPr>
        <w:t xml:space="preserve"> доводе жалобы оспариваются положения порядка рассмотрения и оценки заявок участников.</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Комиссия установила, что в порядке рассмотрения и оценки заявок (Приложение № 4) установлено:</w:t>
      </w:r>
    </w:p>
    <w:tbl>
      <w:tblPr>
        <w:tblW w:w="99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7"/>
        <w:gridCol w:w="850"/>
        <w:gridCol w:w="993"/>
        <w:gridCol w:w="850"/>
        <w:gridCol w:w="992"/>
        <w:gridCol w:w="1134"/>
        <w:gridCol w:w="1134"/>
        <w:gridCol w:w="3626"/>
      </w:tblGrid>
      <w:tr w:rsidR="00491CF0" w:rsidRPr="00491CF0" w:rsidTr="00491CF0">
        <w:tc>
          <w:tcPr>
            <w:tcW w:w="397"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N</w:t>
            </w:r>
          </w:p>
        </w:tc>
        <w:tc>
          <w:tcPr>
            <w:tcW w:w="850"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Критерий оценки</w:t>
            </w:r>
          </w:p>
        </w:tc>
        <w:tc>
          <w:tcPr>
            <w:tcW w:w="993"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Значимость критерия оценки, процентов</w:t>
            </w:r>
          </w:p>
        </w:tc>
        <w:tc>
          <w:tcPr>
            <w:tcW w:w="850"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Показатель оценки</w:t>
            </w:r>
          </w:p>
        </w:tc>
        <w:tc>
          <w:tcPr>
            <w:tcW w:w="992"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Значимость показателя оценки, процентов</w:t>
            </w:r>
          </w:p>
        </w:tc>
        <w:tc>
          <w:tcPr>
            <w:tcW w:w="1134"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Показатель оценки, детализирующий показатель оценки</w:t>
            </w:r>
          </w:p>
        </w:tc>
        <w:tc>
          <w:tcPr>
            <w:tcW w:w="1134"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Значимость показателя, детализирующего показатель оценки, процентов</w:t>
            </w:r>
          </w:p>
        </w:tc>
        <w:tc>
          <w:tcPr>
            <w:tcW w:w="3626"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 xml:space="preserve">Формула оценки </w:t>
            </w:r>
            <w:r w:rsidRPr="00491CF0">
              <w:rPr>
                <w:rFonts w:ascii="Times New Roman" w:eastAsia="Times New Roman" w:hAnsi="Times New Roman" w:cs="Times New Roman"/>
                <w:color w:val="000000"/>
                <w:sz w:val="18"/>
                <w:szCs w:val="20"/>
              </w:rPr>
              <w:br/>
              <w:t>или шкала оценки</w:t>
            </w:r>
          </w:p>
        </w:tc>
      </w:tr>
      <w:tr w:rsidR="00491CF0" w:rsidRPr="00491CF0" w:rsidTr="00491CF0">
        <w:tc>
          <w:tcPr>
            <w:tcW w:w="397"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c>
          <w:tcPr>
            <w:tcW w:w="850"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c>
          <w:tcPr>
            <w:tcW w:w="993"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c>
          <w:tcPr>
            <w:tcW w:w="850"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c>
          <w:tcPr>
            <w:tcW w:w="992"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c>
          <w:tcPr>
            <w:tcW w:w="1134"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c>
          <w:tcPr>
            <w:tcW w:w="1134"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c>
          <w:tcPr>
            <w:tcW w:w="3626" w:type="dxa"/>
            <w:tcBorders>
              <w:top w:val="single" w:sz="4" w:space="0" w:color="000000"/>
              <w:left w:val="single" w:sz="4" w:space="0" w:color="000000"/>
              <w:bottom w:val="single" w:sz="4" w:space="0" w:color="000000"/>
              <w:right w:val="single" w:sz="4" w:space="0" w:color="000000"/>
            </w:tcBorders>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
        </w:tc>
      </w:tr>
      <w:tr w:rsidR="00491CF0" w:rsidRPr="00491CF0" w:rsidTr="00491CF0">
        <w:tc>
          <w:tcPr>
            <w:tcW w:w="397"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bookmarkStart w:id="0" w:name="sub_1201"/>
            <w:r w:rsidRPr="00491CF0">
              <w:rPr>
                <w:rFonts w:ascii="Times New Roman" w:eastAsia="Times New Roman" w:hAnsi="Times New Roman" w:cs="Times New Roman"/>
                <w:color w:val="000000"/>
                <w:sz w:val="18"/>
                <w:szCs w:val="20"/>
              </w:rPr>
              <w:t>1.</w:t>
            </w:r>
            <w:bookmarkEnd w:id="0"/>
          </w:p>
        </w:tc>
        <w:tc>
          <w:tcPr>
            <w:tcW w:w="850"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Цена контракта</w:t>
            </w:r>
          </w:p>
        </w:tc>
        <w:tc>
          <w:tcPr>
            <w:tcW w:w="993"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60</w:t>
            </w:r>
          </w:p>
        </w:tc>
        <w:tc>
          <w:tcPr>
            <w:tcW w:w="850"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w:t>
            </w:r>
          </w:p>
        </w:tc>
        <w:tc>
          <w:tcPr>
            <w:tcW w:w="992"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w:t>
            </w:r>
          </w:p>
        </w:tc>
        <w:tc>
          <w:tcPr>
            <w:tcW w:w="1134"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w:t>
            </w:r>
          </w:p>
        </w:tc>
        <w:tc>
          <w:tcPr>
            <w:tcW w:w="1134"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w:t>
            </w:r>
          </w:p>
        </w:tc>
        <w:tc>
          <w:tcPr>
            <w:tcW w:w="3626"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proofErr w:type="gramStart"/>
            <w:r w:rsidRPr="00491CF0">
              <w:rPr>
                <w:rFonts w:ascii="Times New Roman CYR" w:eastAsia="Times New Roman" w:hAnsi="Times New Roman CYR" w:cs="Times New Roman"/>
                <w:color w:val="000000"/>
                <w:sz w:val="18"/>
                <w:szCs w:val="20"/>
              </w:rPr>
              <w:t>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w:t>
            </w:r>
            <w:proofErr w:type="gramEnd"/>
            <w:r w:rsidRPr="00491CF0">
              <w:rPr>
                <w:rFonts w:ascii="Times New Roman CYR" w:eastAsia="Times New Roman" w:hAnsi="Times New Roman CYR" w:cs="Times New Roman"/>
                <w:color w:val="000000"/>
                <w:sz w:val="18"/>
                <w:szCs w:val="20"/>
              </w:rPr>
              <w:t xml:space="preserve">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noProof/>
                <w:color w:val="000000"/>
                <w:sz w:val="18"/>
                <w:szCs w:val="20"/>
              </w:rPr>
              <w:drawing>
                <wp:inline distT="0" distB="0" distL="0" distR="0" wp14:anchorId="61A30A05" wp14:editId="46C43B5B">
                  <wp:extent cx="1847850" cy="5334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color w:val="000000"/>
                <w:sz w:val="18"/>
                <w:szCs w:val="20"/>
              </w:rPr>
              <w:t>где:</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proofErr w:type="spellStart"/>
            <w:proofErr w:type="gramStart"/>
            <w:r w:rsidRPr="00491CF0">
              <w:rPr>
                <w:rFonts w:ascii="Times New Roman CYR" w:eastAsia="Times New Roman" w:hAnsi="Times New Roman CYR" w:cs="Times New Roman"/>
                <w:color w:val="000000"/>
                <w:sz w:val="18"/>
                <w:szCs w:val="20"/>
              </w:rPr>
              <w:t>Цi</w:t>
            </w:r>
            <w:proofErr w:type="spellEnd"/>
            <w:r w:rsidRPr="00491CF0">
              <w:rPr>
                <w:rFonts w:ascii="Times New Roman CYR" w:eastAsia="Times New Roman" w:hAnsi="Times New Roman CYR" w:cs="Times New Roman"/>
                <w:color w:val="000000"/>
                <w:sz w:val="18"/>
                <w:szCs w:val="20"/>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w:t>
            </w:r>
            <w:r w:rsidRPr="00491CF0">
              <w:rPr>
                <w:rFonts w:ascii="Times New Roman CYR" w:eastAsia="Times New Roman" w:hAnsi="Times New Roman CYR" w:cs="Times New Roman"/>
                <w:color w:val="000000"/>
                <w:sz w:val="18"/>
                <w:szCs w:val="20"/>
              </w:rPr>
              <w:lastRenderedPageBreak/>
              <w:t>числе при проведении в этом случае совместного конкурса), заявка (часть заявки) которого подлежит в соответствии с</w:t>
            </w:r>
            <w:proofErr w:type="gramEnd"/>
            <w:r w:rsidRPr="00491CF0">
              <w:rPr>
                <w:rFonts w:ascii="Times New Roman CYR" w:eastAsia="Times New Roman" w:hAnsi="Times New Roman CYR" w:cs="Times New Roman"/>
                <w:color w:val="000000"/>
                <w:sz w:val="18"/>
                <w:szCs w:val="20"/>
              </w:rPr>
              <w:t xml:space="preserve"> Федеральным законом №44-ФЗ оценке по критерию оценки "цена контракта, сумма цен единиц товара, работы, услуги" (далее - ценовое предложение);</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proofErr w:type="spellStart"/>
            <w:r w:rsidRPr="00491CF0">
              <w:rPr>
                <w:rFonts w:ascii="Times New Roman CYR" w:eastAsia="Times New Roman" w:hAnsi="Times New Roman CYR" w:cs="Times New Roman"/>
                <w:color w:val="000000"/>
                <w:sz w:val="18"/>
                <w:szCs w:val="20"/>
              </w:rPr>
              <w:t>Цл</w:t>
            </w:r>
            <w:proofErr w:type="spellEnd"/>
            <w:r w:rsidRPr="00491CF0">
              <w:rPr>
                <w:rFonts w:ascii="Times New Roman CYR" w:eastAsia="Times New Roman" w:hAnsi="Times New Roman CYR" w:cs="Times New Roman"/>
                <w:color w:val="000000"/>
                <w:sz w:val="18"/>
                <w:szCs w:val="20"/>
              </w:rPr>
              <w:t xml:space="preserve">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proofErr w:type="gramStart"/>
            <w:r w:rsidRPr="00491CF0">
              <w:rPr>
                <w:rFonts w:ascii="Times New Roman CYR" w:eastAsia="Times New Roman" w:hAnsi="Times New Roman CYR" w:cs="Times New Roman"/>
                <w:color w:val="000000"/>
                <w:sz w:val="18"/>
                <w:szCs w:val="20"/>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491CF0">
              <w:rPr>
                <w:rFonts w:ascii="Times New Roman CYR" w:eastAsia="Times New Roman" w:hAnsi="Times New Roman CYR" w:cs="Times New Roman"/>
                <w:color w:val="000000"/>
                <w:sz w:val="18"/>
                <w:szCs w:val="20"/>
              </w:rPr>
              <w:t>БЦ</w:t>
            </w:r>
            <w:r w:rsidRPr="00491CF0">
              <w:rPr>
                <w:rFonts w:ascii="Times New Roman CYR" w:eastAsia="Times New Roman" w:hAnsi="Times New Roman CYR" w:cs="Times New Roman"/>
                <w:color w:val="000000"/>
                <w:sz w:val="18"/>
                <w:szCs w:val="20"/>
                <w:vertAlign w:val="subscript"/>
              </w:rPr>
              <w:t>i</w:t>
            </w:r>
            <w:proofErr w:type="spellEnd"/>
            <w:proofErr w:type="gramEnd"/>
            <w:r w:rsidRPr="00491CF0">
              <w:rPr>
                <w:rFonts w:ascii="Times New Roman CYR" w:eastAsia="Times New Roman" w:hAnsi="Times New Roman CYR" w:cs="Times New Roman"/>
                <w:color w:val="000000"/>
                <w:sz w:val="18"/>
                <w:szCs w:val="20"/>
              </w:rPr>
              <w:t>) определяется в следующем порядке:</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bookmarkStart w:id="1" w:name="Par88"/>
            <w:bookmarkEnd w:id="1"/>
            <w:r w:rsidRPr="00491CF0">
              <w:rPr>
                <w:rFonts w:ascii="Times New Roman CYR" w:eastAsia="Times New Roman" w:hAnsi="Times New Roman CYR" w:cs="Times New Roman"/>
                <w:color w:val="000000"/>
                <w:sz w:val="18"/>
                <w:szCs w:val="20"/>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91CF0">
              <w:rPr>
                <w:rFonts w:ascii="Times New Roman CYR" w:eastAsia="Times New Roman" w:hAnsi="Times New Roman CYR" w:cs="Times New Roman"/>
                <w:color w:val="000000"/>
                <w:sz w:val="18"/>
                <w:szCs w:val="20"/>
              </w:rPr>
              <w:t>БЦ</w:t>
            </w:r>
            <w:proofErr w:type="gramStart"/>
            <w:r w:rsidRPr="00491CF0">
              <w:rPr>
                <w:rFonts w:ascii="Times New Roman CYR" w:eastAsia="Times New Roman" w:hAnsi="Times New Roman CYR" w:cs="Times New Roman"/>
                <w:color w:val="000000"/>
                <w:sz w:val="18"/>
                <w:szCs w:val="20"/>
                <w:vertAlign w:val="subscript"/>
              </w:rPr>
              <w:t>i</w:t>
            </w:r>
            <w:proofErr w:type="spellEnd"/>
            <w:proofErr w:type="gramEnd"/>
            <w:r w:rsidRPr="00491CF0">
              <w:rPr>
                <w:rFonts w:ascii="Times New Roman CYR" w:eastAsia="Times New Roman" w:hAnsi="Times New Roman CYR" w:cs="Times New Roman"/>
                <w:color w:val="000000"/>
                <w:sz w:val="18"/>
                <w:szCs w:val="20"/>
              </w:rPr>
              <w:t>) определяется по формуле:</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noProof/>
                <w:color w:val="000000"/>
                <w:sz w:val="18"/>
                <w:szCs w:val="20"/>
              </w:rPr>
              <w:drawing>
                <wp:inline distT="0" distB="0" distL="0" distR="0" wp14:anchorId="7125EE38" wp14:editId="5730C437">
                  <wp:extent cx="2438400" cy="581025"/>
                  <wp:effectExtent l="0" t="0" r="0"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581025"/>
                          </a:xfrm>
                          <a:prstGeom prst="rect">
                            <a:avLst/>
                          </a:prstGeom>
                          <a:noFill/>
                          <a:ln>
                            <a:noFill/>
                          </a:ln>
                        </pic:spPr>
                      </pic:pic>
                    </a:graphicData>
                  </a:graphic>
                </wp:inline>
              </w:drawing>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proofErr w:type="gramStart"/>
            <w:r w:rsidRPr="00491CF0">
              <w:rPr>
                <w:rFonts w:ascii="Times New Roman CYR" w:eastAsia="Times New Roman" w:hAnsi="Times New Roman CYR" w:cs="Times New Roman"/>
                <w:color w:val="000000"/>
                <w:sz w:val="18"/>
                <w:szCs w:val="20"/>
              </w:rPr>
              <w:t xml:space="preserve">где </w:t>
            </w:r>
            <w:proofErr w:type="spellStart"/>
            <w:r w:rsidRPr="00491CF0">
              <w:rPr>
                <w:rFonts w:ascii="Times New Roman CYR" w:eastAsia="Times New Roman" w:hAnsi="Times New Roman CYR" w:cs="Times New Roman"/>
                <w:color w:val="000000"/>
                <w:sz w:val="18"/>
                <w:szCs w:val="20"/>
              </w:rPr>
              <w:t>Ц</w:t>
            </w:r>
            <w:r w:rsidRPr="00491CF0">
              <w:rPr>
                <w:rFonts w:ascii="Times New Roman CYR" w:eastAsia="Times New Roman" w:hAnsi="Times New Roman CYR" w:cs="Times New Roman"/>
                <w:color w:val="000000"/>
                <w:sz w:val="18"/>
                <w:szCs w:val="20"/>
                <w:vertAlign w:val="subscript"/>
              </w:rPr>
              <w:t>нач</w:t>
            </w:r>
            <w:proofErr w:type="spellEnd"/>
            <w:r w:rsidRPr="00491CF0">
              <w:rPr>
                <w:rFonts w:ascii="Times New Roman CYR" w:eastAsia="Times New Roman" w:hAnsi="Times New Roman CYR" w:cs="Times New Roman"/>
                <w:color w:val="000000"/>
                <w:sz w:val="18"/>
                <w:szCs w:val="20"/>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№44-ФЗ, в том числе при проведении в таком случае совместного конкурса);</w:t>
            </w:r>
            <w:bookmarkStart w:id="2" w:name="Par93"/>
            <w:bookmarkEnd w:id="2"/>
            <w:proofErr w:type="gramEnd"/>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color w:val="000000"/>
                <w:sz w:val="18"/>
                <w:szCs w:val="20"/>
              </w:rPr>
              <w:t>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91CF0">
              <w:rPr>
                <w:rFonts w:ascii="Times New Roman CYR" w:eastAsia="Times New Roman" w:hAnsi="Times New Roman CYR" w:cs="Times New Roman"/>
                <w:color w:val="000000"/>
                <w:sz w:val="18"/>
                <w:szCs w:val="20"/>
              </w:rPr>
              <w:t>БЦ</w:t>
            </w:r>
            <w:proofErr w:type="gramStart"/>
            <w:r w:rsidRPr="00491CF0">
              <w:rPr>
                <w:rFonts w:ascii="Times New Roman CYR" w:eastAsia="Times New Roman" w:hAnsi="Times New Roman CYR" w:cs="Times New Roman"/>
                <w:color w:val="000000"/>
                <w:sz w:val="18"/>
                <w:szCs w:val="20"/>
                <w:vertAlign w:val="subscript"/>
              </w:rPr>
              <w:t>i</w:t>
            </w:r>
            <w:proofErr w:type="spellEnd"/>
            <w:proofErr w:type="gramEnd"/>
            <w:r w:rsidRPr="00491CF0">
              <w:rPr>
                <w:rFonts w:ascii="Times New Roman CYR" w:eastAsia="Times New Roman" w:hAnsi="Times New Roman CYR" w:cs="Times New Roman"/>
                <w:color w:val="000000"/>
                <w:sz w:val="18"/>
                <w:szCs w:val="20"/>
              </w:rPr>
              <w:t>) определяется по формуле:</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noProof/>
                <w:color w:val="000000"/>
                <w:sz w:val="18"/>
                <w:szCs w:val="20"/>
              </w:rPr>
              <w:drawing>
                <wp:inline distT="0" distB="0" distL="0" distR="0" wp14:anchorId="04E46526" wp14:editId="49091D40">
                  <wp:extent cx="2228850" cy="581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8850" cy="581025"/>
                          </a:xfrm>
                          <a:prstGeom prst="rect">
                            <a:avLst/>
                          </a:prstGeom>
                          <a:noFill/>
                          <a:ln>
                            <a:noFill/>
                          </a:ln>
                        </pic:spPr>
                      </pic:pic>
                    </a:graphicData>
                  </a:graphic>
                </wp:inline>
              </w:drawing>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color w:val="000000"/>
                <w:sz w:val="18"/>
                <w:szCs w:val="20"/>
              </w:rPr>
              <w:t xml:space="preserve">Оценка заявок по критерию оценки «цена контракта, сумма цен единиц товара, </w:t>
            </w:r>
            <w:r w:rsidRPr="00491CF0">
              <w:rPr>
                <w:rFonts w:ascii="Times New Roman CYR" w:eastAsia="Times New Roman" w:hAnsi="Times New Roman CYR" w:cs="Times New Roman"/>
                <w:color w:val="000000"/>
                <w:sz w:val="18"/>
                <w:szCs w:val="20"/>
              </w:rPr>
              <w:lastRenderedPageBreak/>
              <w:t>работы, услуги» осуществляется в соответствии со следующими требованиями:</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color w:val="000000"/>
                <w:sz w:val="18"/>
                <w:szCs w:val="20"/>
              </w:rPr>
              <w:t>а) заявкам, содержащим наилучшее ценовое предложение, а также предложение, равное такому наилучшему предложению, присваивается 100 баллов;</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color w:val="000000"/>
                <w:sz w:val="18"/>
                <w:szCs w:val="20"/>
              </w:rPr>
              <w:t>б</w:t>
            </w:r>
            <w:r w:rsidRPr="00491CF0">
              <w:rPr>
                <w:rFonts w:ascii="Times New Roman" w:eastAsia="Times New Roman" w:hAnsi="Times New Roman" w:cs="Times New Roman"/>
                <w:color w:val="000000" w:themeColor="text1"/>
                <w:sz w:val="18"/>
                <w:szCs w:val="20"/>
              </w:rPr>
              <w:t xml:space="preserve">) значение </w:t>
            </w:r>
            <w:proofErr w:type="spellStart"/>
            <w:r w:rsidRPr="00491CF0">
              <w:rPr>
                <w:rFonts w:ascii="Times New Roman" w:eastAsia="Times New Roman" w:hAnsi="Times New Roman" w:cs="Times New Roman"/>
                <w:color w:val="000000" w:themeColor="text1"/>
                <w:sz w:val="18"/>
                <w:szCs w:val="20"/>
              </w:rPr>
              <w:t>Цл</w:t>
            </w:r>
            <w:proofErr w:type="spellEnd"/>
            <w:r w:rsidRPr="00491CF0">
              <w:rPr>
                <w:rFonts w:ascii="Times New Roman" w:eastAsia="Times New Roman" w:hAnsi="Times New Roman" w:cs="Times New Roman"/>
                <w:color w:val="000000" w:themeColor="text1"/>
                <w:sz w:val="18"/>
                <w:szCs w:val="20"/>
              </w:rPr>
              <w:t xml:space="preserve"> при применении формулы, предусмотренной подпунктом "а" пункта 10 Положения, и значения </w:t>
            </w:r>
            <w:proofErr w:type="spellStart"/>
            <w:r w:rsidRPr="00491CF0">
              <w:rPr>
                <w:rFonts w:ascii="Times New Roman" w:eastAsia="Times New Roman" w:hAnsi="Times New Roman" w:cs="Times New Roman"/>
                <w:color w:val="000000" w:themeColor="text1"/>
                <w:sz w:val="18"/>
                <w:szCs w:val="20"/>
              </w:rPr>
              <w:t>Цл</w:t>
            </w:r>
            <w:proofErr w:type="spellEnd"/>
            <w:r w:rsidRPr="00491CF0">
              <w:rPr>
                <w:rFonts w:ascii="Times New Roman" w:eastAsia="Times New Roman" w:hAnsi="Times New Roman" w:cs="Times New Roman"/>
                <w:color w:val="000000" w:themeColor="text1"/>
                <w:sz w:val="18"/>
                <w:szCs w:val="20"/>
              </w:rPr>
              <w:t xml:space="preserve"> и </w:t>
            </w:r>
            <w:proofErr w:type="spellStart"/>
            <w:r w:rsidRPr="00491CF0">
              <w:rPr>
                <w:rFonts w:ascii="Times New Roman" w:eastAsia="Times New Roman" w:hAnsi="Times New Roman" w:cs="Times New Roman"/>
                <w:color w:val="000000" w:themeColor="text1"/>
                <w:sz w:val="18"/>
                <w:szCs w:val="20"/>
              </w:rPr>
              <w:t>Ц</w:t>
            </w:r>
            <w:proofErr w:type="gramStart"/>
            <w:r w:rsidRPr="00491CF0">
              <w:rPr>
                <w:rFonts w:ascii="Times New Roman" w:eastAsia="Times New Roman" w:hAnsi="Times New Roman" w:cs="Times New Roman"/>
                <w:color w:val="000000" w:themeColor="text1"/>
                <w:sz w:val="18"/>
                <w:szCs w:val="20"/>
              </w:rPr>
              <w:t>i</w:t>
            </w:r>
            <w:proofErr w:type="spellEnd"/>
            <w:proofErr w:type="gramEnd"/>
            <w:r w:rsidRPr="00491CF0">
              <w:rPr>
                <w:rFonts w:ascii="Times New Roman" w:eastAsia="Times New Roman" w:hAnsi="Times New Roman" w:cs="Times New Roman"/>
                <w:color w:val="000000" w:themeColor="text1"/>
                <w:sz w:val="18"/>
                <w:szCs w:val="20"/>
              </w:rPr>
              <w:t xml:space="preserve"> при применении формулы, предусмотренной подпунктом "б" пункта 10 Положения, указываются без знака "минус ";</w:t>
            </w:r>
            <w:r w:rsidRPr="00491CF0">
              <w:rPr>
                <w:rFonts w:ascii="Times New Roman CYR" w:eastAsia="Times New Roman" w:hAnsi="Times New Roman CYR" w:cs="Times New Roman"/>
                <w:color w:val="000000" w:themeColor="text1"/>
                <w:sz w:val="18"/>
                <w:szCs w:val="20"/>
              </w:rPr>
              <w:t xml:space="preserve"> </w:t>
            </w:r>
          </w:p>
          <w:p w:rsidR="00491CF0" w:rsidRPr="00491CF0" w:rsidRDefault="00491CF0" w:rsidP="00491CF0">
            <w:pPr>
              <w:widowControl w:val="0"/>
              <w:spacing w:after="0"/>
              <w:jc w:val="both"/>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color w:val="000000"/>
                <w:sz w:val="18"/>
                <w:szCs w:val="20"/>
              </w:rPr>
              <w:t xml:space="preserve">в) применение показателей оценки по критерию оценки "цена контракта, сумма цен единиц товара, работы, услуги" не допускается. </w:t>
            </w:r>
          </w:p>
        </w:tc>
      </w:tr>
      <w:tr w:rsidR="00491CF0" w:rsidRPr="00491CF0" w:rsidTr="00491CF0">
        <w:tc>
          <w:tcPr>
            <w:tcW w:w="397"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bookmarkStart w:id="3" w:name="sub_1204"/>
            <w:r w:rsidRPr="00491CF0">
              <w:rPr>
                <w:rFonts w:ascii="Times New Roman" w:eastAsia="Times New Roman" w:hAnsi="Times New Roman" w:cs="Times New Roman"/>
                <w:color w:val="000000"/>
                <w:sz w:val="18"/>
                <w:szCs w:val="20"/>
              </w:rPr>
              <w:lastRenderedPageBreak/>
              <w:t>2.</w:t>
            </w:r>
            <w:bookmarkEnd w:id="3"/>
          </w:p>
        </w:tc>
        <w:tc>
          <w:tcPr>
            <w:tcW w:w="850"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sidRPr="00491CF0">
              <w:rPr>
                <w:rFonts w:ascii="Times New Roman" w:eastAsia="Times New Roman" w:hAnsi="Times New Roman" w:cs="Times New Roman"/>
                <w:color w:val="000000"/>
                <w:sz w:val="18"/>
                <w:szCs w:val="20"/>
              </w:rPr>
              <w:lastRenderedPageBreak/>
              <w:t>(далее – Квалификация участников закупки)</w:t>
            </w:r>
          </w:p>
        </w:tc>
        <w:tc>
          <w:tcPr>
            <w:tcW w:w="993"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lastRenderedPageBreak/>
              <w:t>40</w:t>
            </w:r>
          </w:p>
        </w:tc>
        <w:tc>
          <w:tcPr>
            <w:tcW w:w="850"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Наличие у участников закупки опыта работы, связанного с предметом контракта</w:t>
            </w:r>
          </w:p>
        </w:tc>
        <w:tc>
          <w:tcPr>
            <w:tcW w:w="992"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100</w:t>
            </w:r>
          </w:p>
        </w:tc>
        <w:tc>
          <w:tcPr>
            <w:tcW w:w="1134"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Наибольшая цена одного из исполненных участником закупки договоров</w:t>
            </w:r>
          </w:p>
        </w:tc>
        <w:tc>
          <w:tcPr>
            <w:tcW w:w="1134"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center"/>
              <w:rPr>
                <w:rFonts w:ascii="Times New Roman CYR" w:eastAsia="Times New Roman" w:hAnsi="Times New Roman CYR" w:cs="Times New Roman"/>
                <w:color w:val="000000"/>
                <w:sz w:val="18"/>
                <w:szCs w:val="20"/>
              </w:rPr>
            </w:pPr>
            <w:r w:rsidRPr="00491CF0">
              <w:rPr>
                <w:rFonts w:ascii="Times New Roman CYR" w:eastAsia="Times New Roman" w:hAnsi="Times New Roman CYR" w:cs="Times New Roman"/>
                <w:color w:val="000000"/>
                <w:sz w:val="18"/>
                <w:szCs w:val="20"/>
              </w:rPr>
              <w:t>100</w:t>
            </w:r>
          </w:p>
        </w:tc>
        <w:tc>
          <w:tcPr>
            <w:tcW w:w="3626" w:type="dxa"/>
            <w:tcBorders>
              <w:top w:val="single" w:sz="4" w:space="0" w:color="000000"/>
              <w:left w:val="single" w:sz="4" w:space="0" w:color="000000"/>
              <w:bottom w:val="single" w:sz="4" w:space="0" w:color="000000"/>
              <w:right w:val="single" w:sz="4" w:space="0" w:color="000000"/>
            </w:tcBorders>
            <w:hideMark/>
          </w:tcPr>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Оценка заявок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eastAsia="Times New Roman" w:hAnsi="Cambria Math" w:cs="Times New Roman"/>
                      <w:color w:val="000000"/>
                      <w:szCs w:val="20"/>
                    </w:rPr>
                  </m:ctrlPr>
                </m:sSubPr>
                <m:e>
                  <m:r>
                    <m:rPr>
                      <m:sty m:val="p"/>
                    </m:rPr>
                    <w:rPr>
                      <w:rFonts w:ascii="Cambria Math" w:eastAsia="Times New Roman" w:hAnsi="Cambria Math" w:cs="Times New Roman"/>
                      <w:color w:val="000000"/>
                      <w:sz w:val="24"/>
                      <w:szCs w:val="20"/>
                    </w:rPr>
                    <m:t>БХ</m:t>
                  </m:r>
                </m:e>
                <m:sub>
                  <m:r>
                    <w:rPr>
                      <w:rFonts w:ascii="Cambria Math" w:eastAsia="Times New Roman" w:hAnsi="Cambria Math" w:cs="Times New Roman"/>
                      <w:color w:val="000000"/>
                      <w:sz w:val="24"/>
                      <w:szCs w:val="20"/>
                    </w:rPr>
                    <m:t>i</m:t>
                  </m:r>
                </m:sub>
              </m:sSub>
            </m:oMath>
            <w:r w:rsidRPr="00491CF0">
              <w:rPr>
                <w:rFonts w:ascii="Times New Roman" w:eastAsia="Times New Roman" w:hAnsi="Times New Roman" w:cs="Times New Roman"/>
                <w:color w:val="000000"/>
                <w:sz w:val="18"/>
                <w:szCs w:val="20"/>
              </w:rPr>
              <w:t xml:space="preserve">): </w:t>
            </w:r>
          </w:p>
          <w:p w:rsidR="00491CF0" w:rsidRPr="00491CF0" w:rsidRDefault="00F33158" w:rsidP="00491CF0">
            <w:pPr>
              <w:widowControl w:val="0"/>
              <w:tabs>
                <w:tab w:val="left" w:pos="993"/>
              </w:tabs>
              <w:spacing w:after="0"/>
              <w:ind w:firstLine="709"/>
              <w:jc w:val="center"/>
              <w:rPr>
                <w:rFonts w:ascii="Times New Roman CYR" w:eastAsia="Times New Roman" w:hAnsi="Times New Roman CYR" w:cs="Times New Roman"/>
                <w:i/>
                <w:color w:val="000000"/>
                <w:sz w:val="24"/>
                <w:szCs w:val="20"/>
              </w:rPr>
            </w:pPr>
            <m:oMathPara>
              <m:oMath>
                <m:sSub>
                  <m:sSubPr>
                    <m:ctrlPr>
                      <w:rPr>
                        <w:rFonts w:ascii="Cambria Math" w:eastAsia="Times New Roman" w:hAnsi="Cambria Math" w:cs="Times New Roman"/>
                        <w:color w:val="000000"/>
                        <w:sz w:val="24"/>
                        <w:szCs w:val="20"/>
                      </w:rPr>
                    </m:ctrlPr>
                  </m:sSubPr>
                  <m:e>
                    <m:r>
                      <m:rPr>
                        <m:sty m:val="p"/>
                      </m:rPr>
                      <w:rPr>
                        <w:rFonts w:ascii="Cambria Math" w:eastAsia="Times New Roman" w:hAnsi="Cambria Math" w:cs="Times New Roman"/>
                        <w:color w:val="000000"/>
                        <w:sz w:val="24"/>
                        <w:szCs w:val="20"/>
                      </w:rPr>
                      <m:t>БХ</m:t>
                    </m:r>
                  </m:e>
                  <m:sub>
                    <m:r>
                      <w:rPr>
                        <w:rFonts w:ascii="Cambria Math" w:eastAsia="Times New Roman" w:hAnsi="Cambria Math" w:cs="Times New Roman"/>
                        <w:color w:val="000000"/>
                        <w:sz w:val="24"/>
                        <w:szCs w:val="20"/>
                      </w:rPr>
                      <m:t>i</m:t>
                    </m:r>
                  </m:sub>
                </m:sSub>
                <m:r>
                  <w:rPr>
                    <w:rFonts w:ascii="Cambria Math" w:eastAsia="Times New Roman" w:hAnsi="Cambria Math" w:cs="Times New Roman"/>
                    <w:color w:val="000000"/>
                    <w:sz w:val="24"/>
                    <w:szCs w:val="20"/>
                  </w:rPr>
                  <m:t>=</m:t>
                </m:r>
                <m:d>
                  <m:dPr>
                    <m:ctrlPr>
                      <w:rPr>
                        <w:rFonts w:ascii="Cambria Math" w:eastAsia="Times New Roman" w:hAnsi="Cambria Math" w:cs="Times New Roman"/>
                        <w:color w:val="000000"/>
                        <w:sz w:val="24"/>
                        <w:szCs w:val="20"/>
                      </w:rPr>
                    </m:ctrlPr>
                  </m:dPr>
                  <m:e>
                    <m:sSub>
                      <m:sSubPr>
                        <m:ctrlPr>
                          <w:rPr>
                            <w:rFonts w:ascii="Cambria Math" w:eastAsia="Times New Roman" w:hAnsi="Cambria Math" w:cs="Times New Roman"/>
                            <w:color w:val="000000"/>
                            <w:sz w:val="24"/>
                            <w:szCs w:val="20"/>
                          </w:rPr>
                        </m:ctrlPr>
                      </m:sSubPr>
                      <m:e>
                        <m:r>
                          <w:rPr>
                            <w:rFonts w:ascii="Cambria Math" w:eastAsia="Times New Roman" w:hAnsi="Cambria Math" w:cs="Times New Roman"/>
                            <w:color w:val="000000"/>
                            <w:sz w:val="24"/>
                            <w:szCs w:val="20"/>
                          </w:rPr>
                          <m:t>Х</m:t>
                        </m:r>
                      </m:e>
                      <m:sub>
                        <m:r>
                          <w:rPr>
                            <w:rFonts w:ascii="Cambria Math" w:eastAsia="Times New Roman" w:hAnsi="Cambria Math" w:cs="Times New Roman"/>
                            <w:color w:val="000000"/>
                            <w:sz w:val="24"/>
                            <w:szCs w:val="20"/>
                          </w:rPr>
                          <m:t>i</m:t>
                        </m:r>
                      </m:sub>
                    </m:sSub>
                    <m:r>
                      <w:rPr>
                        <w:rFonts w:ascii="Cambria Math" w:eastAsia="Times New Roman" w:hAnsi="Cambria Math" w:cs="Times New Roman"/>
                        <w:color w:val="000000"/>
                        <w:sz w:val="24"/>
                        <w:szCs w:val="20"/>
                      </w:rPr>
                      <m:t>-</m:t>
                    </m:r>
                    <m:sSubSup>
                      <m:sSubSupPr>
                        <m:ctrlPr>
                          <w:rPr>
                            <w:rFonts w:ascii="Cambria Math" w:eastAsia="Times New Roman" w:hAnsi="Cambria Math" w:cs="Times New Roman"/>
                            <w:color w:val="000000"/>
                            <w:sz w:val="24"/>
                            <w:szCs w:val="20"/>
                          </w:rPr>
                        </m:ctrlPr>
                      </m:sSubSupPr>
                      <m:e>
                        <m:r>
                          <w:rPr>
                            <w:rFonts w:ascii="Cambria Math" w:eastAsia="Times New Roman" w:hAnsi="Cambria Math" w:cs="Times New Roman"/>
                            <w:color w:val="000000"/>
                            <w:sz w:val="24"/>
                            <w:szCs w:val="20"/>
                          </w:rPr>
                          <m:t>Х</m:t>
                        </m:r>
                      </m:e>
                      <m:sub>
                        <m:r>
                          <m:rPr>
                            <m:sty m:val="p"/>
                          </m:rPr>
                          <w:rPr>
                            <w:rFonts w:ascii="Cambria Math" w:eastAsia="Times New Roman" w:hAnsi="Cambria Math" w:cs="Times New Roman"/>
                            <w:color w:val="000000"/>
                            <w:sz w:val="24"/>
                            <w:szCs w:val="20"/>
                          </w:rPr>
                          <m:t>min</m:t>
                        </m:r>
                      </m:sub>
                      <m:sup>
                        <m:r>
                          <m:rPr>
                            <m:sty m:val="p"/>
                          </m:rPr>
                          <w:rPr>
                            <w:rFonts w:ascii="Cambria Math" w:eastAsia="Times New Roman" w:hAnsi="Cambria Math" w:cs="Times New Roman"/>
                            <w:color w:val="000000"/>
                            <w:sz w:val="24"/>
                            <w:szCs w:val="20"/>
                          </w:rPr>
                          <m:t>пред</m:t>
                        </m:r>
                      </m:sup>
                    </m:sSubSup>
                  </m:e>
                </m:d>
                <m:r>
                  <w:rPr>
                    <w:rFonts w:ascii="Cambria Math" w:eastAsia="Times New Roman" w:hAnsi="Cambria Math" w:cs="Times New Roman"/>
                    <w:color w:val="000000"/>
                    <w:sz w:val="24"/>
                    <w:szCs w:val="20"/>
                  </w:rPr>
                  <m:t>×</m:t>
                </m:r>
                <m:f>
                  <m:fPr>
                    <m:ctrlPr>
                      <w:rPr>
                        <w:rFonts w:ascii="Cambria Math" w:eastAsia="Times New Roman" w:hAnsi="Cambria Math" w:cs="Times New Roman"/>
                        <w:color w:val="000000"/>
                        <w:sz w:val="24"/>
                        <w:szCs w:val="20"/>
                      </w:rPr>
                    </m:ctrlPr>
                  </m:fPr>
                  <m:num>
                    <m:r>
                      <w:rPr>
                        <w:rFonts w:ascii="Cambria Math" w:eastAsia="Times New Roman" w:hAnsi="Cambria Math" w:cs="Times New Roman"/>
                        <w:color w:val="000000"/>
                        <w:sz w:val="24"/>
                        <w:szCs w:val="20"/>
                      </w:rPr>
                      <m:t>100</m:t>
                    </m:r>
                  </m:num>
                  <m:den>
                    <m:sSubSup>
                      <m:sSubSupPr>
                        <m:ctrlPr>
                          <w:rPr>
                            <w:rFonts w:ascii="Cambria Math" w:eastAsia="Times New Roman" w:hAnsi="Cambria Math" w:cs="Times New Roman"/>
                            <w:color w:val="000000"/>
                            <w:sz w:val="24"/>
                            <w:szCs w:val="20"/>
                          </w:rPr>
                        </m:ctrlPr>
                      </m:sSubSupPr>
                      <m:e>
                        <m:r>
                          <w:rPr>
                            <w:rFonts w:ascii="Cambria Math" w:eastAsia="Times New Roman" w:hAnsi="Cambria Math" w:cs="Times New Roman"/>
                            <w:color w:val="000000"/>
                            <w:sz w:val="24"/>
                            <w:szCs w:val="20"/>
                          </w:rPr>
                          <m:t>Х</m:t>
                        </m:r>
                      </m:e>
                      <m:sub>
                        <m:r>
                          <m:rPr>
                            <m:sty m:val="p"/>
                          </m:rPr>
                          <w:rPr>
                            <w:rFonts w:ascii="Cambria Math" w:eastAsia="Times New Roman" w:hAnsi="Cambria Math" w:cs="Times New Roman"/>
                            <w:color w:val="000000"/>
                            <w:sz w:val="24"/>
                            <w:szCs w:val="20"/>
                          </w:rPr>
                          <m:t>max</m:t>
                        </m:r>
                      </m:sub>
                      <m:sup>
                        <m:r>
                          <m:rPr>
                            <m:sty m:val="p"/>
                          </m:rPr>
                          <w:rPr>
                            <w:rFonts w:ascii="Cambria Math" w:eastAsia="Times New Roman" w:hAnsi="Cambria Math" w:cs="Times New Roman"/>
                            <w:color w:val="000000"/>
                            <w:sz w:val="24"/>
                            <w:szCs w:val="20"/>
                          </w:rPr>
                          <m:t>пред</m:t>
                        </m:r>
                      </m:sup>
                    </m:sSubSup>
                    <m:r>
                      <w:rPr>
                        <w:rFonts w:ascii="Cambria Math" w:eastAsia="Times New Roman" w:hAnsi="Cambria Math" w:cs="Times New Roman"/>
                        <w:color w:val="000000"/>
                        <w:sz w:val="24"/>
                        <w:szCs w:val="20"/>
                      </w:rPr>
                      <m:t>-</m:t>
                    </m:r>
                    <m:sSubSup>
                      <m:sSubSupPr>
                        <m:ctrlPr>
                          <w:rPr>
                            <w:rFonts w:ascii="Cambria Math" w:eastAsia="Times New Roman" w:hAnsi="Cambria Math" w:cs="Times New Roman"/>
                            <w:color w:val="000000"/>
                            <w:sz w:val="24"/>
                            <w:szCs w:val="20"/>
                          </w:rPr>
                        </m:ctrlPr>
                      </m:sSubSupPr>
                      <m:e>
                        <m:r>
                          <w:rPr>
                            <w:rFonts w:ascii="Cambria Math" w:eastAsia="Times New Roman" w:hAnsi="Cambria Math" w:cs="Times New Roman"/>
                            <w:color w:val="000000"/>
                            <w:sz w:val="24"/>
                            <w:szCs w:val="20"/>
                          </w:rPr>
                          <m:t>Х</m:t>
                        </m:r>
                      </m:e>
                      <m:sub>
                        <m:r>
                          <m:rPr>
                            <m:sty m:val="p"/>
                          </m:rPr>
                          <w:rPr>
                            <w:rFonts w:ascii="Cambria Math" w:eastAsia="Times New Roman" w:hAnsi="Cambria Math" w:cs="Times New Roman"/>
                            <w:color w:val="000000"/>
                            <w:sz w:val="24"/>
                            <w:szCs w:val="20"/>
                          </w:rPr>
                          <m:t>min</m:t>
                        </m:r>
                      </m:sub>
                      <m:sup>
                        <m:r>
                          <m:rPr>
                            <m:sty m:val="p"/>
                          </m:rPr>
                          <w:rPr>
                            <w:rFonts w:ascii="Cambria Math" w:eastAsia="Times New Roman" w:hAnsi="Cambria Math" w:cs="Times New Roman"/>
                            <w:color w:val="000000"/>
                            <w:sz w:val="24"/>
                            <w:szCs w:val="20"/>
                          </w:rPr>
                          <m:t>пред</m:t>
                        </m:r>
                      </m:sup>
                    </m:sSubSup>
                  </m:den>
                </m:f>
                <m:r>
                  <w:rPr>
                    <w:rFonts w:ascii="Cambria Math" w:eastAsia="Times New Roman" w:hAnsi="Cambria Math" w:cs="Times New Roman"/>
                    <w:color w:val="000000"/>
                    <w:sz w:val="24"/>
                    <w:szCs w:val="20"/>
                  </w:rPr>
                  <m:t>,</m:t>
                </m:r>
              </m:oMath>
            </m:oMathPara>
          </w:p>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r w:rsidRPr="00491CF0">
              <w:rPr>
                <w:rFonts w:ascii="Times New Roman" w:eastAsia="Times New Roman" w:hAnsi="Times New Roman" w:cs="Times New Roman"/>
                <w:color w:val="000000"/>
                <w:sz w:val="18"/>
                <w:szCs w:val="20"/>
              </w:rPr>
              <w:t>где:</w:t>
            </w:r>
          </w:p>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roofErr w:type="spellStart"/>
            <w:r w:rsidRPr="00491CF0">
              <w:rPr>
                <w:rFonts w:ascii="Times New Roman" w:eastAsia="Times New Roman" w:hAnsi="Times New Roman" w:cs="Times New Roman"/>
                <w:color w:val="000000"/>
                <w:sz w:val="18"/>
                <w:szCs w:val="20"/>
              </w:rPr>
              <w:t>Х</w:t>
            </w:r>
            <w:proofErr w:type="gramStart"/>
            <w:r w:rsidRPr="00491CF0">
              <w:rPr>
                <w:rFonts w:ascii="Times New Roman" w:eastAsia="Times New Roman" w:hAnsi="Times New Roman" w:cs="Times New Roman"/>
                <w:color w:val="000000"/>
                <w:sz w:val="18"/>
                <w:szCs w:val="20"/>
                <w:vertAlign w:val="subscript"/>
              </w:rPr>
              <w:t>i</w:t>
            </w:r>
            <w:proofErr w:type="spellEnd"/>
            <w:proofErr w:type="gramEnd"/>
            <w:r w:rsidRPr="00491CF0">
              <w:rPr>
                <w:rFonts w:ascii="Times New Roman" w:eastAsia="Times New Roman" w:hAnsi="Times New Roman" w:cs="Times New Roman"/>
                <w:color w:val="000000"/>
                <w:sz w:val="18"/>
                <w:szCs w:val="20"/>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491CF0" w:rsidRPr="00491CF0" w:rsidRDefault="00F33158" w:rsidP="00491CF0">
            <w:pPr>
              <w:widowControl w:val="0"/>
              <w:spacing w:after="0"/>
              <w:jc w:val="both"/>
              <w:rPr>
                <w:rFonts w:ascii="Times New Roman" w:eastAsia="Times New Roman" w:hAnsi="Times New Roman" w:cs="Times New Roman"/>
                <w:color w:val="000000"/>
                <w:sz w:val="18"/>
                <w:szCs w:val="20"/>
              </w:rPr>
            </w:pPr>
            <m:oMath>
              <m:sSubSup>
                <m:sSubSupPr>
                  <m:ctrlPr>
                    <w:rPr>
                      <w:rFonts w:ascii="Cambria Math" w:eastAsia="Times New Roman" w:hAnsi="Cambria Math" w:cs="Times New Roman"/>
                      <w:color w:val="000000"/>
                      <w:sz w:val="24"/>
                      <w:szCs w:val="20"/>
                    </w:rPr>
                  </m:ctrlPr>
                </m:sSubSupPr>
                <m:e>
                  <m:r>
                    <w:rPr>
                      <w:rFonts w:ascii="Cambria Math" w:eastAsia="Times New Roman" w:hAnsi="Cambria Math" w:cs="Times New Roman"/>
                      <w:color w:val="000000"/>
                      <w:sz w:val="24"/>
                      <w:szCs w:val="20"/>
                    </w:rPr>
                    <m:t>Х</m:t>
                  </m:r>
                </m:e>
                <m:sub>
                  <m:r>
                    <m:rPr>
                      <m:sty m:val="p"/>
                    </m:rPr>
                    <w:rPr>
                      <w:rFonts w:ascii="Cambria Math" w:eastAsia="Times New Roman" w:hAnsi="Cambria Math" w:cs="Times New Roman"/>
                      <w:color w:val="000000"/>
                      <w:sz w:val="24"/>
                      <w:szCs w:val="20"/>
                    </w:rPr>
                    <m:t>min</m:t>
                  </m:r>
                </m:sub>
                <m:sup>
                  <m:r>
                    <m:rPr>
                      <m:sty m:val="p"/>
                    </m:rPr>
                    <w:rPr>
                      <w:rFonts w:ascii="Cambria Math" w:eastAsia="Times New Roman" w:hAnsi="Cambria Math" w:cs="Times New Roman"/>
                      <w:color w:val="000000"/>
                      <w:sz w:val="24"/>
                      <w:szCs w:val="20"/>
                    </w:rPr>
                    <m:t>пред</m:t>
                  </m:r>
                </m:sup>
              </m:sSubSup>
            </m:oMath>
            <w:r w:rsidR="00491CF0" w:rsidRPr="00491CF0">
              <w:rPr>
                <w:rFonts w:ascii="Times New Roman" w:eastAsia="Times New Roman" w:hAnsi="Times New Roman" w:cs="Times New Roman"/>
                <w:color w:val="000000"/>
                <w:sz w:val="18"/>
                <w:szCs w:val="20"/>
              </w:rPr>
              <w:t xml:space="preserve"> – предельное минимальное значение, установленное заказчиком и составляющее 5 000 000,00 руб.</w:t>
            </w:r>
          </w:p>
          <w:p w:rsidR="00491CF0" w:rsidRPr="00491CF0" w:rsidRDefault="00F33158" w:rsidP="00491CF0">
            <w:pPr>
              <w:widowControl w:val="0"/>
              <w:spacing w:after="0"/>
              <w:jc w:val="both"/>
              <w:rPr>
                <w:rFonts w:ascii="Times New Roman" w:eastAsia="Times New Roman" w:hAnsi="Times New Roman" w:cs="Times New Roman"/>
                <w:color w:val="000000"/>
                <w:sz w:val="18"/>
                <w:szCs w:val="20"/>
              </w:rPr>
            </w:pPr>
            <m:oMath>
              <m:sSubSup>
                <m:sSubSupPr>
                  <m:ctrlPr>
                    <w:rPr>
                      <w:rFonts w:ascii="Cambria Math" w:eastAsia="Times New Roman" w:hAnsi="Cambria Math" w:cs="Times New Roman"/>
                      <w:color w:val="000000"/>
                      <w:sz w:val="24"/>
                      <w:szCs w:val="20"/>
                    </w:rPr>
                  </m:ctrlPr>
                </m:sSubSupPr>
                <m:e>
                  <m:r>
                    <w:rPr>
                      <w:rFonts w:ascii="Cambria Math" w:eastAsia="Times New Roman" w:hAnsi="Cambria Math" w:cs="Times New Roman"/>
                      <w:color w:val="000000"/>
                      <w:sz w:val="24"/>
                      <w:szCs w:val="20"/>
                    </w:rPr>
                    <m:t>Х</m:t>
                  </m:r>
                </m:e>
                <m:sub>
                  <m:r>
                    <m:rPr>
                      <m:sty m:val="p"/>
                    </m:rPr>
                    <w:rPr>
                      <w:rFonts w:ascii="Cambria Math" w:eastAsia="Times New Roman" w:hAnsi="Cambria Math" w:cs="Times New Roman"/>
                      <w:color w:val="000000"/>
                      <w:sz w:val="24"/>
                      <w:szCs w:val="20"/>
                    </w:rPr>
                    <m:t>max</m:t>
                  </m:r>
                </m:sub>
                <m:sup>
                  <m:r>
                    <m:rPr>
                      <m:sty m:val="p"/>
                    </m:rPr>
                    <w:rPr>
                      <w:rFonts w:ascii="Cambria Math" w:eastAsia="Times New Roman" w:hAnsi="Cambria Math" w:cs="Times New Roman"/>
                      <w:color w:val="000000"/>
                      <w:sz w:val="24"/>
                      <w:szCs w:val="20"/>
                    </w:rPr>
                    <m:t>пред</m:t>
                  </m:r>
                </m:sup>
              </m:sSubSup>
            </m:oMath>
            <w:r w:rsidR="00491CF0" w:rsidRPr="00491CF0">
              <w:rPr>
                <w:rFonts w:ascii="Times New Roman" w:eastAsia="Times New Roman" w:hAnsi="Times New Roman" w:cs="Times New Roman"/>
                <w:color w:val="000000"/>
                <w:sz w:val="18"/>
                <w:szCs w:val="20"/>
              </w:rPr>
              <w:t xml:space="preserve"> – предельное максимальное значение, установленное заказчиком и составляющее 12 000 000,00 руб.</w:t>
            </w:r>
          </w:p>
          <w:p w:rsidR="00491CF0" w:rsidRPr="00491CF0" w:rsidRDefault="00491CF0" w:rsidP="00491CF0">
            <w:pPr>
              <w:widowControl w:val="0"/>
              <w:spacing w:after="0"/>
              <w:jc w:val="both"/>
              <w:rPr>
                <w:rFonts w:ascii="Times New Roman" w:eastAsia="Times New Roman" w:hAnsi="Times New Roman" w:cs="Times New Roman"/>
                <w:color w:val="000000"/>
                <w:sz w:val="18"/>
                <w:szCs w:val="20"/>
              </w:rPr>
            </w:pPr>
            <w:proofErr w:type="gramStart"/>
            <w:r w:rsidRPr="00491CF0">
              <w:rPr>
                <w:rFonts w:ascii="Times New Roman" w:eastAsia="Times New Roman" w:hAnsi="Times New Roman" w:cs="Times New Roman"/>
                <w:color w:val="000000"/>
                <w:sz w:val="18"/>
                <w:szCs w:val="20"/>
              </w:rPr>
              <w:t xml:space="preserve">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w:t>
            </w:r>
            <w:r w:rsidRPr="00491CF0">
              <w:rPr>
                <w:rFonts w:ascii="Times New Roman" w:eastAsia="Times New Roman" w:hAnsi="Times New Roman" w:cs="Times New Roman"/>
                <w:color w:val="000000"/>
                <w:sz w:val="18"/>
                <w:szCs w:val="20"/>
              </w:rPr>
              <w:lastRenderedPageBreak/>
              <w:t>умноженного на значимость соответствующего</w:t>
            </w:r>
            <w:proofErr w:type="gramEnd"/>
            <w:r w:rsidRPr="00491CF0">
              <w:rPr>
                <w:rFonts w:ascii="Times New Roman" w:eastAsia="Times New Roman" w:hAnsi="Times New Roman" w:cs="Times New Roman"/>
                <w:color w:val="000000"/>
                <w:sz w:val="18"/>
                <w:szCs w:val="20"/>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491CF0" w:rsidRDefault="00491CF0" w:rsidP="00491CF0">
      <w:pPr>
        <w:spacing w:after="0" w:line="240" w:lineRule="auto"/>
        <w:jc w:val="both"/>
        <w:rPr>
          <w:rFonts w:ascii="Times New Roman" w:hAnsi="Times New Roman" w:cs="Times New Roman"/>
          <w:sz w:val="26"/>
          <w:szCs w:val="26"/>
          <w:shd w:val="clear" w:color="auto" w:fill="FFFFFF"/>
        </w:rPr>
      </w:pPr>
    </w:p>
    <w:p w:rsidR="00491CF0" w:rsidRDefault="00491CF0" w:rsidP="00447134">
      <w:pPr>
        <w:spacing w:after="0" w:line="240" w:lineRule="auto"/>
        <w:ind w:firstLine="709"/>
        <w:jc w:val="both"/>
        <w:rPr>
          <w:rFonts w:ascii="Times New Roman" w:hAnsi="Times New Roman" w:cs="Times New Roman"/>
          <w:sz w:val="26"/>
          <w:szCs w:val="26"/>
          <w:shd w:val="clear" w:color="auto" w:fill="FFFFFF"/>
        </w:rPr>
      </w:pP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В соответствии с пунктом 24 Постановления Правительства РФ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а) наличие у участников закупки финансовых ресурсов;</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б) наличие у участников закупки на праве собственности или ином законном основании оборудования и других материальных ресурсов;</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в) наличие у участников закупки опыта поставки товара, выполнения работы, оказания услуги, связанного с предметом контракта;</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г) наличие у участников закупки деловой репутации;</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 xml:space="preserve">д) наличие у участников закупки специалистов и иных работников определенного уровня квалификации. </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Комиссия установила, что в рамках детализирующего показателя оценки «Наибольшая цена одного из исполненных участником закупки договоров» предусмотрена формула:</w:t>
      </w:r>
    </w:p>
    <w:p w:rsidR="00447134" w:rsidRPr="00447134" w:rsidRDefault="00F33158" w:rsidP="00447134">
      <w:pPr>
        <w:spacing w:after="0" w:line="240" w:lineRule="auto"/>
        <w:ind w:firstLine="709"/>
        <w:jc w:val="both"/>
        <w:rPr>
          <w:rFonts w:ascii="Times New Roman" w:hAnsi="Times New Roman" w:cs="Times New Roman"/>
          <w:sz w:val="26"/>
          <w:szCs w:val="26"/>
          <w:shd w:val="clear" w:color="auto" w:fill="FFFFFF"/>
        </w:rPr>
      </w:pPr>
      <m:oMathPara>
        <m:oMath>
          <m:sSub>
            <m:sSubPr>
              <m:ctrlPr>
                <w:rPr>
                  <w:rFonts w:ascii="Cambria Math" w:hAnsi="Cambria Math" w:cs="Times New Roman"/>
                  <w:sz w:val="26"/>
                  <w:szCs w:val="26"/>
                  <w:shd w:val="clear" w:color="auto" w:fill="FFFFFF"/>
                </w:rPr>
              </m:ctrlPr>
            </m:sSubPr>
            <m:e>
              <m:r>
                <m:rPr>
                  <m:sty m:val="p"/>
                </m:rPr>
                <w:rPr>
                  <w:rFonts w:ascii="Cambria Math" w:hAnsi="Cambria Math" w:cs="Times New Roman"/>
                  <w:sz w:val="26"/>
                  <w:szCs w:val="26"/>
                  <w:shd w:val="clear" w:color="auto" w:fill="FFFFFF"/>
                </w:rPr>
                <m:t>БХ</m:t>
              </m:r>
            </m:e>
            <m:sub>
              <m:r>
                <w:rPr>
                  <w:rFonts w:ascii="Cambria Math" w:hAnsi="Cambria Math" w:cs="Times New Roman"/>
                  <w:sz w:val="26"/>
                  <w:szCs w:val="26"/>
                  <w:shd w:val="clear" w:color="auto" w:fill="FFFFFF"/>
                </w:rPr>
                <m:t>i</m:t>
              </m:r>
            </m:sub>
          </m:sSub>
          <m:r>
            <w:rPr>
              <w:rFonts w:ascii="Cambria Math" w:hAnsi="Cambria Math" w:cs="Times New Roman"/>
              <w:sz w:val="26"/>
              <w:szCs w:val="26"/>
              <w:shd w:val="clear" w:color="auto" w:fill="FFFFFF"/>
            </w:rPr>
            <m:t>=</m:t>
          </m:r>
          <m:d>
            <m:dPr>
              <m:ctrlPr>
                <w:rPr>
                  <w:rFonts w:ascii="Cambria Math" w:hAnsi="Cambria Math" w:cs="Times New Roman"/>
                  <w:sz w:val="26"/>
                  <w:szCs w:val="26"/>
                  <w:shd w:val="clear" w:color="auto" w:fill="FFFFFF"/>
                </w:rPr>
              </m:ctrlPr>
            </m:dPr>
            <m:e>
              <m:sSub>
                <m:sSubPr>
                  <m:ctrlPr>
                    <w:rPr>
                      <w:rFonts w:ascii="Cambria Math" w:hAnsi="Cambria Math" w:cs="Times New Roman"/>
                      <w:sz w:val="26"/>
                      <w:szCs w:val="26"/>
                      <w:shd w:val="clear" w:color="auto" w:fill="FFFFFF"/>
                    </w:rPr>
                  </m:ctrlPr>
                </m:sSubPr>
                <m:e>
                  <m:r>
                    <w:rPr>
                      <w:rFonts w:ascii="Cambria Math" w:hAnsi="Cambria Math" w:cs="Times New Roman"/>
                      <w:sz w:val="26"/>
                      <w:szCs w:val="26"/>
                      <w:shd w:val="clear" w:color="auto" w:fill="FFFFFF"/>
                    </w:rPr>
                    <m:t>Х</m:t>
                  </m:r>
                </m:e>
                <m:sub>
                  <m:r>
                    <w:rPr>
                      <w:rFonts w:ascii="Cambria Math" w:hAnsi="Cambria Math" w:cs="Times New Roman"/>
                      <w:sz w:val="26"/>
                      <w:szCs w:val="26"/>
                      <w:shd w:val="clear" w:color="auto" w:fill="FFFFFF"/>
                    </w:rPr>
                    <m:t>i</m:t>
                  </m:r>
                </m:sub>
              </m:sSub>
              <m:r>
                <w:rPr>
                  <w:rFonts w:ascii="Cambria Math" w:hAnsi="Cambria Math" w:cs="Times New Roman"/>
                  <w:sz w:val="26"/>
                  <w:szCs w:val="26"/>
                  <w:shd w:val="clear" w:color="auto" w:fill="FFFFFF"/>
                </w:rPr>
                <m:t>-</m:t>
              </m:r>
              <m:sSubSup>
                <m:sSubSupPr>
                  <m:ctrlPr>
                    <w:rPr>
                      <w:rFonts w:ascii="Cambria Math" w:hAnsi="Cambria Math" w:cs="Times New Roman"/>
                      <w:sz w:val="26"/>
                      <w:szCs w:val="26"/>
                      <w:shd w:val="clear" w:color="auto" w:fill="FFFFFF"/>
                    </w:rPr>
                  </m:ctrlPr>
                </m:sSubSupPr>
                <m:e>
                  <m: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e>
          </m:d>
          <m:r>
            <w:rPr>
              <w:rFonts w:ascii="Cambria Math" w:hAnsi="Cambria Math" w:cs="Times New Roman"/>
              <w:sz w:val="26"/>
              <w:szCs w:val="26"/>
              <w:shd w:val="clear" w:color="auto" w:fill="FFFFFF"/>
            </w:rPr>
            <m:t>×</m:t>
          </m:r>
          <m:f>
            <m:fPr>
              <m:ctrlPr>
                <w:rPr>
                  <w:rFonts w:ascii="Cambria Math" w:hAnsi="Cambria Math" w:cs="Times New Roman"/>
                  <w:sz w:val="26"/>
                  <w:szCs w:val="26"/>
                  <w:shd w:val="clear" w:color="auto" w:fill="FFFFFF"/>
                </w:rPr>
              </m:ctrlPr>
            </m:fPr>
            <m:num>
              <m:r>
                <w:rPr>
                  <w:rFonts w:ascii="Cambria Math" w:hAnsi="Cambria Math" w:cs="Times New Roman"/>
                  <w:sz w:val="26"/>
                  <w:szCs w:val="26"/>
                  <w:shd w:val="clear" w:color="auto" w:fill="FFFFFF"/>
                </w:rPr>
                <m:t>100</m:t>
              </m:r>
            </m:num>
            <m:den>
              <m:sSubSup>
                <m:sSubSupPr>
                  <m:ctrlPr>
                    <w:rPr>
                      <w:rFonts w:ascii="Cambria Math" w:hAnsi="Cambria Math" w:cs="Times New Roman"/>
                      <w:sz w:val="26"/>
                      <w:szCs w:val="26"/>
                      <w:shd w:val="clear" w:color="auto" w:fill="FFFFFF"/>
                    </w:rPr>
                  </m:ctrlPr>
                </m:sSubSupPr>
                <m:e>
                  <m: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max</m:t>
                  </m:r>
                </m:sub>
                <m:sup>
                  <m:r>
                    <m:rPr>
                      <m:sty m:val="p"/>
                    </m:rPr>
                    <w:rPr>
                      <w:rFonts w:ascii="Cambria Math" w:hAnsi="Cambria Math" w:cs="Times New Roman"/>
                      <w:sz w:val="26"/>
                      <w:szCs w:val="26"/>
                      <w:shd w:val="clear" w:color="auto" w:fill="FFFFFF"/>
                    </w:rPr>
                    <m:t>пред</m:t>
                  </m:r>
                </m:sup>
              </m:sSubSup>
              <m:r>
                <w:rPr>
                  <w:rFonts w:ascii="Cambria Math" w:hAnsi="Cambria Math" w:cs="Times New Roman"/>
                  <w:sz w:val="26"/>
                  <w:szCs w:val="26"/>
                  <w:shd w:val="clear" w:color="auto" w:fill="FFFFFF"/>
                </w:rPr>
                <m:t>-</m:t>
              </m:r>
              <m:sSubSup>
                <m:sSubSupPr>
                  <m:ctrlPr>
                    <w:rPr>
                      <w:rFonts w:ascii="Cambria Math" w:hAnsi="Cambria Math" w:cs="Times New Roman"/>
                      <w:sz w:val="26"/>
                      <w:szCs w:val="26"/>
                      <w:shd w:val="clear" w:color="auto" w:fill="FFFFFF"/>
                    </w:rPr>
                  </m:ctrlPr>
                </m:sSubSupPr>
                <m:e>
                  <m: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den>
          </m:f>
          <m:r>
            <w:rPr>
              <w:rFonts w:ascii="Cambria Math" w:hAnsi="Cambria Math" w:cs="Times New Roman"/>
              <w:sz w:val="26"/>
              <w:szCs w:val="26"/>
              <w:shd w:val="clear" w:color="auto" w:fill="FFFFFF"/>
            </w:rPr>
            <m:t>,</m:t>
          </m:r>
        </m:oMath>
      </m:oMathPara>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 xml:space="preserve">                                  </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где:</w:t>
      </w:r>
    </w:p>
    <w:p w:rsidR="00447134" w:rsidRPr="00447134" w:rsidRDefault="00F33158" w:rsidP="00447134">
      <w:pPr>
        <w:spacing w:after="0" w:line="240" w:lineRule="auto"/>
        <w:ind w:firstLine="709"/>
        <w:jc w:val="both"/>
        <w:rPr>
          <w:rFonts w:ascii="Times New Roman" w:hAnsi="Times New Roman" w:cs="Times New Roman"/>
          <w:sz w:val="26"/>
          <w:szCs w:val="26"/>
          <w:shd w:val="clear" w:color="auto" w:fill="FFFFFF"/>
        </w:rPr>
      </w:pPr>
      <m:oMath>
        <m:sSubSup>
          <m:sSubSupPr>
            <m:ctrlPr>
              <w:rPr>
                <w:rFonts w:ascii="Cambria Math" w:hAnsi="Cambria Math" w:cs="Times New Roman"/>
                <w:sz w:val="26"/>
                <w:szCs w:val="26"/>
                <w:shd w:val="clear" w:color="auto" w:fill="FFFFFF"/>
              </w:rPr>
            </m:ctrlPr>
          </m:sSubSupPr>
          <m:e>
            <m: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min</m:t>
            </m:r>
          </m:sub>
          <m:sup>
            <m:r>
              <m:rPr>
                <m:sty m:val="p"/>
              </m:rPr>
              <w:rPr>
                <w:rFonts w:ascii="Cambria Math" w:hAnsi="Cambria Math" w:cs="Times New Roman"/>
                <w:sz w:val="26"/>
                <w:szCs w:val="26"/>
                <w:shd w:val="clear" w:color="auto" w:fill="FFFFFF"/>
              </w:rPr>
              <m:t>пред</m:t>
            </m:r>
          </m:sup>
        </m:sSubSup>
      </m:oMath>
      <w:r w:rsidR="00447134" w:rsidRPr="00447134">
        <w:rPr>
          <w:rFonts w:ascii="Times New Roman" w:hAnsi="Times New Roman" w:cs="Times New Roman"/>
          <w:sz w:val="26"/>
          <w:szCs w:val="26"/>
          <w:shd w:val="clear" w:color="auto" w:fill="FFFFFF"/>
        </w:rPr>
        <w:t xml:space="preserve"> – предельное минимальное значение, установленное заказчиком и составляющее </w:t>
      </w:r>
      <w:r w:rsidR="00491CF0" w:rsidRPr="00491CF0">
        <w:rPr>
          <w:rFonts w:ascii="Times New Roman" w:hAnsi="Times New Roman" w:cs="Times New Roman"/>
          <w:sz w:val="26"/>
          <w:szCs w:val="26"/>
          <w:shd w:val="clear" w:color="auto" w:fill="FFFFFF"/>
        </w:rPr>
        <w:t>5 000 000,00 руб.</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p>
    <w:p w:rsidR="00447134" w:rsidRPr="00447134" w:rsidRDefault="00F33158" w:rsidP="00447134">
      <w:pPr>
        <w:spacing w:after="0" w:line="240" w:lineRule="auto"/>
        <w:ind w:firstLine="709"/>
        <w:jc w:val="both"/>
        <w:rPr>
          <w:rFonts w:ascii="Times New Roman" w:hAnsi="Times New Roman" w:cs="Times New Roman"/>
          <w:sz w:val="26"/>
          <w:szCs w:val="26"/>
          <w:shd w:val="clear" w:color="auto" w:fill="FFFFFF"/>
        </w:rPr>
      </w:pPr>
      <m:oMath>
        <m:sSubSup>
          <m:sSubSupPr>
            <m:ctrlPr>
              <w:rPr>
                <w:rFonts w:ascii="Cambria Math" w:hAnsi="Cambria Math" w:cs="Times New Roman"/>
                <w:sz w:val="26"/>
                <w:szCs w:val="26"/>
                <w:shd w:val="clear" w:color="auto" w:fill="FFFFFF"/>
              </w:rPr>
            </m:ctrlPr>
          </m:sSubSupPr>
          <m:e>
            <m:r>
              <w:rPr>
                <w:rFonts w:ascii="Cambria Math" w:hAnsi="Cambria Math" w:cs="Times New Roman"/>
                <w:sz w:val="26"/>
                <w:szCs w:val="26"/>
                <w:shd w:val="clear" w:color="auto" w:fill="FFFFFF"/>
              </w:rPr>
              <m:t>Х</m:t>
            </m:r>
          </m:e>
          <m:sub>
            <m:r>
              <m:rPr>
                <m:sty m:val="p"/>
              </m:rPr>
              <w:rPr>
                <w:rFonts w:ascii="Cambria Math" w:hAnsi="Cambria Math" w:cs="Times New Roman"/>
                <w:sz w:val="26"/>
                <w:szCs w:val="26"/>
                <w:shd w:val="clear" w:color="auto" w:fill="FFFFFF"/>
              </w:rPr>
              <m:t>max</m:t>
            </m:r>
          </m:sub>
          <m:sup>
            <m:r>
              <m:rPr>
                <m:sty m:val="p"/>
              </m:rPr>
              <w:rPr>
                <w:rFonts w:ascii="Cambria Math" w:hAnsi="Cambria Math" w:cs="Times New Roman"/>
                <w:sz w:val="26"/>
                <w:szCs w:val="26"/>
                <w:shd w:val="clear" w:color="auto" w:fill="FFFFFF"/>
              </w:rPr>
              <m:t>пред</m:t>
            </m:r>
          </m:sup>
        </m:sSubSup>
      </m:oMath>
      <w:r w:rsidR="00447134" w:rsidRPr="00447134">
        <w:rPr>
          <w:rFonts w:ascii="Times New Roman" w:hAnsi="Times New Roman" w:cs="Times New Roman"/>
          <w:sz w:val="26"/>
          <w:szCs w:val="26"/>
          <w:shd w:val="clear" w:color="auto" w:fill="FFFFFF"/>
        </w:rPr>
        <w:t xml:space="preserve"> – предельное максимальное значение, установленное заказчиком и составляющее </w:t>
      </w:r>
      <w:r w:rsidR="00491CF0">
        <w:rPr>
          <w:rFonts w:ascii="Times New Roman" w:hAnsi="Times New Roman" w:cs="Times New Roman"/>
          <w:sz w:val="26"/>
          <w:szCs w:val="26"/>
          <w:shd w:val="clear" w:color="auto" w:fill="FFFFFF"/>
        </w:rPr>
        <w:t>12 000 000,00 руб</w:t>
      </w:r>
      <w:r w:rsidR="00447134" w:rsidRPr="00447134">
        <w:rPr>
          <w:rFonts w:ascii="Times New Roman" w:hAnsi="Times New Roman" w:cs="Times New Roman"/>
          <w:sz w:val="26"/>
          <w:szCs w:val="26"/>
          <w:shd w:val="clear" w:color="auto" w:fill="FFFFFF"/>
        </w:rPr>
        <w:t>.</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proofErr w:type="gramStart"/>
      <w:r w:rsidRPr="00447134">
        <w:rPr>
          <w:rFonts w:ascii="Times New Roman" w:hAnsi="Times New Roman" w:cs="Times New Roman"/>
          <w:sz w:val="26"/>
          <w:szCs w:val="26"/>
          <w:shd w:val="clear" w:color="auto" w:fill="FFFFFF"/>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447134">
        <w:rPr>
          <w:rFonts w:ascii="Times New Roman" w:hAnsi="Times New Roman" w:cs="Times New Roman"/>
          <w:sz w:val="26"/>
          <w:szCs w:val="26"/>
          <w:shd w:val="clear" w:color="auto" w:fill="FFFFFF"/>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По мнению Заявителя, предельное минимальное значение, устано</w:t>
      </w:r>
      <w:r w:rsidR="00491CF0">
        <w:rPr>
          <w:rFonts w:ascii="Times New Roman" w:hAnsi="Times New Roman" w:cs="Times New Roman"/>
          <w:sz w:val="26"/>
          <w:szCs w:val="26"/>
          <w:shd w:val="clear" w:color="auto" w:fill="FFFFFF"/>
        </w:rPr>
        <w:t>вленное заказчиком, составляет 5 000 000,00 руб. (90</w:t>
      </w:r>
      <w:r w:rsidRPr="00447134">
        <w:rPr>
          <w:rFonts w:ascii="Times New Roman" w:hAnsi="Times New Roman" w:cs="Times New Roman"/>
          <w:sz w:val="26"/>
          <w:szCs w:val="26"/>
          <w:shd w:val="clear" w:color="auto" w:fill="FFFFFF"/>
        </w:rPr>
        <w:t>% от начальной максимальной цены контракта), что является ограничивающим общее количество участников закупки.</w:t>
      </w:r>
    </w:p>
    <w:p w:rsidR="00447134" w:rsidRP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Согласно пункту 28 Постановления Правительства РФ № 2604 заказчик должен установить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DA603F"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lastRenderedPageBreak/>
        <w:t>Согласно установленной формуле и предельному минимальному значению, Заказчиком оценивается наибольшая цена одного из исполненных участником закупки</w:t>
      </w:r>
      <w:r w:rsidR="00491CF0">
        <w:rPr>
          <w:rFonts w:ascii="Times New Roman" w:hAnsi="Times New Roman" w:cs="Times New Roman"/>
          <w:sz w:val="26"/>
          <w:szCs w:val="26"/>
          <w:shd w:val="clear" w:color="auto" w:fill="FFFFFF"/>
        </w:rPr>
        <w:t xml:space="preserve"> договоров стоимостью не менее 5</w:t>
      </w:r>
      <w:r w:rsidRPr="00447134">
        <w:rPr>
          <w:rFonts w:ascii="Times New Roman" w:hAnsi="Times New Roman" w:cs="Times New Roman"/>
          <w:sz w:val="26"/>
          <w:szCs w:val="26"/>
          <w:shd w:val="clear" w:color="auto" w:fill="FFFFFF"/>
        </w:rPr>
        <w:t xml:space="preserve"> </w:t>
      </w:r>
      <w:r w:rsidR="00491CF0">
        <w:rPr>
          <w:rFonts w:ascii="Times New Roman" w:hAnsi="Times New Roman" w:cs="Times New Roman"/>
          <w:sz w:val="26"/>
          <w:szCs w:val="26"/>
          <w:shd w:val="clear" w:color="auto" w:fill="FFFFFF"/>
        </w:rPr>
        <w:t>000 000,00 руб., что является 90</w:t>
      </w:r>
      <w:r w:rsidRPr="00447134">
        <w:rPr>
          <w:rFonts w:ascii="Times New Roman" w:hAnsi="Times New Roman" w:cs="Times New Roman"/>
          <w:sz w:val="26"/>
          <w:szCs w:val="26"/>
          <w:shd w:val="clear" w:color="auto" w:fill="FFFFFF"/>
        </w:rPr>
        <w:t xml:space="preserve">% от начальной (максимальной) цены контракта, заключаемого по результатам определения поставщика (подрядчика, исполнителя). </w:t>
      </w:r>
    </w:p>
    <w:p w:rsidR="00447134" w:rsidRDefault="00447134" w:rsidP="00447134">
      <w:pPr>
        <w:spacing w:after="0" w:line="240" w:lineRule="auto"/>
        <w:ind w:firstLine="709"/>
        <w:jc w:val="both"/>
        <w:rPr>
          <w:rFonts w:ascii="Times New Roman" w:hAnsi="Times New Roman" w:cs="Times New Roman"/>
          <w:sz w:val="26"/>
          <w:szCs w:val="26"/>
          <w:shd w:val="clear" w:color="auto" w:fill="FFFFFF"/>
        </w:rPr>
      </w:pPr>
      <w:r w:rsidRPr="00447134">
        <w:rPr>
          <w:rFonts w:ascii="Times New Roman" w:hAnsi="Times New Roman" w:cs="Times New Roman"/>
          <w:sz w:val="26"/>
          <w:szCs w:val="26"/>
          <w:shd w:val="clear" w:color="auto" w:fill="FFFFFF"/>
        </w:rPr>
        <w:t>Указанное значение показателя, по мнению Комиссии,  может привести к ограничению количества потенциальных участников закупки. Следовательно, в действиях Заказчика усматриваются пункта 4 части 2 статьи 42 Закона о контрактной системе.</w:t>
      </w:r>
    </w:p>
    <w:p w:rsidR="00AA4878" w:rsidRDefault="00AA4878" w:rsidP="00AA4878">
      <w:pPr>
        <w:spacing w:after="0" w:line="240" w:lineRule="auto"/>
        <w:ind w:firstLine="709"/>
        <w:jc w:val="both"/>
        <w:rPr>
          <w:rFonts w:ascii="Times New Roman" w:hAnsi="Times New Roman" w:cs="Times New Roman"/>
          <w:sz w:val="26"/>
          <w:szCs w:val="26"/>
          <w:shd w:val="clear" w:color="auto" w:fill="FFFFFF"/>
        </w:rPr>
      </w:pPr>
    </w:p>
    <w:p w:rsidR="00AA4878" w:rsidRPr="00AA4878" w:rsidRDefault="00AA4878" w:rsidP="00AA4878">
      <w:pPr>
        <w:spacing w:after="0" w:line="240" w:lineRule="auto"/>
        <w:ind w:firstLine="709"/>
        <w:jc w:val="both"/>
        <w:rPr>
          <w:rFonts w:ascii="Times New Roman" w:hAnsi="Times New Roman" w:cs="Times New Roman"/>
          <w:sz w:val="26"/>
          <w:szCs w:val="26"/>
          <w:shd w:val="clear" w:color="auto" w:fill="FFFFFF"/>
        </w:rPr>
      </w:pPr>
      <w:r w:rsidRPr="00AA4878">
        <w:rPr>
          <w:rFonts w:ascii="Times New Roman" w:hAnsi="Times New Roman" w:cs="Times New Roman"/>
          <w:sz w:val="26"/>
          <w:szCs w:val="26"/>
          <w:shd w:val="clear" w:color="auto" w:fill="FFFFFF"/>
        </w:rPr>
        <w:t xml:space="preserve">В </w:t>
      </w:r>
      <w:r>
        <w:rPr>
          <w:rFonts w:ascii="Times New Roman" w:hAnsi="Times New Roman" w:cs="Times New Roman"/>
          <w:sz w:val="26"/>
          <w:szCs w:val="26"/>
          <w:shd w:val="clear" w:color="auto" w:fill="FFFFFF"/>
        </w:rPr>
        <w:t>третьем доводе жалобы</w:t>
      </w:r>
      <w:r w:rsidRPr="00AA4878">
        <w:rPr>
          <w:rFonts w:ascii="Times New Roman" w:hAnsi="Times New Roman" w:cs="Times New Roman"/>
          <w:sz w:val="26"/>
          <w:szCs w:val="26"/>
          <w:shd w:val="clear" w:color="auto" w:fill="FFFFFF"/>
        </w:rPr>
        <w:t xml:space="preserve"> Заявитель оспаривает положения извещения об осуществлении закупки в части установления ненадлежащих требований к содержанию и составу заявки на участие в закупке.</w:t>
      </w:r>
    </w:p>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sz w:val="26"/>
          <w:szCs w:val="26"/>
          <w:shd w:val="clear" w:color="auto" w:fill="FFFFFF"/>
        </w:rPr>
        <w:t>Комиссией установлено, что извещением об осуществлении закупки предусмотрены следующие требования к содержанию и составу заявки (Приложение № 3.1):</w:t>
      </w:r>
      <w:r w:rsidRPr="00AA4878">
        <w:rPr>
          <w:rFonts w:ascii="Times New Roman" w:hAnsi="Times New Roman" w:cs="Times New Roman"/>
          <w:i/>
          <w:sz w:val="26"/>
          <w:szCs w:val="26"/>
          <w:shd w:val="clear" w:color="auto" w:fill="FFFFFF"/>
        </w:rPr>
        <w:t xml:space="preserve"> </w:t>
      </w:r>
    </w:p>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sidRPr="00AA4878">
        <w:rPr>
          <w:rFonts w:ascii="Times New Roman" w:hAnsi="Times New Roman" w:cs="Times New Roman"/>
          <w:i/>
          <w:sz w:val="26"/>
          <w:szCs w:val="26"/>
          <w:shd w:val="clear" w:color="auto" w:fill="FFFFFF"/>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sidRPr="00AA4878">
        <w:rPr>
          <w:rFonts w:ascii="Times New Roman" w:hAnsi="Times New Roman" w:cs="Times New Roman"/>
          <w:i/>
          <w:sz w:val="26"/>
          <w:szCs w:val="26"/>
          <w:shd w:val="clear" w:color="auto" w:fill="FFFFFF"/>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b/>
          <w:i/>
          <w:sz w:val="26"/>
          <w:szCs w:val="26"/>
          <w:shd w:val="clear" w:color="auto" w:fill="FFFFFF"/>
        </w:rPr>
        <w:t>Справка</w:t>
      </w:r>
      <w:r w:rsidRPr="00AA4878">
        <w:rPr>
          <w:rFonts w:ascii="Times New Roman" w:hAnsi="Times New Roman" w:cs="Times New Roman"/>
          <w:i/>
          <w:sz w:val="26"/>
          <w:szCs w:val="26"/>
          <w:shd w:val="clear" w:color="auto" w:fill="FFFFFF"/>
        </w:rPr>
        <w:t>, содержащая информацию о квалификации участника в части наличия опыта выполнения работ по текущему ремонту зданий, сооружений, представляется по форме:</w:t>
      </w:r>
    </w:p>
    <w:p w:rsidR="00AA4878" w:rsidRDefault="00AA4878" w:rsidP="00AA4878">
      <w:pPr>
        <w:spacing w:after="0" w:line="240" w:lineRule="auto"/>
        <w:ind w:firstLine="709"/>
        <w:jc w:val="both"/>
        <w:rPr>
          <w:rFonts w:ascii="Times New Roman" w:hAnsi="Times New Roman" w:cs="Times New Roman"/>
          <w:i/>
          <w:sz w:val="26"/>
          <w:szCs w:val="26"/>
          <w:shd w:val="clear" w:color="auto" w:fill="FFFFFF"/>
        </w:rPr>
      </w:pPr>
    </w:p>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Таблица №1</w:t>
      </w:r>
    </w:p>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Сведения о наибольшей цене одного из исполненных договоров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7"/>
        <w:gridCol w:w="347"/>
        <w:gridCol w:w="347"/>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gridCol w:w="346"/>
      </w:tblGrid>
      <w:tr w:rsidR="00AA4878" w:rsidRPr="00AA4878" w:rsidTr="00AA4878">
        <w:trPr>
          <w:trHeight w:val="330"/>
        </w:trPr>
        <w:tc>
          <w:tcPr>
            <w:tcW w:w="347"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w:t>
            </w:r>
          </w:p>
        </w:tc>
        <w:tc>
          <w:tcPr>
            <w:tcW w:w="347"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w:t>
            </w:r>
          </w:p>
        </w:tc>
        <w:tc>
          <w:tcPr>
            <w:tcW w:w="347"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3</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4</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5</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6</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7</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8</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9</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10</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11</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12</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13</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14</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15</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16</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17</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18</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19</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20</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21</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22</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23</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24</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25</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26</w:t>
            </w:r>
          </w:p>
        </w:tc>
        <w:tc>
          <w:tcPr>
            <w:tcW w:w="346" w:type="dxa"/>
            <w:tcBorders>
              <w:top w:val="single" w:sz="4" w:space="0" w:color="000000"/>
              <w:left w:val="single" w:sz="4" w:space="0" w:color="000000"/>
              <w:bottom w:val="single" w:sz="4" w:space="0" w:color="000000"/>
              <w:right w:val="single" w:sz="4" w:space="0" w:color="000000"/>
            </w:tcBorders>
            <w:hideMark/>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Графа № 27</w:t>
            </w:r>
          </w:p>
        </w:tc>
      </w:tr>
      <w:tr w:rsidR="00AA4878" w:rsidRPr="00AA4878" w:rsidTr="00AA4878">
        <w:trPr>
          <w:trHeight w:val="165"/>
        </w:trPr>
        <w:tc>
          <w:tcPr>
            <w:tcW w:w="347"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7"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7"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c>
          <w:tcPr>
            <w:tcW w:w="346" w:type="dxa"/>
            <w:tcBorders>
              <w:top w:val="single" w:sz="4" w:space="0" w:color="000000"/>
              <w:left w:val="single" w:sz="4" w:space="0" w:color="000000"/>
              <w:bottom w:val="single" w:sz="4" w:space="0" w:color="000000"/>
              <w:right w:val="single" w:sz="4" w:space="0" w:color="000000"/>
            </w:tcBorders>
          </w:tcPr>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p>
        </w:tc>
      </w:tr>
    </w:tbl>
    <w:p w:rsidR="00AA4878" w:rsidRPr="00AA4878" w:rsidRDefault="00AA4878" w:rsidP="00AA4878">
      <w:pPr>
        <w:spacing w:after="0" w:line="240" w:lineRule="auto"/>
        <w:ind w:firstLine="709"/>
        <w:jc w:val="both"/>
        <w:rPr>
          <w:rFonts w:ascii="Times New Roman" w:hAnsi="Times New Roman" w:cs="Times New Roman"/>
          <w:i/>
          <w:sz w:val="26"/>
          <w:szCs w:val="26"/>
          <w:shd w:val="clear" w:color="auto" w:fill="FFFFFF"/>
        </w:rPr>
      </w:pPr>
      <w:r w:rsidRPr="00AA4878">
        <w:rPr>
          <w:rFonts w:ascii="Times New Roman" w:hAnsi="Times New Roman" w:cs="Times New Roman"/>
          <w:i/>
          <w:sz w:val="26"/>
          <w:szCs w:val="26"/>
          <w:shd w:val="clear" w:color="auto" w:fill="FFFFFF"/>
        </w:rPr>
        <w:t xml:space="preserve">Порядок (инструкция) заполнения формы «Сведения о наибольшей цене одного из исполненных договоров»: В графе № 1 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   В графе № 2 участнику следует </w:t>
      </w:r>
      <w:r w:rsidRPr="00AA4878">
        <w:rPr>
          <w:rFonts w:ascii="Times New Roman" w:hAnsi="Times New Roman" w:cs="Times New Roman"/>
          <w:i/>
          <w:sz w:val="26"/>
          <w:szCs w:val="26"/>
          <w:shd w:val="clear" w:color="auto" w:fill="FFFFFF"/>
        </w:rPr>
        <w:lastRenderedPageBreak/>
        <w:t>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sidRPr="00AA4878">
        <w:rPr>
          <w:rFonts w:ascii="Times New Roman" w:hAnsi="Times New Roman" w:cs="Times New Roman"/>
          <w:i/>
          <w:sz w:val="26"/>
          <w:szCs w:val="26"/>
          <w:shd w:val="clear" w:color="auto" w:fill="FFFFFF"/>
        </w:rPr>
        <w:t xml:space="preserve"> (-</w:t>
      </w:r>
      <w:proofErr w:type="gramEnd"/>
      <w:r w:rsidRPr="00AA4878">
        <w:rPr>
          <w:rFonts w:ascii="Times New Roman" w:hAnsi="Times New Roman" w:cs="Times New Roman"/>
          <w:i/>
          <w:sz w:val="26"/>
          <w:szCs w:val="26"/>
          <w:shd w:val="clear" w:color="auto" w:fill="FFFFFF"/>
        </w:rPr>
        <w:t>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капитального строительства (за исключением объекта капитального строительства),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p>
    <w:p w:rsidR="00AA4878" w:rsidRPr="00AA4878" w:rsidRDefault="00AA4878" w:rsidP="00AA4878">
      <w:pPr>
        <w:spacing w:after="0" w:line="240" w:lineRule="auto"/>
        <w:ind w:firstLine="709"/>
        <w:jc w:val="both"/>
        <w:rPr>
          <w:rFonts w:ascii="Times New Roman" w:hAnsi="Times New Roman" w:cs="Times New Roman"/>
          <w:sz w:val="26"/>
          <w:szCs w:val="26"/>
          <w:shd w:val="clear" w:color="auto" w:fill="FFFFFF"/>
        </w:rPr>
      </w:pPr>
      <w:proofErr w:type="gramStart"/>
      <w:r w:rsidRPr="00AA4878">
        <w:rPr>
          <w:rFonts w:ascii="Times New Roman" w:hAnsi="Times New Roman" w:cs="Times New Roman"/>
          <w:sz w:val="26"/>
          <w:szCs w:val="26"/>
          <w:shd w:val="clear" w:color="auto" w:fill="FFFFFF"/>
        </w:rPr>
        <w:t>Исходя из указанных положений Приложения № 3.1 следует</w:t>
      </w:r>
      <w:proofErr w:type="gramEnd"/>
      <w:r w:rsidRPr="00AA4878">
        <w:rPr>
          <w:rFonts w:ascii="Times New Roman" w:hAnsi="Times New Roman" w:cs="Times New Roman"/>
          <w:sz w:val="26"/>
          <w:szCs w:val="26"/>
          <w:shd w:val="clear" w:color="auto" w:fill="FFFFFF"/>
        </w:rPr>
        <w:t xml:space="preserve">, что потенциальному участнику необходимо предоставить предложение в виде справки. Под «справкой» Заказчик понимает выраженные в табличной форме сведения по оцениваемым по критерию «Квалификация участников закупки» контрактам, а также требования к ее заполнению. </w:t>
      </w:r>
    </w:p>
    <w:p w:rsidR="00AA4878" w:rsidRPr="00AA4878" w:rsidRDefault="00AA4878" w:rsidP="00AA4878">
      <w:pPr>
        <w:spacing w:after="0" w:line="240" w:lineRule="auto"/>
        <w:ind w:firstLine="709"/>
        <w:jc w:val="both"/>
        <w:rPr>
          <w:rFonts w:ascii="Times New Roman" w:hAnsi="Times New Roman" w:cs="Times New Roman"/>
          <w:sz w:val="26"/>
          <w:szCs w:val="26"/>
          <w:shd w:val="clear" w:color="auto" w:fill="FFFFFF"/>
        </w:rPr>
      </w:pPr>
      <w:r w:rsidRPr="00AA4878">
        <w:rPr>
          <w:rFonts w:ascii="Times New Roman" w:hAnsi="Times New Roman" w:cs="Times New Roman"/>
          <w:sz w:val="26"/>
          <w:szCs w:val="26"/>
          <w:shd w:val="clear" w:color="auto" w:fill="FFFFFF"/>
        </w:rPr>
        <w:t xml:space="preserve"> </w:t>
      </w:r>
      <w:proofErr w:type="gramStart"/>
      <w:r w:rsidRPr="00AA4878">
        <w:rPr>
          <w:rFonts w:ascii="Times New Roman" w:hAnsi="Times New Roman" w:cs="Times New Roman"/>
          <w:sz w:val="26"/>
          <w:szCs w:val="26"/>
          <w:shd w:val="clear" w:color="auto" w:fill="FFFFFF"/>
        </w:rPr>
        <w:t>Комиссия отмечает, что Постановлением Правительства РФ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и Законом о контрактной системе не предусмотрена</w:t>
      </w:r>
      <w:proofErr w:type="gramEnd"/>
      <w:r w:rsidRPr="00AA4878">
        <w:rPr>
          <w:rFonts w:ascii="Times New Roman" w:hAnsi="Times New Roman" w:cs="Times New Roman"/>
          <w:sz w:val="26"/>
          <w:szCs w:val="26"/>
          <w:shd w:val="clear" w:color="auto" w:fill="FFFFFF"/>
        </w:rPr>
        <w:t xml:space="preserve"> возможность </w:t>
      </w:r>
      <w:r w:rsidRPr="00AA4878">
        <w:rPr>
          <w:rFonts w:ascii="Times New Roman" w:hAnsi="Times New Roman" w:cs="Times New Roman"/>
          <w:sz w:val="26"/>
          <w:szCs w:val="26"/>
          <w:shd w:val="clear" w:color="auto" w:fill="FFFFFF"/>
        </w:rPr>
        <w:lastRenderedPageBreak/>
        <w:t>установления требования к предоставлению участниками закупки в составе заявки на участие в электронном конкурсе справки, содержащей информацию о квалификации участника закупки.</w:t>
      </w:r>
    </w:p>
    <w:p w:rsidR="00AA4878" w:rsidRPr="00AA4878" w:rsidRDefault="00AA4878" w:rsidP="00AA4878">
      <w:pPr>
        <w:spacing w:after="0" w:line="240" w:lineRule="auto"/>
        <w:ind w:firstLine="709"/>
        <w:jc w:val="both"/>
        <w:rPr>
          <w:rFonts w:ascii="Times New Roman" w:hAnsi="Times New Roman" w:cs="Times New Roman"/>
          <w:sz w:val="26"/>
          <w:szCs w:val="26"/>
          <w:shd w:val="clear" w:color="auto" w:fill="FFFFFF"/>
        </w:rPr>
      </w:pPr>
      <w:proofErr w:type="gramStart"/>
      <w:r w:rsidRPr="00AA4878">
        <w:rPr>
          <w:rFonts w:ascii="Times New Roman" w:hAnsi="Times New Roman" w:cs="Times New Roman"/>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roofErr w:type="gramEnd"/>
    </w:p>
    <w:p w:rsidR="00AA4878" w:rsidRPr="00AA4878" w:rsidRDefault="00AA4878" w:rsidP="00AA4878">
      <w:pPr>
        <w:spacing w:after="0" w:line="240" w:lineRule="auto"/>
        <w:ind w:firstLine="709"/>
        <w:jc w:val="both"/>
        <w:rPr>
          <w:rFonts w:ascii="Times New Roman" w:hAnsi="Times New Roman" w:cs="Times New Roman"/>
          <w:sz w:val="26"/>
          <w:szCs w:val="26"/>
          <w:shd w:val="clear" w:color="auto" w:fill="FFFFFF"/>
        </w:rPr>
      </w:pPr>
      <w:r w:rsidRPr="00AA4878">
        <w:rPr>
          <w:rFonts w:ascii="Times New Roman" w:hAnsi="Times New Roman" w:cs="Times New Roman"/>
          <w:sz w:val="26"/>
          <w:szCs w:val="26"/>
          <w:shd w:val="clear" w:color="auto" w:fill="FFFFFF"/>
        </w:rPr>
        <w:t xml:space="preserve">Таким образом, Комиссия пришла к выводу, что в действиях Заказчика усматривается нарушение пункта 3 части 2 статьи 42 Закона о контрактной системе в части установления ненадлежащего </w:t>
      </w:r>
      <w:proofErr w:type="gramStart"/>
      <w:r w:rsidRPr="00AA4878">
        <w:rPr>
          <w:rFonts w:ascii="Times New Roman" w:hAnsi="Times New Roman" w:cs="Times New Roman"/>
          <w:sz w:val="26"/>
          <w:szCs w:val="26"/>
          <w:shd w:val="clear" w:color="auto" w:fill="FFFFFF"/>
        </w:rPr>
        <w:t>порядка оценки заявок участников открытого конкурса</w:t>
      </w:r>
      <w:proofErr w:type="gramEnd"/>
      <w:r w:rsidRPr="00AA4878">
        <w:rPr>
          <w:rFonts w:ascii="Times New Roman" w:hAnsi="Times New Roman" w:cs="Times New Roman"/>
          <w:sz w:val="26"/>
          <w:szCs w:val="26"/>
          <w:shd w:val="clear" w:color="auto" w:fill="FFFFFF"/>
        </w:rPr>
        <w:t xml:space="preserve"> в электронной форме. </w:t>
      </w:r>
      <w:proofErr w:type="gramStart"/>
      <w:r w:rsidRPr="00AA4878">
        <w:rPr>
          <w:rFonts w:ascii="Times New Roman" w:hAnsi="Times New Roman" w:cs="Times New Roman"/>
          <w:sz w:val="26"/>
          <w:szCs w:val="26"/>
          <w:shd w:val="clear" w:color="auto" w:fill="FFFFFF"/>
        </w:rPr>
        <w:t>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электронном аукционе справки, содержащей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roofErr w:type="gramEnd"/>
    </w:p>
    <w:p w:rsidR="00491CF0" w:rsidRDefault="00491CF0" w:rsidP="004A2817">
      <w:pPr>
        <w:spacing w:after="0" w:line="240" w:lineRule="auto"/>
        <w:ind w:firstLine="709"/>
        <w:jc w:val="both"/>
        <w:rPr>
          <w:rFonts w:ascii="Times New Roman" w:hAnsi="Times New Roman" w:cs="Times New Roman"/>
          <w:sz w:val="26"/>
          <w:szCs w:val="26"/>
          <w:shd w:val="clear" w:color="auto" w:fill="FFFFFF"/>
        </w:rPr>
      </w:pP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w:t>
      </w:r>
      <w:r w:rsidR="00D6529B">
        <w:rPr>
          <w:rFonts w:ascii="Times New Roman" w:hAnsi="Times New Roman" w:cs="Times New Roman"/>
          <w:sz w:val="26"/>
          <w:szCs w:val="26"/>
          <w:shd w:val="clear" w:color="auto" w:fill="FFFFFF"/>
        </w:rPr>
        <w:t xml:space="preserve">четвертом </w:t>
      </w:r>
      <w:r w:rsidRPr="004A2817">
        <w:rPr>
          <w:rFonts w:ascii="Times New Roman" w:hAnsi="Times New Roman" w:cs="Times New Roman"/>
          <w:sz w:val="26"/>
          <w:szCs w:val="26"/>
          <w:shd w:val="clear" w:color="auto" w:fill="FFFFFF"/>
        </w:rPr>
        <w:t>доводе</w:t>
      </w:r>
      <w:r>
        <w:rPr>
          <w:rFonts w:ascii="Times New Roman" w:hAnsi="Times New Roman" w:cs="Times New Roman"/>
          <w:sz w:val="26"/>
          <w:szCs w:val="26"/>
          <w:shd w:val="clear" w:color="auto" w:fill="FFFFFF"/>
        </w:rPr>
        <w:t xml:space="preserve"> жалобы Заявитель считает, что </w:t>
      </w:r>
      <w:r w:rsidRPr="004A2817">
        <w:rPr>
          <w:rFonts w:ascii="Times New Roman" w:hAnsi="Times New Roman" w:cs="Times New Roman"/>
          <w:sz w:val="26"/>
          <w:szCs w:val="26"/>
          <w:shd w:val="clear" w:color="auto" w:fill="FFFFFF"/>
        </w:rPr>
        <w:t>Заказчиком не установлены требования о предоставлении документов, подтверждающие соответствие участника закупки требованиям, установленным пунктом 1 части 1 статьи 31 Закона о контрактной системе –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w:t>
      </w:r>
      <w:proofErr w:type="gramEnd"/>
      <w:r w:rsidRPr="004A2817">
        <w:rPr>
          <w:rFonts w:ascii="Times New Roman" w:hAnsi="Times New Roman" w:cs="Times New Roman"/>
          <w:sz w:val="26"/>
          <w:szCs w:val="26"/>
          <w:shd w:val="clear" w:color="auto" w:fill="FFFFFF"/>
        </w:rPr>
        <w:t xml:space="preserve"> специальных экономических мер в связи с недружественными действиями некоторых иностранных государств и международных организаций» (далее – Указ Президента РФ №252).</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proofErr w:type="gramStart"/>
      <w:r w:rsidRPr="004A2817">
        <w:rPr>
          <w:rFonts w:ascii="Times New Roman" w:hAnsi="Times New Roman" w:cs="Times New Roman"/>
          <w:sz w:val="26"/>
          <w:szCs w:val="26"/>
          <w:shd w:val="clear" w:color="auto" w:fill="FFFFFF"/>
        </w:rPr>
        <w:t>Постановлением Правительства РФ № 851 «О мерах по реализации Указа Президента Российской Федерации от 3 мая 2022 г. № 252» на основании пункта 5 Указа Президента № 252 утвержден перечень юридических лиц, в отношении которых применяются специальные экономические меры, а также определены дополнительные критерии отнесения к сделкам, совершение которых с лицами, находящимися под санкциями (включенные в указанный перечень юридические лица и находящиеся под</w:t>
      </w:r>
      <w:proofErr w:type="gramEnd"/>
      <w:r w:rsidRPr="004A2817">
        <w:rPr>
          <w:rFonts w:ascii="Times New Roman" w:hAnsi="Times New Roman" w:cs="Times New Roman"/>
          <w:sz w:val="26"/>
          <w:szCs w:val="26"/>
          <w:shd w:val="clear" w:color="auto" w:fill="FFFFFF"/>
        </w:rPr>
        <w:t xml:space="preserve"> их контролем организации), а также исполнение </w:t>
      </w:r>
      <w:proofErr w:type="gramStart"/>
      <w:r w:rsidRPr="004A2817">
        <w:rPr>
          <w:rFonts w:ascii="Times New Roman" w:hAnsi="Times New Roman" w:cs="Times New Roman"/>
          <w:sz w:val="26"/>
          <w:szCs w:val="26"/>
          <w:shd w:val="clear" w:color="auto" w:fill="FFFFFF"/>
        </w:rPr>
        <w:t>обязательств</w:t>
      </w:r>
      <w:proofErr w:type="gramEnd"/>
      <w:r w:rsidRPr="004A2817">
        <w:rPr>
          <w:rFonts w:ascii="Times New Roman" w:hAnsi="Times New Roman" w:cs="Times New Roman"/>
          <w:sz w:val="26"/>
          <w:szCs w:val="26"/>
          <w:shd w:val="clear" w:color="auto" w:fill="FFFFFF"/>
        </w:rPr>
        <w:t xml:space="preserve"> перед которыми запрещено.</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Реализация указанного запрета совершать и исполнять сделки при осуществлении закупок в соответствии с Законом о контрактной системе обеспечивается путем:</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отклонения заявок, поданных лицами, находящимися под санкциями;</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отстранения лиц, находящихся под санкциями, от заключения контрактов или отказа от заключения с ними контрактов (часть 9 статьи 31 Закона о контрактной системе);</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расторжения контрактов, заключенных с лицами, находящимися под санкциями (пункт 1 части 15 статьи 95 Закона о контрактной системе).</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xml:space="preserve">Указанный запрет применяется вне зависимости от товаров, работ, услуг, являющихся объектом закупки, и не устанавливает требований непосредственно к лицам для осуществления поставки закупаемых товаров, выполнения закупаемых работ, оказания закупаемых услуг, в </w:t>
      </w:r>
      <w:proofErr w:type="gramStart"/>
      <w:r w:rsidRPr="004A2817">
        <w:rPr>
          <w:rFonts w:ascii="Times New Roman" w:hAnsi="Times New Roman" w:cs="Times New Roman"/>
          <w:sz w:val="26"/>
          <w:szCs w:val="26"/>
          <w:shd w:val="clear" w:color="auto" w:fill="FFFFFF"/>
        </w:rPr>
        <w:t>связи</w:t>
      </w:r>
      <w:proofErr w:type="gramEnd"/>
      <w:r w:rsidRPr="004A2817">
        <w:rPr>
          <w:rFonts w:ascii="Times New Roman" w:hAnsi="Times New Roman" w:cs="Times New Roman"/>
          <w:sz w:val="26"/>
          <w:szCs w:val="26"/>
          <w:shd w:val="clear" w:color="auto" w:fill="FFFFFF"/>
        </w:rPr>
        <w:t xml:space="preserve"> с чем не образует требования, указанного в пункте 1 части 1 статьи 31 Закона о контрактной системе.</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Частью 1 статьи 31 Закона о контрактной системе предусмотрено обязательное установление заказчиком в числе единых требований к участникам закупки указанного в пункте 11 данной части требования об отсутств</w:t>
      </w:r>
      <w:proofErr w:type="gramStart"/>
      <w:r w:rsidRPr="004A2817">
        <w:rPr>
          <w:rFonts w:ascii="Times New Roman" w:hAnsi="Times New Roman" w:cs="Times New Roman"/>
          <w:sz w:val="26"/>
          <w:szCs w:val="26"/>
          <w:shd w:val="clear" w:color="auto" w:fill="FFFFFF"/>
        </w:rPr>
        <w:t>ии у у</w:t>
      </w:r>
      <w:proofErr w:type="gramEnd"/>
      <w:r w:rsidRPr="004A2817">
        <w:rPr>
          <w:rFonts w:ascii="Times New Roman" w:hAnsi="Times New Roman" w:cs="Times New Roman"/>
          <w:sz w:val="26"/>
          <w:szCs w:val="26"/>
          <w:shd w:val="clear" w:color="auto" w:fill="FFFFFF"/>
        </w:rPr>
        <w:t>частника закупки ограничений для участия в закупках, установленных законодательством Российской Федерации.</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xml:space="preserve">При этом нормами Закона о контрактной системе не предусмотрена обязательность указания в составе извещения об осуществлении закупки, приглашения принять участие в определении поставщика (подрядчика, исполнителя) конкретного нормативного правового </w:t>
      </w:r>
      <w:r w:rsidRPr="004A2817">
        <w:rPr>
          <w:rFonts w:ascii="Times New Roman" w:hAnsi="Times New Roman" w:cs="Times New Roman"/>
          <w:sz w:val="26"/>
          <w:szCs w:val="26"/>
          <w:shd w:val="clear" w:color="auto" w:fill="FFFFFF"/>
        </w:rPr>
        <w:lastRenderedPageBreak/>
        <w:t>акта, которым установлено ограничение для участия в закупках и (или) перечень лиц, в отношении которых установлены такие ограничения.</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proofErr w:type="gramStart"/>
      <w:r w:rsidRPr="004A2817">
        <w:rPr>
          <w:rFonts w:ascii="Times New Roman" w:hAnsi="Times New Roman" w:cs="Times New Roman"/>
          <w:sz w:val="26"/>
          <w:szCs w:val="26"/>
          <w:shd w:val="clear" w:color="auto" w:fill="FFFFFF"/>
        </w:rPr>
        <w:t>Выявление несоответствия участника закупки требованию, установленному в соответствии с пунктом 11 части 1 статьи 31 Закона о контрактной системе, на этапе рассмотрения заявок на участие в закупке, заключения контракта или его исполнения влечет в силу положений Закона о контрактной системе соответственно отклонение заявки такого участника, отстранение такого участника от заключения контракта, отказ от заключения с ним контракта, расторжение контракта.</w:t>
      </w:r>
      <w:proofErr w:type="gramEnd"/>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Комиссия установила, что Заказчиком в требованиях к содержанию и составу заявки установлено требование о соответствии участника закупки требованиям, установленным пунктами 3 - 5, 7 - 11 части 1 статьи 31 Федерального закона №44-ФЗ.</w:t>
      </w:r>
    </w:p>
    <w:p w:rsid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Также, в подтверждение указанной позиции в части установления обязательных требований к участникам закупок, Министерством Финансов Российской Федерации опубликовано письмо № 24-01-06/69926 от 20.07.2022 г.</w:t>
      </w:r>
    </w:p>
    <w:p w:rsidR="004A2817" w:rsidRPr="00393288" w:rsidRDefault="004A2817"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DA603F" w:rsidRPr="00DA603F"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1.</w:t>
      </w:r>
      <w:r w:rsidRPr="00DA603F">
        <w:rPr>
          <w:rFonts w:ascii="Times New Roman" w:hAnsi="Times New Roman" w:cs="Times New Roman"/>
          <w:bCs/>
          <w:sz w:val="26"/>
          <w:szCs w:val="26"/>
        </w:rPr>
        <w:tab/>
        <w:t xml:space="preserve">Признать жалобу </w:t>
      </w:r>
      <w:r>
        <w:rPr>
          <w:rFonts w:ascii="Times New Roman" w:hAnsi="Times New Roman" w:cs="Times New Roman"/>
          <w:bCs/>
          <w:sz w:val="26"/>
          <w:szCs w:val="26"/>
        </w:rPr>
        <w:t xml:space="preserve">ИП </w:t>
      </w:r>
      <w:proofErr w:type="spellStart"/>
      <w:r>
        <w:rPr>
          <w:rFonts w:ascii="Times New Roman" w:hAnsi="Times New Roman" w:cs="Times New Roman"/>
          <w:bCs/>
          <w:sz w:val="26"/>
          <w:szCs w:val="26"/>
        </w:rPr>
        <w:t>Тисло</w:t>
      </w:r>
      <w:proofErr w:type="spellEnd"/>
      <w:r>
        <w:rPr>
          <w:rFonts w:ascii="Times New Roman" w:hAnsi="Times New Roman" w:cs="Times New Roman"/>
          <w:bCs/>
          <w:sz w:val="26"/>
          <w:szCs w:val="26"/>
        </w:rPr>
        <w:t xml:space="preserve"> Д.А.</w:t>
      </w:r>
      <w:r w:rsidRPr="00DA603F">
        <w:rPr>
          <w:rFonts w:ascii="Times New Roman" w:hAnsi="Times New Roman" w:cs="Times New Roman"/>
          <w:bCs/>
          <w:sz w:val="26"/>
          <w:szCs w:val="26"/>
        </w:rPr>
        <w:t xml:space="preserve"> обоснованной</w:t>
      </w:r>
      <w:r>
        <w:rPr>
          <w:rFonts w:ascii="Times New Roman" w:hAnsi="Times New Roman" w:cs="Times New Roman"/>
          <w:bCs/>
          <w:sz w:val="26"/>
          <w:szCs w:val="26"/>
        </w:rPr>
        <w:t xml:space="preserve"> в части</w:t>
      </w:r>
      <w:r w:rsidRPr="00DA603F">
        <w:rPr>
          <w:rFonts w:ascii="Times New Roman" w:hAnsi="Times New Roman" w:cs="Times New Roman"/>
          <w:bCs/>
          <w:sz w:val="26"/>
          <w:szCs w:val="26"/>
        </w:rPr>
        <w:t>;</w:t>
      </w:r>
    </w:p>
    <w:p w:rsidR="00DA603F" w:rsidRPr="00DA603F"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2.</w:t>
      </w:r>
      <w:r w:rsidRPr="00DA603F">
        <w:rPr>
          <w:rFonts w:ascii="Times New Roman" w:hAnsi="Times New Roman" w:cs="Times New Roman"/>
          <w:bCs/>
          <w:sz w:val="26"/>
          <w:szCs w:val="26"/>
        </w:rPr>
        <w:tab/>
      </w:r>
      <w:proofErr w:type="gramStart"/>
      <w:r w:rsidRPr="00DA603F">
        <w:rPr>
          <w:rFonts w:ascii="Times New Roman" w:hAnsi="Times New Roman" w:cs="Times New Roman"/>
          <w:bCs/>
          <w:sz w:val="26"/>
          <w:szCs w:val="26"/>
        </w:rPr>
        <w:t>Признать в дейс</w:t>
      </w:r>
      <w:r>
        <w:rPr>
          <w:rFonts w:ascii="Times New Roman" w:hAnsi="Times New Roman" w:cs="Times New Roman"/>
          <w:bCs/>
          <w:sz w:val="26"/>
          <w:szCs w:val="26"/>
        </w:rPr>
        <w:t>твиях Заказчика нарушение пунктов</w:t>
      </w:r>
      <w:r w:rsidRPr="00DA603F">
        <w:rPr>
          <w:rFonts w:ascii="Times New Roman" w:hAnsi="Times New Roman" w:cs="Times New Roman"/>
          <w:bCs/>
          <w:sz w:val="26"/>
          <w:szCs w:val="26"/>
        </w:rPr>
        <w:t xml:space="preserve"> 3</w:t>
      </w:r>
      <w:r>
        <w:rPr>
          <w:rFonts w:ascii="Times New Roman" w:hAnsi="Times New Roman" w:cs="Times New Roman"/>
          <w:bCs/>
          <w:sz w:val="26"/>
          <w:szCs w:val="26"/>
        </w:rPr>
        <w:t>, 4</w:t>
      </w:r>
      <w:r w:rsidRPr="00DA603F">
        <w:rPr>
          <w:rFonts w:ascii="Times New Roman" w:hAnsi="Times New Roman" w:cs="Times New Roman"/>
          <w:bCs/>
          <w:sz w:val="26"/>
          <w:szCs w:val="26"/>
        </w:rPr>
        <w:t xml:space="preserve"> части 2 статьи 42 Закона о контрактной системы;</w:t>
      </w:r>
      <w:proofErr w:type="gramEnd"/>
    </w:p>
    <w:p w:rsidR="00DA603F" w:rsidRPr="00DA603F"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3.</w:t>
      </w:r>
      <w:r w:rsidRPr="00DA603F">
        <w:rPr>
          <w:rFonts w:ascii="Times New Roman" w:hAnsi="Times New Roman" w:cs="Times New Roman"/>
          <w:bCs/>
          <w:sz w:val="26"/>
          <w:szCs w:val="26"/>
        </w:rPr>
        <w:tab/>
        <w:t>Не выдать Заказчику предписание об устранении выявленных нарушений, так как выявленные нарушения не повлияли на процедуру осуществления закупки;</w:t>
      </w:r>
    </w:p>
    <w:p w:rsidR="003D4F74"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4.</w:t>
      </w:r>
      <w:r w:rsidRPr="00DA603F">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4" w:name="_GoBack"/>
      <w:bookmarkEnd w:id="4"/>
    </w:p>
    <w:sectPr w:rsidR="00934375" w:rsidRPr="007F653A" w:rsidSect="004A2817">
      <w:pgSz w:w="11906" w:h="16838"/>
      <w:pgMar w:top="284" w:right="567" w:bottom="3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E20" w:rsidRDefault="00CA3E20" w:rsidP="003D4F74">
      <w:pPr>
        <w:spacing w:after="0" w:line="240" w:lineRule="auto"/>
      </w:pPr>
      <w:r>
        <w:separator/>
      </w:r>
    </w:p>
  </w:endnote>
  <w:endnote w:type="continuationSeparator" w:id="0">
    <w:p w:rsidR="00CA3E20" w:rsidRDefault="00CA3E20"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E20" w:rsidRDefault="00CA3E20" w:rsidP="003D4F74">
      <w:pPr>
        <w:spacing w:after="0" w:line="240" w:lineRule="auto"/>
      </w:pPr>
      <w:r>
        <w:separator/>
      </w:r>
    </w:p>
  </w:footnote>
  <w:footnote w:type="continuationSeparator" w:id="0">
    <w:p w:rsidR="00CA3E20" w:rsidRDefault="00CA3E20"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C3196"/>
    <w:rsid w:val="001C73D3"/>
    <w:rsid w:val="001E0B96"/>
    <w:rsid w:val="001E3274"/>
    <w:rsid w:val="001E7E8F"/>
    <w:rsid w:val="00207933"/>
    <w:rsid w:val="00215B65"/>
    <w:rsid w:val="002173B1"/>
    <w:rsid w:val="0024084A"/>
    <w:rsid w:val="00246296"/>
    <w:rsid w:val="00260005"/>
    <w:rsid w:val="00265016"/>
    <w:rsid w:val="00292E47"/>
    <w:rsid w:val="002F1CB1"/>
    <w:rsid w:val="002F6282"/>
    <w:rsid w:val="00302C0C"/>
    <w:rsid w:val="0033164A"/>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C2B59"/>
    <w:rsid w:val="004C4BC0"/>
    <w:rsid w:val="004C5084"/>
    <w:rsid w:val="004C5D05"/>
    <w:rsid w:val="004E3578"/>
    <w:rsid w:val="004F2750"/>
    <w:rsid w:val="004F2C5C"/>
    <w:rsid w:val="004F2FB3"/>
    <w:rsid w:val="004F31A7"/>
    <w:rsid w:val="00505A9C"/>
    <w:rsid w:val="005664B8"/>
    <w:rsid w:val="005A50A4"/>
    <w:rsid w:val="005D5E62"/>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B1"/>
    <w:rsid w:val="009C3663"/>
    <w:rsid w:val="00A00477"/>
    <w:rsid w:val="00A051DE"/>
    <w:rsid w:val="00A054A2"/>
    <w:rsid w:val="00A17343"/>
    <w:rsid w:val="00A2774A"/>
    <w:rsid w:val="00A451FD"/>
    <w:rsid w:val="00A652C1"/>
    <w:rsid w:val="00A7228E"/>
    <w:rsid w:val="00A72574"/>
    <w:rsid w:val="00A73091"/>
    <w:rsid w:val="00AA4878"/>
    <w:rsid w:val="00AA55DE"/>
    <w:rsid w:val="00AA7713"/>
    <w:rsid w:val="00AC453F"/>
    <w:rsid w:val="00AD3BB5"/>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A3E20"/>
    <w:rsid w:val="00CE2AE3"/>
    <w:rsid w:val="00CE5034"/>
    <w:rsid w:val="00CE6FBD"/>
    <w:rsid w:val="00D1488F"/>
    <w:rsid w:val="00D406C3"/>
    <w:rsid w:val="00D548DB"/>
    <w:rsid w:val="00D6529B"/>
    <w:rsid w:val="00D90FB3"/>
    <w:rsid w:val="00DA603F"/>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33158"/>
    <w:rsid w:val="00F500C8"/>
    <w:rsid w:val="00F54951"/>
    <w:rsid w:val="00F57F4F"/>
    <w:rsid w:val="00F72EE0"/>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1275</TotalTime>
  <Pages>13</Pages>
  <Words>6020</Words>
  <Characters>34314</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60</cp:revision>
  <dcterms:created xsi:type="dcterms:W3CDTF">2022-06-29T08:47:00Z</dcterms:created>
  <dcterms:modified xsi:type="dcterms:W3CDTF">2022-08-09T13:57:00Z</dcterms:modified>
</cp:coreProperties>
</file>