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536"/>
        <w:gridCol w:w="4818"/>
      </w:tblGrid>
      <w:tr w:rsidR="00971DB6" w:rsidRPr="00D70766" w:rsidTr="00EC7776">
        <w:tc>
          <w:tcPr>
            <w:tcW w:w="4536" w:type="dxa"/>
          </w:tcPr>
          <w:p w:rsidR="00971DB6" w:rsidRPr="00D70766" w:rsidRDefault="00971DB6" w:rsidP="00971DB6">
            <w:pPr>
              <w:rPr>
                <w:sz w:val="26"/>
                <w:szCs w:val="26"/>
              </w:rPr>
            </w:pPr>
            <w:r w:rsidRPr="00D70766">
              <w:rPr>
                <w:sz w:val="26"/>
                <w:szCs w:val="26"/>
              </w:rPr>
              <w:t xml:space="preserve">   </w:t>
            </w:r>
          </w:p>
        </w:tc>
        <w:tc>
          <w:tcPr>
            <w:tcW w:w="4818" w:type="dxa"/>
          </w:tcPr>
          <w:p w:rsidR="00504C8D" w:rsidRPr="00D70766" w:rsidRDefault="00504C8D" w:rsidP="00971DB6">
            <w:pPr>
              <w:rPr>
                <w:iCs/>
                <w:sz w:val="26"/>
                <w:szCs w:val="26"/>
              </w:rPr>
            </w:pPr>
          </w:p>
          <w:p w:rsidR="008C5E8A" w:rsidRDefault="008C5E8A" w:rsidP="008C5E8A">
            <w:pPr>
              <w:rPr>
                <w:iCs/>
                <w:sz w:val="26"/>
                <w:szCs w:val="26"/>
              </w:rPr>
            </w:pPr>
            <w:r w:rsidRPr="008C5E8A">
              <w:rPr>
                <w:iCs/>
                <w:sz w:val="26"/>
                <w:szCs w:val="26"/>
              </w:rPr>
              <w:t xml:space="preserve">СПб ГБУЗ «Городская поликлиника </w:t>
            </w:r>
          </w:p>
          <w:p w:rsidR="008C5E8A" w:rsidRPr="008C5E8A" w:rsidRDefault="008C5E8A" w:rsidP="008C5E8A">
            <w:pPr>
              <w:rPr>
                <w:iCs/>
                <w:sz w:val="26"/>
                <w:szCs w:val="26"/>
              </w:rPr>
            </w:pPr>
            <w:r w:rsidRPr="008C5E8A">
              <w:rPr>
                <w:iCs/>
                <w:sz w:val="26"/>
                <w:szCs w:val="26"/>
              </w:rPr>
              <w:t>№ 37»</w:t>
            </w:r>
          </w:p>
          <w:p w:rsidR="008C5E8A" w:rsidRPr="008C5E8A" w:rsidRDefault="008C5E8A" w:rsidP="008C5E8A">
            <w:pPr>
              <w:rPr>
                <w:iCs/>
                <w:sz w:val="26"/>
                <w:szCs w:val="26"/>
              </w:rPr>
            </w:pPr>
            <w:r w:rsidRPr="008C5E8A">
              <w:rPr>
                <w:iCs/>
                <w:sz w:val="26"/>
                <w:szCs w:val="26"/>
              </w:rPr>
              <w:t>Гороховая ул., д. 6, литер А,</w:t>
            </w:r>
          </w:p>
          <w:p w:rsidR="008C5E8A" w:rsidRPr="008C5E8A" w:rsidRDefault="008C5E8A" w:rsidP="008C5E8A">
            <w:pPr>
              <w:rPr>
                <w:iCs/>
                <w:sz w:val="26"/>
                <w:szCs w:val="26"/>
              </w:rPr>
            </w:pPr>
            <w:r w:rsidRPr="008C5E8A">
              <w:rPr>
                <w:iCs/>
                <w:sz w:val="26"/>
                <w:szCs w:val="26"/>
              </w:rPr>
              <w:t>Санкт-Петербург, 191186</w:t>
            </w:r>
          </w:p>
          <w:p w:rsidR="008C5E8A" w:rsidRPr="008C5E8A" w:rsidRDefault="008C5E8A" w:rsidP="008C5E8A">
            <w:pPr>
              <w:rPr>
                <w:iCs/>
                <w:sz w:val="26"/>
                <w:szCs w:val="26"/>
              </w:rPr>
            </w:pPr>
            <w:r w:rsidRPr="008C5E8A">
              <w:rPr>
                <w:iCs/>
                <w:sz w:val="26"/>
                <w:szCs w:val="26"/>
              </w:rPr>
              <w:t>тел.: (812) 315-21-84</w:t>
            </w:r>
          </w:p>
          <w:p w:rsidR="008C5E8A" w:rsidRPr="008C5E8A" w:rsidRDefault="008C5E8A" w:rsidP="008C5E8A">
            <w:pPr>
              <w:rPr>
                <w:iCs/>
                <w:sz w:val="26"/>
                <w:szCs w:val="26"/>
              </w:rPr>
            </w:pPr>
            <w:r w:rsidRPr="008C5E8A">
              <w:rPr>
                <w:iCs/>
                <w:sz w:val="26"/>
                <w:szCs w:val="26"/>
              </w:rPr>
              <w:t xml:space="preserve">                                                                                           </w:t>
            </w:r>
          </w:p>
          <w:p w:rsidR="008C5E8A" w:rsidRPr="008C5E8A" w:rsidRDefault="008C5E8A" w:rsidP="008C5E8A">
            <w:pPr>
              <w:rPr>
                <w:iCs/>
                <w:sz w:val="26"/>
                <w:szCs w:val="26"/>
              </w:rPr>
            </w:pPr>
            <w:r w:rsidRPr="008C5E8A">
              <w:rPr>
                <w:iCs/>
                <w:sz w:val="26"/>
                <w:szCs w:val="26"/>
              </w:rPr>
              <w:t>АО «РАД»</w:t>
            </w:r>
          </w:p>
          <w:p w:rsidR="008C5E8A" w:rsidRPr="008C5E8A" w:rsidRDefault="008C5E8A" w:rsidP="008C5E8A">
            <w:pPr>
              <w:rPr>
                <w:iCs/>
                <w:sz w:val="26"/>
                <w:szCs w:val="26"/>
              </w:rPr>
            </w:pPr>
            <w:r w:rsidRPr="008C5E8A">
              <w:rPr>
                <w:iCs/>
                <w:sz w:val="26"/>
                <w:szCs w:val="26"/>
              </w:rPr>
              <w:t>Гривцова пер., д. 5, лит. В,</w:t>
            </w:r>
          </w:p>
          <w:p w:rsidR="008C5E8A" w:rsidRPr="008C5E8A" w:rsidRDefault="008C5E8A" w:rsidP="008C5E8A">
            <w:pPr>
              <w:rPr>
                <w:iCs/>
                <w:sz w:val="26"/>
                <w:szCs w:val="26"/>
              </w:rPr>
            </w:pPr>
            <w:r w:rsidRPr="008C5E8A">
              <w:rPr>
                <w:iCs/>
                <w:sz w:val="26"/>
                <w:szCs w:val="26"/>
              </w:rPr>
              <w:t>Санкт-Петербург, 190000</w:t>
            </w:r>
          </w:p>
          <w:p w:rsidR="008C5E8A" w:rsidRPr="008C5E8A" w:rsidRDefault="008C5E8A" w:rsidP="008C5E8A">
            <w:pPr>
              <w:rPr>
                <w:iCs/>
                <w:sz w:val="26"/>
                <w:szCs w:val="26"/>
              </w:rPr>
            </w:pPr>
            <w:r w:rsidRPr="008C5E8A">
              <w:rPr>
                <w:iCs/>
                <w:sz w:val="26"/>
                <w:szCs w:val="26"/>
              </w:rPr>
              <w:t>факс: (812) 777-57-57</w:t>
            </w:r>
          </w:p>
          <w:p w:rsidR="008C5E8A" w:rsidRPr="008C5E8A" w:rsidRDefault="008C5E8A" w:rsidP="008C5E8A">
            <w:pPr>
              <w:rPr>
                <w:iCs/>
                <w:sz w:val="26"/>
                <w:szCs w:val="26"/>
              </w:rPr>
            </w:pPr>
          </w:p>
          <w:p w:rsidR="008C5E8A" w:rsidRPr="008C5E8A" w:rsidRDefault="008C5E8A" w:rsidP="008C5E8A">
            <w:pPr>
              <w:rPr>
                <w:iCs/>
                <w:sz w:val="26"/>
                <w:szCs w:val="26"/>
              </w:rPr>
            </w:pPr>
            <w:r w:rsidRPr="008C5E8A">
              <w:rPr>
                <w:iCs/>
                <w:sz w:val="26"/>
                <w:szCs w:val="26"/>
              </w:rPr>
              <w:t>ООО «НПО ПРОМЕТ»</w:t>
            </w:r>
          </w:p>
          <w:p w:rsidR="008C5E8A" w:rsidRPr="008C5E8A" w:rsidRDefault="008C5E8A" w:rsidP="008C5E8A">
            <w:pPr>
              <w:rPr>
                <w:iCs/>
                <w:sz w:val="26"/>
                <w:szCs w:val="26"/>
              </w:rPr>
            </w:pPr>
            <w:r w:rsidRPr="008C5E8A">
              <w:rPr>
                <w:iCs/>
                <w:sz w:val="26"/>
                <w:szCs w:val="26"/>
              </w:rPr>
              <w:t>ул. Дубовская, д. 2а,</w:t>
            </w:r>
          </w:p>
          <w:p w:rsidR="008C5E8A" w:rsidRPr="008C5E8A" w:rsidRDefault="008C5E8A" w:rsidP="008C5E8A">
            <w:pPr>
              <w:rPr>
                <w:iCs/>
                <w:sz w:val="26"/>
                <w:szCs w:val="26"/>
              </w:rPr>
            </w:pPr>
            <w:r w:rsidRPr="008C5E8A">
              <w:rPr>
                <w:iCs/>
                <w:sz w:val="26"/>
                <w:szCs w:val="26"/>
              </w:rPr>
              <w:t>г. Узловая, Узловский р-н, Тульская обл., 301602</w:t>
            </w:r>
          </w:p>
          <w:p w:rsidR="00971DB6" w:rsidRPr="00D70766" w:rsidRDefault="008C5E8A" w:rsidP="008C5E8A">
            <w:pPr>
              <w:rPr>
                <w:color w:val="000000"/>
                <w:sz w:val="26"/>
                <w:szCs w:val="26"/>
                <w:shd w:val="clear" w:color="auto" w:fill="FFFFFF"/>
              </w:rPr>
            </w:pPr>
            <w:r w:rsidRPr="008C5E8A">
              <w:rPr>
                <w:iCs/>
                <w:sz w:val="26"/>
                <w:szCs w:val="26"/>
              </w:rPr>
              <w:t>тел.: (915) 06-36-790</w:t>
            </w:r>
          </w:p>
        </w:tc>
      </w:tr>
    </w:tbl>
    <w:p w:rsidR="000905E5" w:rsidRDefault="000905E5" w:rsidP="000905E5">
      <w:pPr>
        <w:outlineLvl w:val="0"/>
        <w:rPr>
          <w:bCs/>
          <w:sz w:val="26"/>
          <w:szCs w:val="26"/>
        </w:rPr>
      </w:pPr>
    </w:p>
    <w:p w:rsidR="00FB158B" w:rsidRDefault="00FB158B" w:rsidP="000905E5">
      <w:pPr>
        <w:outlineLvl w:val="0"/>
        <w:rPr>
          <w:bCs/>
          <w:sz w:val="26"/>
          <w:szCs w:val="26"/>
        </w:rPr>
      </w:pPr>
    </w:p>
    <w:p w:rsidR="00FB158B" w:rsidRDefault="00FB158B" w:rsidP="000905E5">
      <w:pPr>
        <w:outlineLvl w:val="0"/>
        <w:rPr>
          <w:bCs/>
          <w:sz w:val="26"/>
          <w:szCs w:val="26"/>
        </w:rPr>
      </w:pPr>
    </w:p>
    <w:p w:rsidR="00FB158B" w:rsidRDefault="00FB158B" w:rsidP="000905E5">
      <w:pPr>
        <w:outlineLvl w:val="0"/>
        <w:rPr>
          <w:bCs/>
          <w:sz w:val="26"/>
          <w:szCs w:val="26"/>
        </w:rPr>
      </w:pPr>
    </w:p>
    <w:p w:rsidR="00FB158B" w:rsidRDefault="00FB158B" w:rsidP="000905E5">
      <w:pPr>
        <w:outlineLvl w:val="0"/>
        <w:rPr>
          <w:bCs/>
          <w:sz w:val="26"/>
          <w:szCs w:val="26"/>
        </w:rPr>
      </w:pPr>
    </w:p>
    <w:p w:rsidR="00FB158B" w:rsidRDefault="00FB158B" w:rsidP="000905E5">
      <w:pPr>
        <w:outlineLvl w:val="0"/>
        <w:rPr>
          <w:bCs/>
          <w:sz w:val="26"/>
          <w:szCs w:val="26"/>
        </w:rPr>
      </w:pPr>
    </w:p>
    <w:p w:rsidR="00FB158B" w:rsidRDefault="00FB158B" w:rsidP="000905E5">
      <w:pPr>
        <w:outlineLvl w:val="0"/>
        <w:rPr>
          <w:bCs/>
          <w:sz w:val="26"/>
          <w:szCs w:val="26"/>
        </w:rPr>
      </w:pPr>
    </w:p>
    <w:p w:rsidR="00FB158B" w:rsidRDefault="00FB158B" w:rsidP="000905E5">
      <w:pPr>
        <w:outlineLvl w:val="0"/>
        <w:rPr>
          <w:bCs/>
          <w:sz w:val="26"/>
          <w:szCs w:val="26"/>
        </w:rPr>
      </w:pPr>
    </w:p>
    <w:p w:rsidR="00FB158B" w:rsidRDefault="00FB158B" w:rsidP="000905E5">
      <w:pPr>
        <w:outlineLvl w:val="0"/>
        <w:rPr>
          <w:bCs/>
          <w:sz w:val="26"/>
          <w:szCs w:val="26"/>
        </w:rPr>
      </w:pPr>
    </w:p>
    <w:p w:rsidR="00FB158B" w:rsidRDefault="00FB158B" w:rsidP="000905E5">
      <w:pPr>
        <w:outlineLvl w:val="0"/>
        <w:rPr>
          <w:bCs/>
          <w:sz w:val="26"/>
          <w:szCs w:val="26"/>
        </w:rPr>
      </w:pPr>
    </w:p>
    <w:p w:rsidR="00FB158B" w:rsidRDefault="00FB158B" w:rsidP="000905E5">
      <w:pPr>
        <w:outlineLvl w:val="0"/>
        <w:rPr>
          <w:bCs/>
          <w:sz w:val="26"/>
          <w:szCs w:val="26"/>
        </w:rPr>
      </w:pPr>
    </w:p>
    <w:p w:rsidR="00FB158B" w:rsidRDefault="00FB158B" w:rsidP="000905E5">
      <w:pPr>
        <w:outlineLvl w:val="0"/>
        <w:rPr>
          <w:bCs/>
          <w:sz w:val="26"/>
          <w:szCs w:val="26"/>
        </w:rPr>
      </w:pPr>
    </w:p>
    <w:p w:rsidR="000905E5" w:rsidRPr="00D70766" w:rsidRDefault="000905E5" w:rsidP="00B80F2E">
      <w:pPr>
        <w:jc w:val="center"/>
        <w:outlineLvl w:val="0"/>
        <w:rPr>
          <w:bCs/>
          <w:sz w:val="26"/>
          <w:szCs w:val="26"/>
        </w:rPr>
      </w:pPr>
    </w:p>
    <w:p w:rsidR="00971DB6" w:rsidRPr="00D70766" w:rsidRDefault="00971DB6" w:rsidP="00B80F2E">
      <w:pPr>
        <w:jc w:val="center"/>
        <w:outlineLvl w:val="0"/>
        <w:rPr>
          <w:sz w:val="26"/>
          <w:szCs w:val="26"/>
        </w:rPr>
      </w:pPr>
      <w:r w:rsidRPr="00D70766">
        <w:rPr>
          <w:b/>
          <w:bCs/>
          <w:sz w:val="26"/>
          <w:szCs w:val="26"/>
        </w:rPr>
        <w:t>РЕШЕНИЕ</w:t>
      </w:r>
      <w:r w:rsidR="00B80F2E" w:rsidRPr="00D70766">
        <w:rPr>
          <w:b/>
          <w:bCs/>
          <w:sz w:val="26"/>
          <w:szCs w:val="26"/>
        </w:rPr>
        <w:t xml:space="preserve"> </w:t>
      </w:r>
      <w:r w:rsidR="00B80F2E" w:rsidRPr="00D70766">
        <w:rPr>
          <w:b/>
          <w:bCs/>
          <w:sz w:val="26"/>
          <w:szCs w:val="26"/>
        </w:rPr>
        <w:br/>
      </w:r>
      <w:r w:rsidRPr="00D70766">
        <w:rPr>
          <w:sz w:val="26"/>
          <w:szCs w:val="26"/>
        </w:rPr>
        <w:t xml:space="preserve">по делу </w:t>
      </w:r>
      <w:r w:rsidRPr="00D70766">
        <w:rPr>
          <w:b/>
          <w:sz w:val="26"/>
          <w:szCs w:val="26"/>
        </w:rPr>
        <w:t>№</w:t>
      </w:r>
      <w:r w:rsidRPr="00D70766">
        <w:rPr>
          <w:sz w:val="26"/>
          <w:szCs w:val="26"/>
        </w:rPr>
        <w:t xml:space="preserve"> </w:t>
      </w:r>
      <w:r w:rsidRPr="00D70766">
        <w:rPr>
          <w:b/>
          <w:sz w:val="26"/>
          <w:szCs w:val="26"/>
        </w:rPr>
        <w:t>44-</w:t>
      </w:r>
      <w:r w:rsidR="006D67EF" w:rsidRPr="006D67EF">
        <w:rPr>
          <w:b/>
          <w:sz w:val="26"/>
          <w:szCs w:val="26"/>
        </w:rPr>
        <w:t>1922</w:t>
      </w:r>
      <w:r w:rsidRPr="00D70766">
        <w:rPr>
          <w:b/>
          <w:sz w:val="26"/>
          <w:szCs w:val="26"/>
        </w:rPr>
        <w:t>/2</w:t>
      </w:r>
      <w:r w:rsidR="0056716E">
        <w:rPr>
          <w:b/>
          <w:sz w:val="26"/>
          <w:szCs w:val="26"/>
        </w:rPr>
        <w:t>2</w:t>
      </w:r>
      <w:r w:rsidRPr="00D70766">
        <w:rPr>
          <w:sz w:val="26"/>
          <w:szCs w:val="26"/>
        </w:rPr>
        <w:t xml:space="preserve"> о нарушении законодательства о контрактной системе</w:t>
      </w:r>
    </w:p>
    <w:p w:rsidR="00971DB6" w:rsidRPr="00D70766" w:rsidRDefault="00971DB6" w:rsidP="00971DB6">
      <w:pPr>
        <w:ind w:firstLine="540"/>
        <w:jc w:val="both"/>
        <w:rPr>
          <w:sz w:val="26"/>
          <w:szCs w:val="26"/>
        </w:rPr>
      </w:pPr>
    </w:p>
    <w:p w:rsidR="00971DB6" w:rsidRPr="00D70766" w:rsidRDefault="006D67EF" w:rsidP="00971DB6">
      <w:pPr>
        <w:tabs>
          <w:tab w:val="left" w:pos="0"/>
        </w:tabs>
        <w:jc w:val="both"/>
        <w:rPr>
          <w:sz w:val="26"/>
          <w:szCs w:val="26"/>
        </w:rPr>
      </w:pPr>
      <w:r w:rsidRPr="00696242">
        <w:rPr>
          <w:sz w:val="26"/>
          <w:szCs w:val="26"/>
        </w:rPr>
        <w:t>30</w:t>
      </w:r>
      <w:r w:rsidR="00971DB6" w:rsidRPr="00D70766">
        <w:rPr>
          <w:sz w:val="26"/>
          <w:szCs w:val="26"/>
        </w:rPr>
        <w:t>.</w:t>
      </w:r>
      <w:r w:rsidR="00BE52CD">
        <w:rPr>
          <w:sz w:val="26"/>
          <w:szCs w:val="26"/>
        </w:rPr>
        <w:t>06</w:t>
      </w:r>
      <w:r w:rsidR="00971DB6" w:rsidRPr="00D70766">
        <w:rPr>
          <w:sz w:val="26"/>
          <w:szCs w:val="26"/>
        </w:rPr>
        <w:t>.202</w:t>
      </w:r>
      <w:r w:rsidR="0056716E">
        <w:rPr>
          <w:sz w:val="26"/>
          <w:szCs w:val="26"/>
        </w:rPr>
        <w:t>2</w:t>
      </w:r>
      <w:r w:rsidR="00971DB6" w:rsidRPr="00D70766">
        <w:rPr>
          <w:sz w:val="26"/>
          <w:szCs w:val="26"/>
        </w:rPr>
        <w:t xml:space="preserve">                                                                                           </w:t>
      </w:r>
      <w:r w:rsidR="00D70766">
        <w:rPr>
          <w:sz w:val="26"/>
          <w:szCs w:val="26"/>
        </w:rPr>
        <w:t xml:space="preserve">           </w:t>
      </w:r>
      <w:r w:rsidR="00971DB6" w:rsidRPr="00D70766">
        <w:rPr>
          <w:sz w:val="26"/>
          <w:szCs w:val="26"/>
        </w:rPr>
        <w:t>Санкт-Петербург</w:t>
      </w:r>
    </w:p>
    <w:p w:rsidR="00971DB6" w:rsidRPr="00D70766" w:rsidRDefault="00971DB6" w:rsidP="00971DB6">
      <w:pPr>
        <w:tabs>
          <w:tab w:val="left" w:pos="0"/>
        </w:tabs>
        <w:jc w:val="both"/>
        <w:rPr>
          <w:sz w:val="26"/>
          <w:szCs w:val="26"/>
        </w:rPr>
      </w:pPr>
    </w:p>
    <w:p w:rsidR="007D3C4C" w:rsidRDefault="00971DB6" w:rsidP="00696242">
      <w:pPr>
        <w:tabs>
          <w:tab w:val="left" w:pos="0"/>
        </w:tabs>
        <w:jc w:val="both"/>
        <w:rPr>
          <w:sz w:val="26"/>
          <w:szCs w:val="26"/>
        </w:rPr>
      </w:pPr>
      <w:r w:rsidRPr="00D70766">
        <w:rPr>
          <w:sz w:val="26"/>
          <w:szCs w:val="26"/>
        </w:rPr>
        <w:tab/>
        <w:t>Комиссия Санкт-Петербургского УФАС России по контролю в сфере закупок (далее – Комиссия УФАС) в составе:</w:t>
      </w:r>
    </w:p>
    <w:p w:rsidR="00971DB6" w:rsidRPr="00D70766" w:rsidRDefault="00971DB6" w:rsidP="007D3C4C">
      <w:pPr>
        <w:tabs>
          <w:tab w:val="left" w:pos="0"/>
        </w:tabs>
        <w:jc w:val="both"/>
        <w:rPr>
          <w:sz w:val="26"/>
          <w:szCs w:val="26"/>
        </w:rPr>
      </w:pPr>
      <w:r w:rsidRPr="00D70766">
        <w:rPr>
          <w:sz w:val="26"/>
          <w:szCs w:val="26"/>
        </w:rPr>
        <w:tab/>
      </w:r>
      <w:r w:rsidR="006D67EF">
        <w:rPr>
          <w:sz w:val="26"/>
          <w:szCs w:val="26"/>
        </w:rPr>
        <w:t>в отсутствие</w:t>
      </w:r>
      <w:r w:rsidRPr="00D70766">
        <w:rPr>
          <w:sz w:val="26"/>
          <w:szCs w:val="26"/>
        </w:rPr>
        <w:t xml:space="preserve"> представителей:</w:t>
      </w:r>
    </w:p>
    <w:p w:rsidR="007D3C4C" w:rsidRPr="008C5E8A" w:rsidRDefault="00971DB6" w:rsidP="008C5E8A">
      <w:pPr>
        <w:tabs>
          <w:tab w:val="left" w:pos="0"/>
        </w:tabs>
        <w:jc w:val="both"/>
        <w:rPr>
          <w:iCs/>
          <w:sz w:val="26"/>
          <w:szCs w:val="26"/>
        </w:rPr>
      </w:pPr>
      <w:r w:rsidRPr="00D70766">
        <w:rPr>
          <w:sz w:val="26"/>
          <w:szCs w:val="26"/>
        </w:rPr>
        <w:tab/>
      </w:r>
      <w:r w:rsidR="008C5E8A" w:rsidRPr="008C5E8A">
        <w:rPr>
          <w:iCs/>
          <w:sz w:val="26"/>
          <w:szCs w:val="26"/>
        </w:rPr>
        <w:t>С</w:t>
      </w:r>
      <w:r w:rsidR="008C5E8A">
        <w:rPr>
          <w:iCs/>
          <w:sz w:val="26"/>
          <w:szCs w:val="26"/>
        </w:rPr>
        <w:t xml:space="preserve">Пб ГБУЗ «Городская поликлиника </w:t>
      </w:r>
      <w:r w:rsidR="008C5E8A" w:rsidRPr="008C5E8A">
        <w:rPr>
          <w:iCs/>
          <w:sz w:val="26"/>
          <w:szCs w:val="26"/>
        </w:rPr>
        <w:t>№ 37»</w:t>
      </w:r>
      <w:r w:rsidR="008972BC" w:rsidRPr="00D70766">
        <w:rPr>
          <w:iCs/>
          <w:sz w:val="26"/>
          <w:szCs w:val="26"/>
        </w:rPr>
        <w:t xml:space="preserve"> </w:t>
      </w:r>
      <w:r w:rsidRPr="00D70766">
        <w:rPr>
          <w:iCs/>
          <w:sz w:val="26"/>
          <w:szCs w:val="26"/>
        </w:rPr>
        <w:t>(далее – Заказчик</w:t>
      </w:r>
      <w:r w:rsidR="006D67EF">
        <w:rPr>
          <w:sz w:val="26"/>
          <w:szCs w:val="26"/>
        </w:rPr>
        <w:t>) уведомленных о заседании Комиссии УФАС,</w:t>
      </w:r>
    </w:p>
    <w:p w:rsidR="007D3C4C" w:rsidRPr="00696242" w:rsidRDefault="006D67EF" w:rsidP="00BE52CD">
      <w:pPr>
        <w:tabs>
          <w:tab w:val="left" w:pos="0"/>
        </w:tabs>
        <w:jc w:val="both"/>
        <w:rPr>
          <w:sz w:val="26"/>
          <w:szCs w:val="26"/>
        </w:rPr>
      </w:pPr>
      <w:r>
        <w:rPr>
          <w:sz w:val="26"/>
          <w:szCs w:val="26"/>
        </w:rPr>
        <w:tab/>
        <w:t>при участии представителей:</w:t>
      </w:r>
    </w:p>
    <w:p w:rsidR="007D3C4C" w:rsidRDefault="007C7BFB" w:rsidP="00971DB6">
      <w:pPr>
        <w:tabs>
          <w:tab w:val="left" w:pos="0"/>
        </w:tabs>
        <w:jc w:val="both"/>
        <w:rPr>
          <w:iCs/>
          <w:sz w:val="26"/>
          <w:szCs w:val="26"/>
        </w:rPr>
      </w:pPr>
      <w:r>
        <w:rPr>
          <w:sz w:val="26"/>
          <w:szCs w:val="26"/>
        </w:rPr>
        <w:tab/>
      </w:r>
      <w:r w:rsidR="00BE52CD" w:rsidRPr="00BE52CD">
        <w:rPr>
          <w:iCs/>
          <w:sz w:val="26"/>
          <w:szCs w:val="26"/>
        </w:rPr>
        <w:t>ООО «</w:t>
      </w:r>
      <w:r w:rsidR="007E61EB" w:rsidRPr="007E61EB">
        <w:rPr>
          <w:iCs/>
          <w:sz w:val="26"/>
          <w:szCs w:val="26"/>
        </w:rPr>
        <w:t>НПО ПРОМЕТ</w:t>
      </w:r>
      <w:r w:rsidR="00BE52CD" w:rsidRPr="00BE52CD">
        <w:rPr>
          <w:iCs/>
          <w:sz w:val="26"/>
          <w:szCs w:val="26"/>
        </w:rPr>
        <w:t>»</w:t>
      </w:r>
      <w:r w:rsidR="00617B64" w:rsidRPr="00D70766">
        <w:rPr>
          <w:sz w:val="26"/>
          <w:szCs w:val="26"/>
        </w:rPr>
        <w:t xml:space="preserve"> (далее – Заявитель)</w:t>
      </w:r>
      <w:r w:rsidR="00F77769">
        <w:rPr>
          <w:sz w:val="26"/>
          <w:szCs w:val="26"/>
        </w:rPr>
        <w:t>:</w:t>
      </w:r>
      <w:r w:rsidR="006D67EF">
        <w:rPr>
          <w:sz w:val="26"/>
          <w:szCs w:val="26"/>
        </w:rPr>
        <w:t>,</w:t>
      </w:r>
    </w:p>
    <w:p w:rsidR="00971DB6" w:rsidRPr="00D70766" w:rsidRDefault="00971DB6" w:rsidP="006D67EF">
      <w:pPr>
        <w:tabs>
          <w:tab w:val="left" w:pos="0"/>
        </w:tabs>
        <w:jc w:val="both"/>
        <w:rPr>
          <w:sz w:val="26"/>
          <w:szCs w:val="26"/>
        </w:rPr>
      </w:pPr>
      <w:r w:rsidRPr="00D70766">
        <w:rPr>
          <w:sz w:val="26"/>
          <w:szCs w:val="26"/>
        </w:rPr>
        <w:tab/>
        <w:t xml:space="preserve">рассмотрев посредством системы видеоконференцсвязи жалобу Заявителя (вх. № </w:t>
      </w:r>
      <w:r w:rsidR="006D67EF">
        <w:rPr>
          <w:sz w:val="26"/>
          <w:szCs w:val="26"/>
        </w:rPr>
        <w:t>16736</w:t>
      </w:r>
      <w:r w:rsidR="00EB015B" w:rsidRPr="00EB015B">
        <w:rPr>
          <w:sz w:val="26"/>
          <w:szCs w:val="26"/>
        </w:rPr>
        <w:t xml:space="preserve">-ЭП/22 от </w:t>
      </w:r>
      <w:r w:rsidR="006D67EF">
        <w:rPr>
          <w:sz w:val="26"/>
          <w:szCs w:val="26"/>
        </w:rPr>
        <w:t>24</w:t>
      </w:r>
      <w:r w:rsidR="00EB015B" w:rsidRPr="00EB015B">
        <w:rPr>
          <w:sz w:val="26"/>
          <w:szCs w:val="26"/>
        </w:rPr>
        <w:t>.06.2022</w:t>
      </w:r>
      <w:r w:rsidRPr="00D70766">
        <w:rPr>
          <w:sz w:val="26"/>
          <w:szCs w:val="26"/>
        </w:rPr>
        <w:t xml:space="preserve">) на действия Заказчика при определении поставщика (подрядчика, исполнителя) </w:t>
      </w:r>
      <w:r w:rsidR="00785F96" w:rsidRPr="00785F96">
        <w:rPr>
          <w:sz w:val="26"/>
          <w:szCs w:val="26"/>
        </w:rPr>
        <w:t xml:space="preserve">путем проведения </w:t>
      </w:r>
      <w:r w:rsidR="00EB015B" w:rsidRPr="00EB015B">
        <w:rPr>
          <w:sz w:val="26"/>
          <w:szCs w:val="26"/>
        </w:rPr>
        <w:t>электронного аукциона</w:t>
      </w:r>
      <w:r w:rsidR="00785F96" w:rsidRPr="00785F96">
        <w:rPr>
          <w:sz w:val="26"/>
          <w:szCs w:val="26"/>
        </w:rPr>
        <w:t xml:space="preserve"> </w:t>
      </w:r>
      <w:r w:rsidR="008C5E8A" w:rsidRPr="008C5E8A">
        <w:rPr>
          <w:color w:val="000000"/>
          <w:sz w:val="26"/>
          <w:szCs w:val="26"/>
        </w:rPr>
        <w:t xml:space="preserve">на действия СПб ГБУЗ «Городская поликлиника № 37» (Заказчик) при определении (подрядчика, исполнителя) путем проведения электронного аукциона на поставку </w:t>
      </w:r>
      <w:r w:rsidR="008C5E8A" w:rsidRPr="008C5E8A">
        <w:rPr>
          <w:color w:val="000000"/>
          <w:sz w:val="26"/>
          <w:szCs w:val="26"/>
        </w:rPr>
        <w:lastRenderedPageBreak/>
        <w:t>сейфа-холодильника для нужд СПб ГБУЗ «Поликлиника № 37» в 2022 году (извещение № 0372200088822000113)</w:t>
      </w:r>
      <w:r w:rsidR="00CD6230" w:rsidRPr="008C5E8A">
        <w:rPr>
          <w:sz w:val="26"/>
          <w:szCs w:val="26"/>
        </w:rPr>
        <w:t xml:space="preserve"> </w:t>
      </w:r>
      <w:r w:rsidRPr="00D70766">
        <w:rPr>
          <w:sz w:val="26"/>
          <w:szCs w:val="26"/>
        </w:rPr>
        <w:t xml:space="preserve">(далее – </w:t>
      </w:r>
      <w:r w:rsidR="00EB015B">
        <w:rPr>
          <w:sz w:val="26"/>
          <w:szCs w:val="26"/>
        </w:rPr>
        <w:t>аукцион</w:t>
      </w:r>
      <w:r w:rsidRPr="00D70766">
        <w:rPr>
          <w:sz w:val="26"/>
          <w:szCs w:val="26"/>
        </w:rPr>
        <w:t xml:space="preserve">), а также в результате проведения внеплановой проверки на основании п. 1 ч. 15 ст.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Pr="00D70766">
        <w:rPr>
          <w:bCs/>
          <w:sz w:val="26"/>
          <w:szCs w:val="26"/>
        </w:rPr>
        <w:t>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r w:rsidRPr="00D70766">
        <w:rPr>
          <w:spacing w:val="6"/>
          <w:sz w:val="26"/>
          <w:szCs w:val="26"/>
        </w:rPr>
        <w:t xml:space="preserve">, утвержденного приказом ФАС России от 19.11.2014 № 727/14 </w:t>
      </w:r>
      <w:r w:rsidRPr="00D70766">
        <w:rPr>
          <w:sz w:val="26"/>
          <w:szCs w:val="26"/>
        </w:rPr>
        <w:t>(далее – Административный регламент),</w:t>
      </w:r>
    </w:p>
    <w:p w:rsidR="00971DB6" w:rsidRPr="00D70766" w:rsidRDefault="00971DB6" w:rsidP="00971DB6">
      <w:pPr>
        <w:jc w:val="center"/>
        <w:rPr>
          <w:sz w:val="26"/>
          <w:szCs w:val="26"/>
        </w:rPr>
      </w:pPr>
    </w:p>
    <w:p w:rsidR="00971DB6" w:rsidRPr="00D70766" w:rsidRDefault="00971DB6" w:rsidP="00971DB6">
      <w:pPr>
        <w:jc w:val="center"/>
        <w:rPr>
          <w:b/>
          <w:bCs/>
          <w:sz w:val="26"/>
          <w:szCs w:val="26"/>
        </w:rPr>
      </w:pPr>
      <w:r w:rsidRPr="00D70766">
        <w:rPr>
          <w:b/>
          <w:bCs/>
          <w:sz w:val="26"/>
          <w:szCs w:val="26"/>
        </w:rPr>
        <w:t>УСТАНОВИЛА:</w:t>
      </w:r>
    </w:p>
    <w:p w:rsidR="00971DB6" w:rsidRPr="00D70766" w:rsidRDefault="00971DB6" w:rsidP="00971DB6">
      <w:pPr>
        <w:jc w:val="center"/>
        <w:outlineLvl w:val="0"/>
        <w:rPr>
          <w:sz w:val="26"/>
          <w:szCs w:val="26"/>
        </w:rPr>
      </w:pPr>
    </w:p>
    <w:p w:rsidR="00971DB6" w:rsidRPr="00D70766" w:rsidRDefault="00971DB6" w:rsidP="00971DB6">
      <w:pPr>
        <w:ind w:firstLine="709"/>
        <w:jc w:val="both"/>
        <w:rPr>
          <w:sz w:val="26"/>
          <w:szCs w:val="26"/>
        </w:rPr>
      </w:pPr>
      <w:r w:rsidRPr="00D70766">
        <w:rPr>
          <w:sz w:val="26"/>
          <w:szCs w:val="26"/>
        </w:rPr>
        <w:t xml:space="preserve">Извещение о проведении </w:t>
      </w:r>
      <w:r w:rsidR="00DD1F80">
        <w:rPr>
          <w:sz w:val="26"/>
          <w:szCs w:val="26"/>
        </w:rPr>
        <w:t>аукц</w:t>
      </w:r>
      <w:r w:rsidR="0076484F">
        <w:rPr>
          <w:sz w:val="26"/>
          <w:szCs w:val="26"/>
        </w:rPr>
        <w:t>и</w:t>
      </w:r>
      <w:r w:rsidR="00DD1F80">
        <w:rPr>
          <w:sz w:val="26"/>
          <w:szCs w:val="26"/>
        </w:rPr>
        <w:t>она</w:t>
      </w:r>
      <w:r w:rsidRPr="00D70766">
        <w:rPr>
          <w:sz w:val="26"/>
          <w:szCs w:val="26"/>
        </w:rPr>
        <w:t xml:space="preserve"> размещено </w:t>
      </w:r>
      <w:r w:rsidR="006D67EF">
        <w:rPr>
          <w:sz w:val="26"/>
          <w:szCs w:val="26"/>
        </w:rPr>
        <w:t>16</w:t>
      </w:r>
      <w:r w:rsidRPr="00D70766">
        <w:rPr>
          <w:sz w:val="26"/>
          <w:szCs w:val="26"/>
        </w:rPr>
        <w:t>.</w:t>
      </w:r>
      <w:r w:rsidR="00194749">
        <w:rPr>
          <w:sz w:val="26"/>
          <w:szCs w:val="26"/>
        </w:rPr>
        <w:t>0</w:t>
      </w:r>
      <w:r w:rsidR="006D67EF">
        <w:rPr>
          <w:sz w:val="26"/>
          <w:szCs w:val="26"/>
        </w:rPr>
        <w:t>6</w:t>
      </w:r>
      <w:r w:rsidRPr="00D70766">
        <w:rPr>
          <w:sz w:val="26"/>
          <w:szCs w:val="26"/>
        </w:rPr>
        <w:t>.202</w:t>
      </w:r>
      <w:r w:rsidR="00194749">
        <w:rPr>
          <w:sz w:val="26"/>
          <w:szCs w:val="26"/>
        </w:rPr>
        <w:t>2</w:t>
      </w:r>
      <w:r w:rsidRPr="00D70766">
        <w:rPr>
          <w:sz w:val="26"/>
          <w:szCs w:val="26"/>
        </w:rPr>
        <w:t xml:space="preserve"> на Официальном сайте Единой информационной системы в сфере закупок www.</w:t>
      </w:r>
      <w:r w:rsidRPr="00D70766">
        <w:rPr>
          <w:sz w:val="26"/>
          <w:szCs w:val="26"/>
          <w:lang w:val="en-US"/>
        </w:rPr>
        <w:t>zakupki</w:t>
      </w:r>
      <w:r w:rsidRPr="00D70766">
        <w:rPr>
          <w:sz w:val="26"/>
          <w:szCs w:val="26"/>
        </w:rPr>
        <w:t>.</w:t>
      </w:r>
      <w:r w:rsidRPr="00D70766">
        <w:rPr>
          <w:sz w:val="26"/>
          <w:szCs w:val="26"/>
          <w:lang w:val="en-US"/>
        </w:rPr>
        <w:t>gov</w:t>
      </w:r>
      <w:r w:rsidRPr="00D70766">
        <w:rPr>
          <w:sz w:val="26"/>
          <w:szCs w:val="26"/>
        </w:rPr>
        <w:t xml:space="preserve">.ru, номер извещения </w:t>
      </w:r>
      <w:r w:rsidR="006D67EF" w:rsidRPr="006D67EF">
        <w:rPr>
          <w:sz w:val="26"/>
          <w:szCs w:val="26"/>
        </w:rPr>
        <w:t>0372200088822000113</w:t>
      </w:r>
      <w:r w:rsidRPr="00D70766">
        <w:rPr>
          <w:sz w:val="26"/>
          <w:szCs w:val="26"/>
        </w:rPr>
        <w:t xml:space="preserve">. Начальная (максимальная) цена контракта – </w:t>
      </w:r>
      <w:r w:rsidR="006D67EF" w:rsidRPr="006D67EF">
        <w:rPr>
          <w:color w:val="000000"/>
          <w:sz w:val="26"/>
          <w:szCs w:val="26"/>
        </w:rPr>
        <w:t>182 400,</w:t>
      </w:r>
      <w:r w:rsidR="006D67EF">
        <w:rPr>
          <w:color w:val="000000"/>
          <w:sz w:val="26"/>
          <w:szCs w:val="26"/>
        </w:rPr>
        <w:t xml:space="preserve"> </w:t>
      </w:r>
      <w:r w:rsidR="006D67EF" w:rsidRPr="006D67EF">
        <w:rPr>
          <w:color w:val="000000"/>
          <w:sz w:val="26"/>
          <w:szCs w:val="26"/>
        </w:rPr>
        <w:t>00</w:t>
      </w:r>
      <w:r w:rsidR="0076484F" w:rsidRPr="0076484F">
        <w:rPr>
          <w:color w:val="000000"/>
          <w:sz w:val="26"/>
          <w:szCs w:val="26"/>
        </w:rPr>
        <w:t xml:space="preserve"> </w:t>
      </w:r>
      <w:r w:rsidRPr="00D70766">
        <w:rPr>
          <w:sz w:val="26"/>
          <w:szCs w:val="26"/>
        </w:rPr>
        <w:t>рублей.</w:t>
      </w:r>
    </w:p>
    <w:p w:rsidR="002243CA" w:rsidRDefault="00971DB6" w:rsidP="0076484F">
      <w:pPr>
        <w:ind w:right="-5" w:firstLine="720"/>
        <w:jc w:val="both"/>
        <w:rPr>
          <w:sz w:val="26"/>
          <w:szCs w:val="26"/>
        </w:rPr>
      </w:pPr>
      <w:r w:rsidRPr="004925C2">
        <w:rPr>
          <w:sz w:val="26"/>
          <w:szCs w:val="26"/>
        </w:rPr>
        <w:t xml:space="preserve">В жалобе </w:t>
      </w:r>
      <w:r w:rsidR="00BE52CD" w:rsidRPr="004925C2">
        <w:rPr>
          <w:iCs/>
          <w:sz w:val="26"/>
          <w:szCs w:val="26"/>
        </w:rPr>
        <w:t>ООО «</w:t>
      </w:r>
      <w:r w:rsidR="007E61EB" w:rsidRPr="007E61EB">
        <w:rPr>
          <w:iCs/>
          <w:sz w:val="26"/>
          <w:szCs w:val="26"/>
        </w:rPr>
        <w:t>НПО ПРОМЕТ</w:t>
      </w:r>
      <w:r w:rsidR="00BE52CD" w:rsidRPr="004925C2">
        <w:rPr>
          <w:iCs/>
          <w:sz w:val="26"/>
          <w:szCs w:val="26"/>
        </w:rPr>
        <w:t>»</w:t>
      </w:r>
      <w:r w:rsidRPr="004925C2">
        <w:rPr>
          <w:iCs/>
          <w:sz w:val="26"/>
          <w:szCs w:val="26"/>
        </w:rPr>
        <w:t xml:space="preserve"> </w:t>
      </w:r>
      <w:r w:rsidRPr="004925C2">
        <w:rPr>
          <w:sz w:val="26"/>
          <w:szCs w:val="26"/>
        </w:rPr>
        <w:t>указывает на нарушения Заказчиком требований законодательства о контрактной системе, которые выразились в</w:t>
      </w:r>
      <w:r w:rsidR="002243CA">
        <w:rPr>
          <w:sz w:val="26"/>
          <w:szCs w:val="26"/>
        </w:rPr>
        <w:t>:</w:t>
      </w:r>
    </w:p>
    <w:p w:rsidR="002243CA" w:rsidRDefault="002243CA" w:rsidP="0076484F">
      <w:pPr>
        <w:ind w:right="-5" w:firstLine="720"/>
        <w:jc w:val="both"/>
        <w:rPr>
          <w:sz w:val="26"/>
          <w:szCs w:val="26"/>
        </w:rPr>
      </w:pPr>
      <w:r>
        <w:rPr>
          <w:sz w:val="26"/>
          <w:szCs w:val="26"/>
        </w:rPr>
        <w:t>- нарушении правил использования каталога товаров, работ и услуг;</w:t>
      </w:r>
    </w:p>
    <w:p w:rsidR="00971DB6" w:rsidRDefault="00971DB6" w:rsidP="00971DB6">
      <w:pPr>
        <w:ind w:right="-5" w:firstLine="720"/>
        <w:jc w:val="both"/>
        <w:rPr>
          <w:sz w:val="26"/>
          <w:szCs w:val="26"/>
        </w:rPr>
      </w:pPr>
      <w:r w:rsidRPr="001B4479">
        <w:rPr>
          <w:sz w:val="26"/>
          <w:szCs w:val="26"/>
        </w:rPr>
        <w:t>Согласно представленным в порядке</w:t>
      </w:r>
      <w:r w:rsidRPr="00D70766">
        <w:rPr>
          <w:sz w:val="26"/>
          <w:szCs w:val="26"/>
        </w:rPr>
        <w:t xml:space="preserve"> ч. </w:t>
      </w:r>
      <w:r w:rsidR="00B606DF">
        <w:rPr>
          <w:sz w:val="26"/>
          <w:szCs w:val="26"/>
        </w:rPr>
        <w:t>1</w:t>
      </w:r>
      <w:r w:rsidRPr="00D70766">
        <w:rPr>
          <w:sz w:val="26"/>
          <w:szCs w:val="26"/>
        </w:rPr>
        <w:t xml:space="preserve"> ст. 106 Закона о контрактной системе возражениям Заказчик с доводами жалобы не согласен и считает ее необоснованной.</w:t>
      </w:r>
    </w:p>
    <w:p w:rsidR="00971DB6" w:rsidRPr="00D70766" w:rsidRDefault="00971DB6" w:rsidP="00570AF9">
      <w:pPr>
        <w:ind w:right="-5" w:firstLine="720"/>
        <w:jc w:val="both"/>
        <w:rPr>
          <w:sz w:val="26"/>
          <w:szCs w:val="26"/>
        </w:rPr>
      </w:pPr>
      <w:r w:rsidRPr="00D70766">
        <w:rPr>
          <w:sz w:val="26"/>
          <w:szCs w:val="26"/>
        </w:rPr>
        <w:t>Информация, изложенная в жалобе, пояснения сторон, имеющиеся документы подтверждают следующие обстоятельства.</w:t>
      </w:r>
    </w:p>
    <w:p w:rsidR="00B606DF" w:rsidRPr="00B606DF" w:rsidRDefault="00605537" w:rsidP="00B606DF">
      <w:pPr>
        <w:autoSpaceDE w:val="0"/>
        <w:autoSpaceDN w:val="0"/>
        <w:adjustRightInd w:val="0"/>
        <w:ind w:firstLine="708"/>
        <w:jc w:val="both"/>
        <w:rPr>
          <w:sz w:val="26"/>
          <w:szCs w:val="26"/>
        </w:rPr>
      </w:pPr>
      <w:r w:rsidRPr="00605537">
        <w:rPr>
          <w:b/>
          <w:sz w:val="26"/>
          <w:szCs w:val="26"/>
        </w:rPr>
        <w:t>1.</w:t>
      </w:r>
      <w:r>
        <w:rPr>
          <w:sz w:val="26"/>
          <w:szCs w:val="26"/>
        </w:rPr>
        <w:t xml:space="preserve"> </w:t>
      </w:r>
      <w:r w:rsidR="00B606DF" w:rsidRPr="00B606DF">
        <w:rPr>
          <w:sz w:val="26"/>
          <w:szCs w:val="26"/>
        </w:rPr>
        <w:t>Частью 2 ст. 8 Закона о контрактной системе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76484F" w:rsidRPr="008A52C0" w:rsidRDefault="0076484F" w:rsidP="0076484F">
      <w:pPr>
        <w:autoSpaceDE w:val="0"/>
        <w:autoSpaceDN w:val="0"/>
        <w:adjustRightInd w:val="0"/>
        <w:ind w:firstLine="708"/>
        <w:jc w:val="both"/>
        <w:outlineLvl w:val="1"/>
        <w:rPr>
          <w:sz w:val="26"/>
          <w:szCs w:val="26"/>
        </w:rPr>
      </w:pPr>
      <w:r w:rsidRPr="008A52C0">
        <w:rPr>
          <w:sz w:val="26"/>
          <w:szCs w:val="26"/>
        </w:rPr>
        <w:t xml:space="preserve">По смыслу ч.ч. 1, 2 и </w:t>
      </w:r>
      <w:r>
        <w:rPr>
          <w:sz w:val="26"/>
          <w:szCs w:val="26"/>
        </w:rPr>
        <w:t>5</w:t>
      </w:r>
      <w:r w:rsidRPr="008A52C0">
        <w:rPr>
          <w:sz w:val="26"/>
          <w:szCs w:val="26"/>
        </w:rPr>
        <w:t xml:space="preserve"> ст. 24 Закона о контрактной системе </w:t>
      </w:r>
      <w:r w:rsidRPr="00C17D9C">
        <w:rPr>
          <w:sz w:val="26"/>
          <w:szCs w:val="26"/>
        </w:rPr>
        <w:t>электронный аукцион</w:t>
      </w:r>
      <w:r w:rsidRPr="008A52C0">
        <w:rPr>
          <w:sz w:val="26"/>
          <w:szCs w:val="26"/>
        </w:rPr>
        <w:t xml:space="preserve">е является конкурентным способом определения поставщиков (подрядчиков, исполнителей), победителем которого </w:t>
      </w:r>
      <w:r w:rsidRPr="005B4DDF">
        <w:rPr>
          <w:sz w:val="26"/>
          <w:szCs w:val="26"/>
        </w:rPr>
        <w:t>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ч</w:t>
      </w:r>
      <w:r>
        <w:rPr>
          <w:sz w:val="26"/>
          <w:szCs w:val="26"/>
        </w:rPr>
        <w:t>.</w:t>
      </w:r>
      <w:r w:rsidRPr="005B4DDF">
        <w:rPr>
          <w:sz w:val="26"/>
          <w:szCs w:val="26"/>
        </w:rPr>
        <w:t xml:space="preserve"> 24 ст</w:t>
      </w:r>
      <w:r>
        <w:rPr>
          <w:sz w:val="26"/>
          <w:szCs w:val="26"/>
        </w:rPr>
        <w:t>.</w:t>
      </w:r>
      <w:r w:rsidRPr="005B4DDF">
        <w:rPr>
          <w:sz w:val="26"/>
          <w:szCs w:val="26"/>
        </w:rPr>
        <w:t xml:space="preserve"> 22 настоящего Федерального закона) наиболее низкую цену контракта, наименьшую сумму цен таких единиц либо в случае, предусмотренном п</w:t>
      </w:r>
      <w:r>
        <w:rPr>
          <w:sz w:val="26"/>
          <w:szCs w:val="26"/>
        </w:rPr>
        <w:t>.</w:t>
      </w:r>
      <w:r w:rsidRPr="005B4DDF">
        <w:rPr>
          <w:sz w:val="26"/>
          <w:szCs w:val="26"/>
        </w:rPr>
        <w:t xml:space="preserve"> 9 ч</w:t>
      </w:r>
      <w:r>
        <w:rPr>
          <w:sz w:val="26"/>
          <w:szCs w:val="26"/>
        </w:rPr>
        <w:t>.</w:t>
      </w:r>
      <w:r w:rsidRPr="005B4DDF">
        <w:rPr>
          <w:sz w:val="26"/>
          <w:szCs w:val="26"/>
        </w:rPr>
        <w:t xml:space="preserve"> 3 ст</w:t>
      </w:r>
      <w:r>
        <w:rPr>
          <w:sz w:val="26"/>
          <w:szCs w:val="26"/>
        </w:rPr>
        <w:t>.</w:t>
      </w:r>
      <w:r w:rsidRPr="005B4DDF">
        <w:rPr>
          <w:sz w:val="26"/>
          <w:szCs w:val="26"/>
        </w:rPr>
        <w:t xml:space="preserve"> 49 настоящего Федерального закона, - наиболее </w:t>
      </w:r>
      <w:r w:rsidRPr="005B4DDF">
        <w:rPr>
          <w:sz w:val="26"/>
          <w:szCs w:val="26"/>
        </w:rPr>
        <w:lastRenderedPageBreak/>
        <w:t>высокий размер платы, подлежащей внесению участником закупки за заключение контракта</w:t>
      </w:r>
      <w:r w:rsidRPr="008A52C0">
        <w:rPr>
          <w:sz w:val="26"/>
          <w:szCs w:val="26"/>
        </w:rPr>
        <w:t>.</w:t>
      </w:r>
    </w:p>
    <w:p w:rsidR="0076484F" w:rsidRDefault="0076484F" w:rsidP="0076484F">
      <w:pPr>
        <w:autoSpaceDE w:val="0"/>
        <w:autoSpaceDN w:val="0"/>
        <w:adjustRightInd w:val="0"/>
        <w:ind w:firstLine="708"/>
        <w:jc w:val="both"/>
        <w:outlineLvl w:val="1"/>
        <w:rPr>
          <w:sz w:val="26"/>
          <w:szCs w:val="26"/>
        </w:rPr>
      </w:pPr>
      <w:r w:rsidRPr="005B4DDF">
        <w:rPr>
          <w:sz w:val="26"/>
          <w:szCs w:val="26"/>
        </w:rPr>
        <w:t>Электронный аукцион начинается с размещения в единой информационной системе извещения об осуществлении закупки</w:t>
      </w:r>
      <w:r w:rsidRPr="008A52C0">
        <w:rPr>
          <w:sz w:val="26"/>
          <w:szCs w:val="26"/>
        </w:rPr>
        <w:t xml:space="preserve"> (ч. 1 ст. 4</w:t>
      </w:r>
      <w:r>
        <w:rPr>
          <w:sz w:val="26"/>
          <w:szCs w:val="26"/>
        </w:rPr>
        <w:t>9</w:t>
      </w:r>
      <w:r w:rsidRPr="008A52C0">
        <w:rPr>
          <w:sz w:val="26"/>
          <w:szCs w:val="26"/>
        </w:rPr>
        <w:t xml:space="preserve"> Закона о контрактной системе).</w:t>
      </w:r>
    </w:p>
    <w:p w:rsidR="002243CA" w:rsidRPr="002243CA" w:rsidRDefault="002243CA" w:rsidP="002243CA">
      <w:pPr>
        <w:autoSpaceDE w:val="0"/>
        <w:autoSpaceDN w:val="0"/>
        <w:adjustRightInd w:val="0"/>
        <w:ind w:firstLine="708"/>
        <w:jc w:val="both"/>
        <w:rPr>
          <w:sz w:val="26"/>
          <w:szCs w:val="26"/>
        </w:rPr>
      </w:pPr>
      <w:r w:rsidRPr="002243CA">
        <w:rPr>
          <w:sz w:val="26"/>
          <w:szCs w:val="26"/>
        </w:rPr>
        <w:t>Пунктом 5 ч. 1 ст. 42 Закона о контрактной системе предусмотрено, что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 6 ст. 23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2243CA" w:rsidRPr="002243CA" w:rsidRDefault="002243CA" w:rsidP="002243CA">
      <w:pPr>
        <w:autoSpaceDE w:val="0"/>
        <w:autoSpaceDN w:val="0"/>
        <w:adjustRightInd w:val="0"/>
        <w:ind w:firstLine="708"/>
        <w:jc w:val="both"/>
        <w:rPr>
          <w:sz w:val="26"/>
          <w:szCs w:val="26"/>
        </w:rPr>
      </w:pPr>
      <w:r w:rsidRPr="002243CA">
        <w:rPr>
          <w:sz w:val="26"/>
          <w:szCs w:val="26"/>
        </w:rPr>
        <w:t>В силу ч. 5 ст. 23 Закона о контрактной системе,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2243CA" w:rsidRPr="002243CA" w:rsidRDefault="002243CA" w:rsidP="002243CA">
      <w:pPr>
        <w:autoSpaceDE w:val="0"/>
        <w:autoSpaceDN w:val="0"/>
        <w:adjustRightInd w:val="0"/>
        <w:ind w:firstLine="708"/>
        <w:jc w:val="both"/>
        <w:rPr>
          <w:sz w:val="26"/>
          <w:szCs w:val="26"/>
        </w:rPr>
      </w:pPr>
      <w:r w:rsidRPr="002243CA">
        <w:rPr>
          <w:sz w:val="26"/>
          <w:szCs w:val="26"/>
        </w:rPr>
        <w:t>В соответствии с ч. 6 ст. 23 Закона о контрактной системе,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2243CA" w:rsidRPr="002243CA" w:rsidRDefault="002243CA" w:rsidP="002243CA">
      <w:pPr>
        <w:autoSpaceDE w:val="0"/>
        <w:autoSpaceDN w:val="0"/>
        <w:adjustRightInd w:val="0"/>
        <w:ind w:firstLine="708"/>
        <w:jc w:val="both"/>
        <w:rPr>
          <w:sz w:val="26"/>
          <w:szCs w:val="26"/>
        </w:rPr>
      </w:pPr>
      <w:r w:rsidRPr="002243CA">
        <w:rPr>
          <w:sz w:val="26"/>
          <w:szCs w:val="26"/>
        </w:rPr>
        <w:t>Согласно постановлению Правительства РФ от 08.02.2017 № 145 (ред. от 24.11.2020)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(далее – Постановление Правительства № 145) утверждены Правила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(далее – Правила формирования каталога), Правила использования каталога товаров, работ, услуг для обеспечения государственных и муниципальных нужд (далее – Правила использования каталога).</w:t>
      </w:r>
    </w:p>
    <w:p w:rsidR="002243CA" w:rsidRPr="002243CA" w:rsidRDefault="002243CA" w:rsidP="002243CA">
      <w:pPr>
        <w:autoSpaceDE w:val="0"/>
        <w:autoSpaceDN w:val="0"/>
        <w:adjustRightInd w:val="0"/>
        <w:ind w:firstLine="708"/>
        <w:jc w:val="both"/>
        <w:rPr>
          <w:sz w:val="26"/>
          <w:szCs w:val="26"/>
        </w:rPr>
      </w:pPr>
      <w:r w:rsidRPr="002243CA">
        <w:rPr>
          <w:sz w:val="26"/>
          <w:szCs w:val="26"/>
        </w:rPr>
        <w:t>Согласно п. 1 Правил формирования каталога, они определяют порядок формирования и ведения каталога товаров, работ, услуг для обеспечения государственных и муниципальных нужд, в том числе состав включаемой в него информации.</w:t>
      </w:r>
    </w:p>
    <w:p w:rsidR="002243CA" w:rsidRPr="002243CA" w:rsidRDefault="002243CA" w:rsidP="002243CA">
      <w:pPr>
        <w:autoSpaceDE w:val="0"/>
        <w:autoSpaceDN w:val="0"/>
        <w:adjustRightInd w:val="0"/>
        <w:ind w:firstLine="708"/>
        <w:jc w:val="both"/>
        <w:rPr>
          <w:sz w:val="26"/>
          <w:szCs w:val="26"/>
        </w:rPr>
      </w:pPr>
      <w:r w:rsidRPr="002243CA">
        <w:rPr>
          <w:sz w:val="26"/>
          <w:szCs w:val="26"/>
        </w:rPr>
        <w:t xml:space="preserve">Согласно п. 10 Правил формирования каталога, в позицию каталога включается следующая информация: </w:t>
      </w:r>
    </w:p>
    <w:p w:rsidR="002243CA" w:rsidRPr="002243CA" w:rsidRDefault="002243CA" w:rsidP="002243CA">
      <w:pPr>
        <w:autoSpaceDE w:val="0"/>
        <w:autoSpaceDN w:val="0"/>
        <w:adjustRightInd w:val="0"/>
        <w:ind w:firstLine="708"/>
        <w:jc w:val="both"/>
        <w:rPr>
          <w:sz w:val="26"/>
          <w:szCs w:val="26"/>
        </w:rPr>
      </w:pPr>
      <w:r w:rsidRPr="002243CA">
        <w:rPr>
          <w:sz w:val="26"/>
          <w:szCs w:val="26"/>
        </w:rPr>
        <w:t xml:space="preserve">а) код позиции каталога, формируемый в соответствии с п. 12 настоящих Правил; </w:t>
      </w:r>
    </w:p>
    <w:p w:rsidR="002243CA" w:rsidRPr="002243CA" w:rsidRDefault="002243CA" w:rsidP="002243CA">
      <w:pPr>
        <w:autoSpaceDE w:val="0"/>
        <w:autoSpaceDN w:val="0"/>
        <w:adjustRightInd w:val="0"/>
        <w:ind w:firstLine="708"/>
        <w:jc w:val="both"/>
        <w:rPr>
          <w:sz w:val="26"/>
          <w:szCs w:val="26"/>
        </w:rPr>
      </w:pPr>
      <w:r w:rsidRPr="002243CA">
        <w:rPr>
          <w:sz w:val="26"/>
          <w:szCs w:val="26"/>
        </w:rPr>
        <w:t xml:space="preserve">б) наименование товара, работы, услуги (для целей настоящих Правил под наименованием товара, работы, услуги понимается включаемое в позицию каталога </w:t>
      </w:r>
      <w:r w:rsidRPr="002243CA">
        <w:rPr>
          <w:sz w:val="26"/>
          <w:szCs w:val="26"/>
        </w:rPr>
        <w:lastRenderedPageBreak/>
        <w:t xml:space="preserve">наименование соответствующего товара, работы, услуги, которое не является торговым наименованием, не содержит указание на конкретного производителя и (или) место происхождения товара); </w:t>
      </w:r>
    </w:p>
    <w:p w:rsidR="002243CA" w:rsidRPr="002243CA" w:rsidRDefault="002243CA" w:rsidP="002243CA">
      <w:pPr>
        <w:autoSpaceDE w:val="0"/>
        <w:autoSpaceDN w:val="0"/>
        <w:adjustRightInd w:val="0"/>
        <w:ind w:firstLine="708"/>
        <w:jc w:val="both"/>
        <w:rPr>
          <w:sz w:val="26"/>
          <w:szCs w:val="26"/>
        </w:rPr>
      </w:pPr>
      <w:r w:rsidRPr="002243CA">
        <w:rPr>
          <w:sz w:val="26"/>
          <w:szCs w:val="26"/>
        </w:rPr>
        <w:t xml:space="preserve">в) единицы измерения количества товара, объема выполняемой работы, оказываемой услуги согласно Общероссийскому классификатору единиц измерения ОК 015-94 (ОКЕИ) (при наличии); </w:t>
      </w:r>
    </w:p>
    <w:p w:rsidR="002243CA" w:rsidRPr="002243CA" w:rsidRDefault="002243CA" w:rsidP="002243CA">
      <w:pPr>
        <w:autoSpaceDE w:val="0"/>
        <w:autoSpaceDN w:val="0"/>
        <w:adjustRightInd w:val="0"/>
        <w:ind w:firstLine="708"/>
        <w:jc w:val="both"/>
        <w:rPr>
          <w:sz w:val="26"/>
          <w:szCs w:val="26"/>
        </w:rPr>
      </w:pPr>
      <w:r w:rsidRPr="002243CA">
        <w:rPr>
          <w:sz w:val="26"/>
          <w:szCs w:val="26"/>
        </w:rPr>
        <w:t xml:space="preserve">г) информация, содержащая описание товара, работы, услуги, если такое описание сформировано в соответствии с п. 13 настоящих Правил; </w:t>
      </w:r>
    </w:p>
    <w:p w:rsidR="002243CA" w:rsidRPr="002243CA" w:rsidRDefault="002243CA" w:rsidP="002243CA">
      <w:pPr>
        <w:autoSpaceDE w:val="0"/>
        <w:autoSpaceDN w:val="0"/>
        <w:adjustRightInd w:val="0"/>
        <w:ind w:firstLine="708"/>
        <w:jc w:val="both"/>
        <w:rPr>
          <w:sz w:val="26"/>
          <w:szCs w:val="26"/>
        </w:rPr>
      </w:pPr>
      <w:r w:rsidRPr="002243CA">
        <w:rPr>
          <w:sz w:val="26"/>
          <w:szCs w:val="26"/>
        </w:rPr>
        <w:t xml:space="preserve">д) справочная информация: коды, соответствующие товару, работе, услуге согласно российским и международным системам классификации, каталогизации (при наличии); информация о типовых контрактах, типовых условиях контрактов, подлежащих применению при закупке товара, работы, услуги (при наличии); </w:t>
      </w:r>
    </w:p>
    <w:p w:rsidR="002243CA" w:rsidRPr="002243CA" w:rsidRDefault="002243CA" w:rsidP="002243CA">
      <w:pPr>
        <w:autoSpaceDE w:val="0"/>
        <w:autoSpaceDN w:val="0"/>
        <w:adjustRightInd w:val="0"/>
        <w:ind w:firstLine="708"/>
        <w:jc w:val="both"/>
        <w:rPr>
          <w:sz w:val="26"/>
          <w:szCs w:val="26"/>
        </w:rPr>
      </w:pPr>
      <w:r w:rsidRPr="002243CA">
        <w:rPr>
          <w:sz w:val="26"/>
          <w:szCs w:val="26"/>
        </w:rPr>
        <w:t xml:space="preserve">е) дата включения в каталог позиции; </w:t>
      </w:r>
    </w:p>
    <w:p w:rsidR="002243CA" w:rsidRPr="002243CA" w:rsidRDefault="002243CA" w:rsidP="002243CA">
      <w:pPr>
        <w:autoSpaceDE w:val="0"/>
        <w:autoSpaceDN w:val="0"/>
        <w:adjustRightInd w:val="0"/>
        <w:ind w:firstLine="708"/>
        <w:jc w:val="both"/>
        <w:rPr>
          <w:sz w:val="26"/>
          <w:szCs w:val="26"/>
        </w:rPr>
      </w:pPr>
      <w:r w:rsidRPr="002243CA">
        <w:rPr>
          <w:sz w:val="26"/>
          <w:szCs w:val="26"/>
        </w:rPr>
        <w:t xml:space="preserve">ж) дата (даты) начала обязательного применения информации, включенной в позицию каталога; </w:t>
      </w:r>
    </w:p>
    <w:p w:rsidR="002243CA" w:rsidRPr="002243CA" w:rsidRDefault="002243CA" w:rsidP="002243CA">
      <w:pPr>
        <w:autoSpaceDE w:val="0"/>
        <w:autoSpaceDN w:val="0"/>
        <w:adjustRightInd w:val="0"/>
        <w:ind w:firstLine="708"/>
        <w:jc w:val="both"/>
        <w:rPr>
          <w:sz w:val="26"/>
          <w:szCs w:val="26"/>
        </w:rPr>
      </w:pPr>
      <w:r w:rsidRPr="002243CA">
        <w:rPr>
          <w:sz w:val="26"/>
          <w:szCs w:val="26"/>
        </w:rPr>
        <w:t xml:space="preserve">з) дата окончания применения позиции каталога (при необходимости); </w:t>
      </w:r>
    </w:p>
    <w:p w:rsidR="002243CA" w:rsidRPr="002243CA" w:rsidRDefault="002243CA" w:rsidP="002243CA">
      <w:pPr>
        <w:autoSpaceDE w:val="0"/>
        <w:autoSpaceDN w:val="0"/>
        <w:adjustRightInd w:val="0"/>
        <w:ind w:firstLine="708"/>
        <w:jc w:val="both"/>
        <w:rPr>
          <w:sz w:val="26"/>
          <w:szCs w:val="26"/>
        </w:rPr>
      </w:pPr>
      <w:r w:rsidRPr="002243CA">
        <w:rPr>
          <w:sz w:val="26"/>
          <w:szCs w:val="26"/>
        </w:rPr>
        <w:t>и) дополнительная информация в соответствии с пунктом 19 настоящих Правил.</w:t>
      </w:r>
    </w:p>
    <w:p w:rsidR="002243CA" w:rsidRPr="002243CA" w:rsidRDefault="002243CA" w:rsidP="002243CA">
      <w:pPr>
        <w:autoSpaceDE w:val="0"/>
        <w:autoSpaceDN w:val="0"/>
        <w:adjustRightInd w:val="0"/>
        <w:ind w:firstLine="708"/>
        <w:jc w:val="both"/>
        <w:rPr>
          <w:sz w:val="26"/>
          <w:szCs w:val="26"/>
        </w:rPr>
      </w:pPr>
      <w:r w:rsidRPr="002243CA">
        <w:rPr>
          <w:sz w:val="26"/>
          <w:szCs w:val="26"/>
        </w:rPr>
        <w:t>Согласно п. 2 Правил использования каталога, каталог используется заказчиками в: плане закупок; плане-графике закупок; формах обоснования закупок товаров, работ и услуг для обеспечения государственных и муниципальных нужд при формировании и утверждении плана закупок, плана-графика закупок; извещении об осуществлении закупки; приглашении принять участие в определении поставщика (подрядчика, исполнителя), осуществляемом закрытым способом (далее - приглашение); документации о закупке; контракте.</w:t>
      </w:r>
    </w:p>
    <w:p w:rsidR="002243CA" w:rsidRPr="002243CA" w:rsidRDefault="002243CA" w:rsidP="002243CA">
      <w:pPr>
        <w:autoSpaceDE w:val="0"/>
        <w:autoSpaceDN w:val="0"/>
        <w:adjustRightInd w:val="0"/>
        <w:ind w:firstLine="708"/>
        <w:jc w:val="both"/>
        <w:rPr>
          <w:sz w:val="26"/>
          <w:szCs w:val="26"/>
        </w:rPr>
      </w:pPr>
      <w:r w:rsidRPr="002243CA">
        <w:rPr>
          <w:sz w:val="26"/>
          <w:szCs w:val="26"/>
        </w:rPr>
        <w:t>Согласно п. 4 Правил использования каталога, Заказчики обязаны применять информацию, включенную в позицию каталога в соответствии с подпунктами «б» - «г» и «е» - «з» п. 10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утвержденных Постановление Правительства № 145, с указанной в ней даты начала обязательного применения. При этом заказчик обязан при осуществлении закупки использовать информацию, включенную в соответствующую позицию, в том числе указывать согласно такой позиции следующую информацию:</w:t>
      </w:r>
    </w:p>
    <w:p w:rsidR="002243CA" w:rsidRPr="002243CA" w:rsidRDefault="002243CA" w:rsidP="002243CA">
      <w:pPr>
        <w:autoSpaceDE w:val="0"/>
        <w:autoSpaceDN w:val="0"/>
        <w:adjustRightInd w:val="0"/>
        <w:ind w:firstLine="708"/>
        <w:jc w:val="both"/>
        <w:rPr>
          <w:sz w:val="26"/>
          <w:szCs w:val="26"/>
        </w:rPr>
      </w:pPr>
      <w:r w:rsidRPr="002243CA">
        <w:rPr>
          <w:sz w:val="26"/>
          <w:szCs w:val="26"/>
        </w:rPr>
        <w:t>а) наименование товара, работы, услуги;</w:t>
      </w:r>
    </w:p>
    <w:p w:rsidR="002243CA" w:rsidRPr="002243CA" w:rsidRDefault="002243CA" w:rsidP="002243CA">
      <w:pPr>
        <w:autoSpaceDE w:val="0"/>
        <w:autoSpaceDN w:val="0"/>
        <w:adjustRightInd w:val="0"/>
        <w:ind w:firstLine="708"/>
        <w:jc w:val="both"/>
        <w:rPr>
          <w:sz w:val="26"/>
          <w:szCs w:val="26"/>
        </w:rPr>
      </w:pPr>
      <w:r w:rsidRPr="002243CA">
        <w:rPr>
          <w:sz w:val="26"/>
          <w:szCs w:val="26"/>
        </w:rPr>
        <w:t>б) единицы измерения количества товара, объема выполняемой работы, оказываемой услуги (при наличии);</w:t>
      </w:r>
    </w:p>
    <w:p w:rsidR="002243CA" w:rsidRPr="002243CA" w:rsidRDefault="002243CA" w:rsidP="002243CA">
      <w:pPr>
        <w:autoSpaceDE w:val="0"/>
        <w:autoSpaceDN w:val="0"/>
        <w:adjustRightInd w:val="0"/>
        <w:ind w:firstLine="708"/>
        <w:jc w:val="both"/>
        <w:rPr>
          <w:sz w:val="26"/>
          <w:szCs w:val="26"/>
        </w:rPr>
      </w:pPr>
      <w:r w:rsidRPr="002243CA">
        <w:rPr>
          <w:sz w:val="26"/>
          <w:szCs w:val="26"/>
        </w:rPr>
        <w:t>в) описание товара, работы, услуги (при наличии такого описания в позиции).</w:t>
      </w:r>
    </w:p>
    <w:p w:rsidR="002243CA" w:rsidRPr="002243CA" w:rsidRDefault="002243CA" w:rsidP="002243CA">
      <w:pPr>
        <w:autoSpaceDE w:val="0"/>
        <w:autoSpaceDN w:val="0"/>
        <w:adjustRightInd w:val="0"/>
        <w:ind w:firstLine="708"/>
        <w:jc w:val="both"/>
        <w:rPr>
          <w:sz w:val="26"/>
          <w:szCs w:val="26"/>
        </w:rPr>
      </w:pPr>
      <w:r w:rsidRPr="002243CA">
        <w:rPr>
          <w:sz w:val="26"/>
          <w:szCs w:val="26"/>
        </w:rPr>
        <w:t>Согласно п. 7 Правил использования каталога, в случае осуществления закупки товара, работы, услуги, в отношении которых в каталоге отсутствуют соответствующие позиции, заказчик осуществляет описание товара, работы, услуги в соответствии с требованиями статьи 33 Закона о контрактной системе.</w:t>
      </w:r>
    </w:p>
    <w:p w:rsidR="002243CA" w:rsidRDefault="002243CA" w:rsidP="002243CA">
      <w:pPr>
        <w:autoSpaceDE w:val="0"/>
        <w:autoSpaceDN w:val="0"/>
        <w:adjustRightInd w:val="0"/>
        <w:ind w:firstLine="708"/>
        <w:jc w:val="both"/>
        <w:rPr>
          <w:sz w:val="26"/>
          <w:szCs w:val="26"/>
        </w:rPr>
      </w:pPr>
      <w:r w:rsidRPr="002243CA">
        <w:rPr>
          <w:sz w:val="26"/>
          <w:szCs w:val="26"/>
        </w:rPr>
        <w:t>В качестве кода каталога товара, работы, услуги, на которые в каталоге отсутствует соответствующая позиция, указывается код такого товара, работы, услуги согласно Общероссийскому классификатору продукции по видам экономической деятельности (ОКПД2) ОК 034-2014.</w:t>
      </w:r>
    </w:p>
    <w:p w:rsidR="00175019" w:rsidRDefault="00441537" w:rsidP="00441537">
      <w:pPr>
        <w:autoSpaceDE w:val="0"/>
        <w:autoSpaceDN w:val="0"/>
        <w:adjustRightInd w:val="0"/>
        <w:ind w:firstLine="708"/>
        <w:jc w:val="both"/>
        <w:rPr>
          <w:sz w:val="26"/>
          <w:szCs w:val="26"/>
        </w:rPr>
      </w:pPr>
      <w:r>
        <w:rPr>
          <w:sz w:val="26"/>
          <w:szCs w:val="26"/>
        </w:rPr>
        <w:lastRenderedPageBreak/>
        <w:t>Заявитель утверждает, что Заказчику надлежало использовать при описании объекта закупки позицию каталога 32.50.50.190-00000626 «</w:t>
      </w:r>
      <w:r w:rsidRPr="00441537">
        <w:rPr>
          <w:i/>
          <w:sz w:val="26"/>
          <w:szCs w:val="26"/>
        </w:rPr>
        <w:t>Сейф-термостат для хранения наркотических препаратов</w:t>
      </w:r>
      <w:r>
        <w:rPr>
          <w:sz w:val="26"/>
          <w:szCs w:val="26"/>
        </w:rPr>
        <w:t>».</w:t>
      </w:r>
    </w:p>
    <w:p w:rsidR="00D109C4" w:rsidRDefault="00441537" w:rsidP="002243CA">
      <w:pPr>
        <w:autoSpaceDE w:val="0"/>
        <w:autoSpaceDN w:val="0"/>
        <w:adjustRightInd w:val="0"/>
        <w:ind w:firstLine="708"/>
        <w:jc w:val="both"/>
        <w:rPr>
          <w:sz w:val="26"/>
          <w:szCs w:val="26"/>
        </w:rPr>
      </w:pPr>
      <w:r>
        <w:rPr>
          <w:sz w:val="26"/>
          <w:szCs w:val="26"/>
        </w:rPr>
        <w:t xml:space="preserve">Из содержания извещения о проведении аукциона следует, что в качестве </w:t>
      </w:r>
      <w:r w:rsidRPr="002243CA">
        <w:rPr>
          <w:sz w:val="26"/>
          <w:szCs w:val="26"/>
        </w:rPr>
        <w:t>кода каталога товара, работы, услуги</w:t>
      </w:r>
      <w:r>
        <w:rPr>
          <w:sz w:val="26"/>
          <w:szCs w:val="26"/>
        </w:rPr>
        <w:t xml:space="preserve"> Заказчиком была указана </w:t>
      </w:r>
      <w:r w:rsidR="00E11AE4">
        <w:rPr>
          <w:sz w:val="26"/>
          <w:szCs w:val="26"/>
        </w:rPr>
        <w:t>под</w:t>
      </w:r>
      <w:r w:rsidR="00E11AE4" w:rsidRPr="00027D99">
        <w:rPr>
          <w:sz w:val="26"/>
          <w:szCs w:val="26"/>
        </w:rPr>
        <w:t>категори</w:t>
      </w:r>
      <w:r w:rsidR="00E11AE4">
        <w:rPr>
          <w:sz w:val="26"/>
          <w:szCs w:val="26"/>
        </w:rPr>
        <w:t>я</w:t>
      </w:r>
      <w:r w:rsidR="00E11AE4" w:rsidRPr="00027D99">
        <w:rPr>
          <w:sz w:val="26"/>
          <w:szCs w:val="26"/>
        </w:rPr>
        <w:t xml:space="preserve"> ОКПД2</w:t>
      </w:r>
      <w:r w:rsidR="00E11AE4">
        <w:rPr>
          <w:sz w:val="26"/>
          <w:szCs w:val="26"/>
        </w:rPr>
        <w:t xml:space="preserve"> </w:t>
      </w:r>
      <w:r w:rsidR="00E877C5" w:rsidRPr="00E877C5">
        <w:rPr>
          <w:bCs/>
          <w:iCs/>
          <w:sz w:val="26"/>
          <w:szCs w:val="26"/>
          <w:lang w:bidi="ru-RU"/>
        </w:rPr>
        <w:t>32.50.50.190</w:t>
      </w:r>
      <w:r w:rsidR="00E11AE4">
        <w:rPr>
          <w:sz w:val="26"/>
          <w:szCs w:val="26"/>
        </w:rPr>
        <w:t xml:space="preserve"> «</w:t>
      </w:r>
      <w:r w:rsidR="00E877C5" w:rsidRPr="00E877C5">
        <w:rPr>
          <w:i/>
          <w:sz w:val="26"/>
          <w:szCs w:val="26"/>
        </w:rPr>
        <w:t>Изделия медицинские, в том числе хирургические, прочие, не включенные в другие группировки</w:t>
      </w:r>
      <w:r w:rsidR="00E11AE4">
        <w:rPr>
          <w:sz w:val="26"/>
          <w:szCs w:val="26"/>
        </w:rPr>
        <w:t>»</w:t>
      </w:r>
      <w:r w:rsidR="002407DF">
        <w:rPr>
          <w:sz w:val="26"/>
          <w:szCs w:val="26"/>
        </w:rPr>
        <w:t>, а названная Заявителем позиция каталога не соответствует объекту рассматриваемой закупки</w:t>
      </w:r>
      <w:r w:rsidR="00656C72">
        <w:rPr>
          <w:sz w:val="26"/>
          <w:szCs w:val="26"/>
        </w:rPr>
        <w:t>.</w:t>
      </w:r>
    </w:p>
    <w:p w:rsidR="00622B43" w:rsidRPr="00622B43" w:rsidRDefault="00622B43" w:rsidP="002243CA">
      <w:pPr>
        <w:autoSpaceDE w:val="0"/>
        <w:autoSpaceDN w:val="0"/>
        <w:adjustRightInd w:val="0"/>
        <w:ind w:firstLine="708"/>
        <w:jc w:val="both"/>
        <w:rPr>
          <w:sz w:val="26"/>
          <w:szCs w:val="26"/>
        </w:rPr>
      </w:pPr>
      <w:r>
        <w:rPr>
          <w:sz w:val="26"/>
          <w:szCs w:val="26"/>
        </w:rPr>
        <w:t>Из представленных на заседание Комиссии УФАС возражений, следует, что Заказчик закупает сейф-холодильник для хранения лекарственных средств, а не для наркотических и</w:t>
      </w:r>
      <w:r w:rsidRPr="00622B43">
        <w:rPr>
          <w:sz w:val="26"/>
          <w:szCs w:val="26"/>
        </w:rPr>
        <w:t>/</w:t>
      </w:r>
      <w:r>
        <w:rPr>
          <w:sz w:val="26"/>
          <w:szCs w:val="26"/>
        </w:rPr>
        <w:t>или психотропных веществ.</w:t>
      </w:r>
    </w:p>
    <w:p w:rsidR="002407DF" w:rsidRDefault="002407DF" w:rsidP="002407DF">
      <w:pPr>
        <w:autoSpaceDE w:val="0"/>
        <w:autoSpaceDN w:val="0"/>
        <w:adjustRightInd w:val="0"/>
        <w:ind w:firstLine="708"/>
        <w:jc w:val="both"/>
        <w:rPr>
          <w:sz w:val="26"/>
          <w:szCs w:val="26"/>
        </w:rPr>
      </w:pPr>
      <w:r w:rsidRPr="002243CA">
        <w:rPr>
          <w:sz w:val="26"/>
          <w:szCs w:val="26"/>
        </w:rPr>
        <w:t>В материалах дела отсутствуют какие-либо доказательства, подтверждающие доводы Заявителя, в связи с чем Комиссия УФАС приходит к выводу, что довод жалоб</w:t>
      </w:r>
      <w:r w:rsidR="00622B43">
        <w:rPr>
          <w:sz w:val="26"/>
          <w:szCs w:val="26"/>
        </w:rPr>
        <w:t>ы</w:t>
      </w:r>
      <w:r w:rsidRPr="002243CA">
        <w:rPr>
          <w:sz w:val="26"/>
          <w:szCs w:val="26"/>
        </w:rPr>
        <w:t xml:space="preserve"> не находит своего подтверждения и является необоснованным.</w:t>
      </w:r>
    </w:p>
    <w:p w:rsidR="00B606DF" w:rsidRPr="00B606DF" w:rsidRDefault="002407DF" w:rsidP="00B606DF">
      <w:pPr>
        <w:autoSpaceDE w:val="0"/>
        <w:autoSpaceDN w:val="0"/>
        <w:adjustRightInd w:val="0"/>
        <w:ind w:firstLine="708"/>
        <w:jc w:val="both"/>
        <w:rPr>
          <w:sz w:val="26"/>
          <w:szCs w:val="26"/>
        </w:rPr>
      </w:pPr>
      <w:r w:rsidRPr="002E10FF">
        <w:rPr>
          <w:b/>
          <w:sz w:val="26"/>
          <w:szCs w:val="26"/>
        </w:rPr>
        <w:t>2.</w:t>
      </w:r>
      <w:r>
        <w:rPr>
          <w:sz w:val="26"/>
          <w:szCs w:val="26"/>
        </w:rPr>
        <w:t xml:space="preserve"> </w:t>
      </w:r>
      <w:r w:rsidR="00B606DF" w:rsidRPr="00B606DF">
        <w:rPr>
          <w:sz w:val="26"/>
          <w:szCs w:val="26"/>
        </w:rPr>
        <w:t>Согласно п. 1 ч. 2 ст. 42 Закона о контрактной системе извещение об осуществлении закупки, если иное не предусмотрено настоящим Федеральным законом, должно содержать описание объекта закупки в соответствии со ст. 33 настоящего Федерального закона.</w:t>
      </w:r>
    </w:p>
    <w:p w:rsidR="00B606DF" w:rsidRPr="00B606DF" w:rsidRDefault="00B606DF" w:rsidP="00B606DF">
      <w:pPr>
        <w:autoSpaceDE w:val="0"/>
        <w:autoSpaceDN w:val="0"/>
        <w:adjustRightInd w:val="0"/>
        <w:ind w:firstLine="708"/>
        <w:jc w:val="both"/>
        <w:rPr>
          <w:sz w:val="26"/>
          <w:szCs w:val="26"/>
        </w:rPr>
      </w:pPr>
      <w:r w:rsidRPr="00B606DF">
        <w:rPr>
          <w:sz w:val="26"/>
          <w:szCs w:val="26"/>
        </w:rPr>
        <w:t>В соответствии с п.п. 1-2 ч. 1 ст. 33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B606DF" w:rsidRPr="00B606DF" w:rsidRDefault="00B606DF" w:rsidP="00B606DF">
      <w:pPr>
        <w:autoSpaceDE w:val="0"/>
        <w:autoSpaceDN w:val="0"/>
        <w:adjustRightInd w:val="0"/>
        <w:ind w:firstLine="708"/>
        <w:jc w:val="both"/>
        <w:rPr>
          <w:sz w:val="26"/>
          <w:szCs w:val="26"/>
        </w:rPr>
      </w:pPr>
      <w:r w:rsidRPr="00B606DF">
        <w:rPr>
          <w:sz w:val="26"/>
          <w:szCs w:val="26"/>
        </w:rPr>
        <w:t xml:space="preserve">При составлении описания объекта закупки Заказчики обязаны использовать показатели, требования, условные обозначения и терминологию, касающиеся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w:t>
      </w:r>
      <w:r w:rsidRPr="00B606DF">
        <w:rPr>
          <w:sz w:val="26"/>
          <w:szCs w:val="26"/>
        </w:rPr>
        <w:lastRenderedPageBreak/>
        <w:t>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B606DF" w:rsidRPr="00B606DF" w:rsidRDefault="00B606DF" w:rsidP="00B606DF">
      <w:pPr>
        <w:autoSpaceDE w:val="0"/>
        <w:autoSpaceDN w:val="0"/>
        <w:adjustRightInd w:val="0"/>
        <w:ind w:firstLine="708"/>
        <w:jc w:val="both"/>
        <w:rPr>
          <w:sz w:val="26"/>
          <w:szCs w:val="26"/>
        </w:rPr>
      </w:pPr>
      <w:r w:rsidRPr="00B606DF">
        <w:rPr>
          <w:sz w:val="26"/>
          <w:szCs w:val="26"/>
        </w:rPr>
        <w:t>В силу ч. 2 ст. 33 Закона о контрактной системе описание объекта закупки в соответствии с требованиями, указанными в ч. 1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rsidR="002E10FF" w:rsidRPr="002E10FF" w:rsidRDefault="002E10FF" w:rsidP="002E10FF">
      <w:pPr>
        <w:autoSpaceDE w:val="0"/>
        <w:autoSpaceDN w:val="0"/>
        <w:adjustRightInd w:val="0"/>
        <w:ind w:firstLine="708"/>
        <w:jc w:val="both"/>
        <w:rPr>
          <w:sz w:val="26"/>
          <w:szCs w:val="26"/>
        </w:rPr>
      </w:pPr>
      <w:r w:rsidRPr="002E10FF">
        <w:rPr>
          <w:sz w:val="26"/>
          <w:szCs w:val="26"/>
        </w:rPr>
        <w:t>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 (ч. 3 ст. 33 Закона о контрактной системе).</w:t>
      </w:r>
    </w:p>
    <w:p w:rsidR="002E10FF" w:rsidRPr="002E10FF" w:rsidRDefault="002E10FF" w:rsidP="002E10FF">
      <w:pPr>
        <w:autoSpaceDE w:val="0"/>
        <w:autoSpaceDN w:val="0"/>
        <w:adjustRightInd w:val="0"/>
        <w:ind w:firstLine="708"/>
        <w:jc w:val="both"/>
        <w:rPr>
          <w:sz w:val="26"/>
          <w:szCs w:val="26"/>
        </w:rPr>
      </w:pPr>
      <w:r w:rsidRPr="002E10FF">
        <w:rPr>
          <w:sz w:val="26"/>
          <w:szCs w:val="26"/>
        </w:rPr>
        <w:t>При формировании Технического задания Заказчику в рамках Закона о контрактной системе предоставлены полномочия по самостоятельному определению параметров и характеристик товара, в наибольшей степени удовлетворяющих его потребности. Однако из буквального толкования вышеприведенных положений Закона о контрактной системе следует, что заказчики, осуществляющие закупку по правилам данного Закона, при описании объекта закупки должны таким образом прописать требования к закупаемым товарам, работам, услугам, чтобы, с одной стороны, повысить шансы на приобретение товара именно с такими характеристиками, которые ему необходимы, а с другой стороны, не ограничить количество участников закупки.</w:t>
      </w:r>
    </w:p>
    <w:p w:rsidR="002E10FF" w:rsidRPr="002E10FF" w:rsidRDefault="002E10FF" w:rsidP="002E10FF">
      <w:pPr>
        <w:autoSpaceDE w:val="0"/>
        <w:autoSpaceDN w:val="0"/>
        <w:adjustRightInd w:val="0"/>
        <w:ind w:firstLine="708"/>
        <w:jc w:val="both"/>
        <w:rPr>
          <w:sz w:val="26"/>
          <w:szCs w:val="26"/>
        </w:rPr>
      </w:pPr>
      <w:r w:rsidRPr="002E10FF">
        <w:rPr>
          <w:sz w:val="26"/>
          <w:szCs w:val="26"/>
        </w:rPr>
        <w:t>В соответствии с ч. 2 ст. 19 Закона о контрактной системе,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2E10FF" w:rsidRDefault="002E10FF" w:rsidP="002E10FF">
      <w:pPr>
        <w:autoSpaceDE w:val="0"/>
        <w:autoSpaceDN w:val="0"/>
        <w:adjustRightInd w:val="0"/>
        <w:ind w:firstLine="708"/>
        <w:jc w:val="both"/>
        <w:rPr>
          <w:sz w:val="26"/>
          <w:szCs w:val="26"/>
        </w:rPr>
      </w:pPr>
      <w:r w:rsidRPr="002E10FF">
        <w:rPr>
          <w:sz w:val="26"/>
          <w:szCs w:val="26"/>
        </w:rPr>
        <w:t>Комиссия УФАС приходит к выводу, что при формировании технического задания заказчику в рамках Закона о контрактной системе предоставлены полномочия по самостоятельному определению требований к конкретным показателям товаров, в наибольшей степени удовлетворяющих его потребности, с учетом норм Закона о контрактной системе.</w:t>
      </w:r>
    </w:p>
    <w:p w:rsidR="002E10FF" w:rsidRDefault="005850A5" w:rsidP="00B606DF">
      <w:pPr>
        <w:autoSpaceDE w:val="0"/>
        <w:autoSpaceDN w:val="0"/>
        <w:adjustRightInd w:val="0"/>
        <w:ind w:firstLine="708"/>
        <w:jc w:val="both"/>
        <w:rPr>
          <w:sz w:val="26"/>
          <w:szCs w:val="26"/>
        </w:rPr>
      </w:pPr>
      <w:r>
        <w:rPr>
          <w:sz w:val="26"/>
          <w:szCs w:val="26"/>
        </w:rPr>
        <w:t>Описание объекта закупки установлено в Приложении № 1 к извещению о проведении аукциона.</w:t>
      </w:r>
    </w:p>
    <w:p w:rsidR="00622B43" w:rsidRDefault="00622B43" w:rsidP="00B606DF">
      <w:pPr>
        <w:autoSpaceDE w:val="0"/>
        <w:autoSpaceDN w:val="0"/>
        <w:adjustRightInd w:val="0"/>
        <w:ind w:firstLine="708"/>
        <w:jc w:val="both"/>
        <w:rPr>
          <w:sz w:val="26"/>
          <w:szCs w:val="26"/>
        </w:rPr>
      </w:pPr>
      <w:r>
        <w:rPr>
          <w:sz w:val="26"/>
          <w:szCs w:val="26"/>
        </w:rPr>
        <w:lastRenderedPageBreak/>
        <w:t>В соответствии с доводами Заявителя, Заказчиком нарушены правила описания объекта закупки.</w:t>
      </w:r>
    </w:p>
    <w:p w:rsidR="000905E5" w:rsidRPr="00FB158B" w:rsidRDefault="000905E5" w:rsidP="00FB158B">
      <w:pPr>
        <w:autoSpaceDE w:val="0"/>
        <w:autoSpaceDN w:val="0"/>
        <w:adjustRightInd w:val="0"/>
        <w:ind w:firstLine="708"/>
        <w:jc w:val="both"/>
        <w:rPr>
          <w:i/>
          <w:sz w:val="26"/>
          <w:szCs w:val="26"/>
        </w:rPr>
      </w:pPr>
      <w:r>
        <w:rPr>
          <w:sz w:val="26"/>
          <w:szCs w:val="26"/>
        </w:rPr>
        <w:t xml:space="preserve">Описание объекта закупки содержит указание на следующие характеристики товарной позиции </w:t>
      </w:r>
      <w:r w:rsidRPr="000905E5">
        <w:rPr>
          <w:i/>
          <w:sz w:val="26"/>
          <w:szCs w:val="26"/>
        </w:rPr>
        <w:t>«Сейф-холодильник»</w:t>
      </w:r>
      <w:r>
        <w:rPr>
          <w:i/>
          <w:sz w:val="26"/>
          <w:szCs w:val="26"/>
        </w:rPr>
        <w:t xml:space="preserve">: </w:t>
      </w:r>
      <w:r w:rsidRPr="000905E5">
        <w:rPr>
          <w:i/>
          <w:sz w:val="26"/>
          <w:szCs w:val="26"/>
        </w:rPr>
        <w:t xml:space="preserve">Дверь </w:t>
      </w:r>
      <w:r>
        <w:rPr>
          <w:i/>
          <w:sz w:val="26"/>
          <w:szCs w:val="26"/>
        </w:rPr>
        <w:t xml:space="preserve">сейфа-холодильника фиксируется: </w:t>
      </w:r>
      <w:r w:rsidRPr="000905E5">
        <w:rPr>
          <w:i/>
          <w:sz w:val="26"/>
          <w:szCs w:val="26"/>
        </w:rPr>
        <w:t>в корпусе по всему периметру выдвижными круглыми ригелями и оборудована замками повышенной секретности, а также специальной защитой от высверливания и выбивания замков</w:t>
      </w:r>
      <w:r w:rsidR="00634328" w:rsidRPr="00634328">
        <w:rPr>
          <w:i/>
          <w:sz w:val="26"/>
          <w:szCs w:val="26"/>
        </w:rPr>
        <w:t>.</w:t>
      </w:r>
      <w:r w:rsidR="00FB158B">
        <w:rPr>
          <w:i/>
          <w:sz w:val="26"/>
          <w:szCs w:val="26"/>
        </w:rPr>
        <w:t xml:space="preserve"> Ручка двери сейфа-холодильника </w:t>
      </w:r>
      <w:r w:rsidR="00FB158B" w:rsidRPr="00FB158B">
        <w:rPr>
          <w:i/>
          <w:sz w:val="26"/>
          <w:szCs w:val="26"/>
        </w:rPr>
        <w:t>плавно поворачивается и обеспечивает свободное движение и надежную фиксацию круглых ригелей в крайних положениях</w:t>
      </w:r>
      <w:r w:rsidR="00FB158B">
        <w:rPr>
          <w:i/>
          <w:sz w:val="26"/>
          <w:szCs w:val="26"/>
        </w:rPr>
        <w:t>».</w:t>
      </w:r>
    </w:p>
    <w:p w:rsidR="00622B43" w:rsidRDefault="00622B43" w:rsidP="000905E5">
      <w:pPr>
        <w:autoSpaceDE w:val="0"/>
        <w:autoSpaceDN w:val="0"/>
        <w:adjustRightInd w:val="0"/>
        <w:ind w:firstLine="708"/>
        <w:jc w:val="both"/>
        <w:rPr>
          <w:sz w:val="26"/>
          <w:szCs w:val="26"/>
        </w:rPr>
      </w:pPr>
      <w:r>
        <w:rPr>
          <w:sz w:val="26"/>
          <w:szCs w:val="26"/>
        </w:rPr>
        <w:t>Вместе с тем, согласно представленным Заказчиком возражениям, форма ригелей, и</w:t>
      </w:r>
      <w:r w:rsidR="006C1398">
        <w:rPr>
          <w:sz w:val="26"/>
          <w:szCs w:val="26"/>
        </w:rPr>
        <w:t>х</w:t>
      </w:r>
      <w:r>
        <w:rPr>
          <w:sz w:val="26"/>
          <w:szCs w:val="26"/>
        </w:rPr>
        <w:t xml:space="preserve"> геометрические параметры в требованиях ГОСТ 50862-2017 не установлены, а определен ригельный механизм. </w:t>
      </w:r>
      <w:r w:rsidR="006C1398">
        <w:rPr>
          <w:sz w:val="26"/>
          <w:szCs w:val="26"/>
        </w:rPr>
        <w:t>В соответствии с описанием объекта закупки Заказчиком установлены требования к круглому ригелю, что не противоречит положениям стандарта ГОСТ 50862-2017.</w:t>
      </w:r>
    </w:p>
    <w:p w:rsidR="002E10FF" w:rsidRDefault="00DC623D" w:rsidP="00B606DF">
      <w:pPr>
        <w:autoSpaceDE w:val="0"/>
        <w:autoSpaceDN w:val="0"/>
        <w:adjustRightInd w:val="0"/>
        <w:ind w:firstLine="708"/>
        <w:jc w:val="both"/>
        <w:rPr>
          <w:sz w:val="26"/>
          <w:szCs w:val="26"/>
        </w:rPr>
      </w:pPr>
      <w:r>
        <w:rPr>
          <w:sz w:val="26"/>
          <w:szCs w:val="26"/>
        </w:rPr>
        <w:t>Заявитель утверждает, что у Заказчика отсутствует потребность в приобретении товара с заявленными характеристиками</w:t>
      </w:r>
      <w:r w:rsidR="00622B43">
        <w:rPr>
          <w:sz w:val="26"/>
          <w:szCs w:val="26"/>
        </w:rPr>
        <w:t>.</w:t>
      </w:r>
    </w:p>
    <w:p w:rsidR="00DC623D" w:rsidRPr="00771B35" w:rsidRDefault="00DC623D" w:rsidP="00DC623D">
      <w:pPr>
        <w:autoSpaceDE w:val="0"/>
        <w:autoSpaceDN w:val="0"/>
        <w:adjustRightInd w:val="0"/>
        <w:ind w:firstLine="708"/>
        <w:jc w:val="both"/>
        <w:rPr>
          <w:sz w:val="26"/>
          <w:szCs w:val="26"/>
        </w:rPr>
      </w:pPr>
      <w:r w:rsidRPr="00771B35">
        <w:rPr>
          <w:sz w:val="26"/>
          <w:szCs w:val="26"/>
        </w:rPr>
        <w:t xml:space="preserve">Заказчиком представлены возражения, согласно которым совокупности требований в отношении </w:t>
      </w:r>
      <w:r>
        <w:rPr>
          <w:sz w:val="26"/>
          <w:szCs w:val="26"/>
        </w:rPr>
        <w:t xml:space="preserve">закупаемого </w:t>
      </w:r>
      <w:r w:rsidRPr="00771B35">
        <w:rPr>
          <w:sz w:val="26"/>
          <w:szCs w:val="26"/>
        </w:rPr>
        <w:t>товара соответствуют следующие медицинские изделия:</w:t>
      </w:r>
    </w:p>
    <w:p w:rsidR="00DC623D" w:rsidRPr="008F3476" w:rsidRDefault="00DC623D" w:rsidP="00DC623D">
      <w:pPr>
        <w:autoSpaceDE w:val="0"/>
        <w:autoSpaceDN w:val="0"/>
        <w:adjustRightInd w:val="0"/>
        <w:ind w:firstLine="708"/>
        <w:jc w:val="both"/>
        <w:rPr>
          <w:sz w:val="26"/>
          <w:szCs w:val="26"/>
        </w:rPr>
      </w:pPr>
      <w:r w:rsidRPr="008F3476">
        <w:rPr>
          <w:sz w:val="26"/>
          <w:szCs w:val="26"/>
        </w:rPr>
        <w:t xml:space="preserve">- </w:t>
      </w:r>
      <w:r w:rsidR="008F3476">
        <w:rPr>
          <w:sz w:val="26"/>
          <w:szCs w:val="26"/>
        </w:rPr>
        <w:t>ООО «Энергозащитные системы»</w:t>
      </w:r>
      <w:r w:rsidRPr="008F3476">
        <w:rPr>
          <w:sz w:val="26"/>
          <w:szCs w:val="26"/>
        </w:rPr>
        <w:t>;</w:t>
      </w:r>
    </w:p>
    <w:p w:rsidR="00DC623D" w:rsidRPr="008F3476" w:rsidRDefault="00DC623D" w:rsidP="00DC623D">
      <w:pPr>
        <w:autoSpaceDE w:val="0"/>
        <w:autoSpaceDN w:val="0"/>
        <w:adjustRightInd w:val="0"/>
        <w:ind w:firstLine="708"/>
        <w:jc w:val="both"/>
        <w:rPr>
          <w:sz w:val="26"/>
          <w:szCs w:val="26"/>
        </w:rPr>
      </w:pPr>
      <w:r w:rsidRPr="008F3476">
        <w:rPr>
          <w:sz w:val="26"/>
          <w:szCs w:val="26"/>
        </w:rPr>
        <w:t xml:space="preserve">- </w:t>
      </w:r>
      <w:r w:rsidR="008F3476">
        <w:rPr>
          <w:sz w:val="26"/>
          <w:szCs w:val="26"/>
        </w:rPr>
        <w:t>ООО «Фарм-Сиб»</w:t>
      </w:r>
      <w:r w:rsidRPr="008F3476">
        <w:rPr>
          <w:sz w:val="26"/>
          <w:szCs w:val="26"/>
        </w:rPr>
        <w:t>.</w:t>
      </w:r>
    </w:p>
    <w:p w:rsidR="00DC623D" w:rsidRPr="00771B35" w:rsidRDefault="00DC623D" w:rsidP="00DC623D">
      <w:pPr>
        <w:autoSpaceDE w:val="0"/>
        <w:autoSpaceDN w:val="0"/>
        <w:adjustRightInd w:val="0"/>
        <w:ind w:firstLine="708"/>
        <w:jc w:val="both"/>
        <w:rPr>
          <w:sz w:val="26"/>
          <w:szCs w:val="26"/>
        </w:rPr>
      </w:pPr>
      <w:r w:rsidRPr="00771B35">
        <w:rPr>
          <w:sz w:val="26"/>
          <w:szCs w:val="26"/>
        </w:rPr>
        <w:t>Доказательств, свидетельствующих об обратном Заявителем на заседании Комиссии УФАС не представлено.</w:t>
      </w:r>
    </w:p>
    <w:p w:rsidR="002E10FF" w:rsidRDefault="00617572" w:rsidP="00617572">
      <w:pPr>
        <w:autoSpaceDE w:val="0"/>
        <w:autoSpaceDN w:val="0"/>
        <w:adjustRightInd w:val="0"/>
        <w:ind w:firstLine="708"/>
        <w:jc w:val="both"/>
        <w:rPr>
          <w:sz w:val="26"/>
          <w:szCs w:val="26"/>
        </w:rPr>
      </w:pPr>
      <w:r w:rsidRPr="00617572">
        <w:rPr>
          <w:sz w:val="26"/>
          <w:szCs w:val="26"/>
        </w:rPr>
        <w:t>Комиссия УФАС отмечает, что, если у Заказчика имеются определенные обоснованные потребности в получении тех или иных товаров, он в праве устанавливать соответствующие требования к товарам в аукционной документации, но таким образом, чтобы такие требования не ограничивали количество участников закупки.</w:t>
      </w:r>
      <w:r>
        <w:rPr>
          <w:sz w:val="26"/>
          <w:szCs w:val="26"/>
        </w:rPr>
        <w:t xml:space="preserve"> </w:t>
      </w:r>
      <w:r w:rsidRPr="00617572">
        <w:rPr>
          <w:sz w:val="26"/>
          <w:szCs w:val="26"/>
        </w:rPr>
        <w:t>Приведенные требования к товару отражают действительную потребность Заказчика в приобретении товара, в наибольшей степени соответствующего целям проведения закупки, исходя из принципа ответственности за результативность обеспечения государственных нужд, эффективность осуществления закупок (ст. 12 Закона о контрактной системе).</w:t>
      </w:r>
    </w:p>
    <w:p w:rsidR="002E10FF" w:rsidRDefault="008F3476" w:rsidP="00B606DF">
      <w:pPr>
        <w:autoSpaceDE w:val="0"/>
        <w:autoSpaceDN w:val="0"/>
        <w:adjustRightInd w:val="0"/>
        <w:ind w:firstLine="708"/>
        <w:jc w:val="both"/>
        <w:rPr>
          <w:sz w:val="26"/>
          <w:szCs w:val="26"/>
        </w:rPr>
      </w:pPr>
      <w:r>
        <w:rPr>
          <w:sz w:val="26"/>
          <w:szCs w:val="26"/>
        </w:rPr>
        <w:t>При установленных обстоятельствах Комиссия УФАС приходит к выводу, что данные доводы жалобы не находят своего подтверждения.</w:t>
      </w:r>
    </w:p>
    <w:p w:rsidR="00971DB6" w:rsidRPr="00D70766" w:rsidRDefault="00971DB6" w:rsidP="00410A25">
      <w:pPr>
        <w:autoSpaceDE w:val="0"/>
        <w:autoSpaceDN w:val="0"/>
        <w:adjustRightInd w:val="0"/>
        <w:ind w:firstLine="708"/>
        <w:jc w:val="both"/>
        <w:outlineLvl w:val="1"/>
        <w:rPr>
          <w:sz w:val="26"/>
          <w:szCs w:val="26"/>
        </w:rPr>
      </w:pPr>
      <w:r w:rsidRPr="00D70766">
        <w:rPr>
          <w:sz w:val="26"/>
          <w:szCs w:val="26"/>
        </w:rPr>
        <w:t>Комиссия УФАС, руководствуясь ст. 99, 106 Закона о контрактной системе, Административным регламентом,</w:t>
      </w:r>
    </w:p>
    <w:p w:rsidR="00FB158B" w:rsidRPr="00D70766" w:rsidRDefault="00FB158B" w:rsidP="00696242">
      <w:pPr>
        <w:rPr>
          <w:sz w:val="26"/>
          <w:szCs w:val="26"/>
        </w:rPr>
      </w:pPr>
    </w:p>
    <w:p w:rsidR="00971DB6" w:rsidRPr="00D70766" w:rsidRDefault="00971DB6" w:rsidP="00971DB6">
      <w:pPr>
        <w:jc w:val="center"/>
        <w:rPr>
          <w:b/>
          <w:bCs/>
          <w:sz w:val="26"/>
          <w:szCs w:val="26"/>
        </w:rPr>
      </w:pPr>
      <w:r w:rsidRPr="00D70766">
        <w:rPr>
          <w:b/>
          <w:bCs/>
          <w:sz w:val="26"/>
          <w:szCs w:val="26"/>
        </w:rPr>
        <w:t xml:space="preserve">РЕШИЛА: </w:t>
      </w:r>
    </w:p>
    <w:p w:rsidR="00971DB6" w:rsidRPr="00D70766" w:rsidRDefault="00971DB6" w:rsidP="00971DB6">
      <w:pPr>
        <w:autoSpaceDE w:val="0"/>
        <w:autoSpaceDN w:val="0"/>
        <w:adjustRightInd w:val="0"/>
        <w:ind w:firstLine="708"/>
        <w:jc w:val="both"/>
        <w:outlineLvl w:val="1"/>
        <w:rPr>
          <w:sz w:val="26"/>
          <w:szCs w:val="26"/>
        </w:rPr>
      </w:pPr>
    </w:p>
    <w:p w:rsidR="004925C2" w:rsidRDefault="00971DB6" w:rsidP="004925C2">
      <w:pPr>
        <w:ind w:right="-5" w:firstLine="720"/>
        <w:jc w:val="both"/>
        <w:rPr>
          <w:sz w:val="26"/>
          <w:szCs w:val="26"/>
        </w:rPr>
      </w:pPr>
      <w:r w:rsidRPr="00410A25">
        <w:rPr>
          <w:color w:val="000000"/>
          <w:sz w:val="26"/>
          <w:szCs w:val="26"/>
        </w:rPr>
        <w:t xml:space="preserve">Признать жалобу </w:t>
      </w:r>
      <w:r w:rsidR="00222BEA" w:rsidRPr="00BE52CD">
        <w:rPr>
          <w:iCs/>
          <w:sz w:val="26"/>
          <w:szCs w:val="26"/>
        </w:rPr>
        <w:t>ООО «</w:t>
      </w:r>
      <w:r w:rsidR="007E61EB" w:rsidRPr="007E61EB">
        <w:rPr>
          <w:iCs/>
          <w:sz w:val="26"/>
          <w:szCs w:val="26"/>
        </w:rPr>
        <w:t>НПО ПРОМЕТ</w:t>
      </w:r>
      <w:r w:rsidR="00222BEA" w:rsidRPr="00BE52CD">
        <w:rPr>
          <w:iCs/>
          <w:sz w:val="26"/>
          <w:szCs w:val="26"/>
        </w:rPr>
        <w:t>»</w:t>
      </w:r>
      <w:r w:rsidRPr="00410A25">
        <w:rPr>
          <w:iCs/>
          <w:sz w:val="26"/>
          <w:szCs w:val="26"/>
        </w:rPr>
        <w:t xml:space="preserve"> </w:t>
      </w:r>
      <w:r w:rsidR="000905E5">
        <w:rPr>
          <w:iCs/>
          <w:sz w:val="26"/>
          <w:szCs w:val="26"/>
        </w:rPr>
        <w:t>не</w:t>
      </w:r>
      <w:r w:rsidRPr="00410A25">
        <w:rPr>
          <w:color w:val="000000"/>
          <w:sz w:val="26"/>
          <w:szCs w:val="26"/>
        </w:rPr>
        <w:t>обоснованной</w:t>
      </w:r>
      <w:r w:rsidR="000905E5">
        <w:rPr>
          <w:color w:val="000000"/>
          <w:sz w:val="26"/>
          <w:szCs w:val="26"/>
        </w:rPr>
        <w:t>.</w:t>
      </w:r>
    </w:p>
    <w:p w:rsidR="006A6A2D" w:rsidRPr="00D70766" w:rsidRDefault="006A6A2D" w:rsidP="00696242">
      <w:pPr>
        <w:autoSpaceDE w:val="0"/>
        <w:autoSpaceDN w:val="0"/>
        <w:adjustRightInd w:val="0"/>
        <w:jc w:val="both"/>
        <w:outlineLvl w:val="1"/>
        <w:rPr>
          <w:color w:val="000000"/>
          <w:sz w:val="26"/>
          <w:szCs w:val="26"/>
        </w:rPr>
      </w:pPr>
      <w:bookmarkStart w:id="0" w:name="_GoBack"/>
      <w:bookmarkEnd w:id="0"/>
    </w:p>
    <w:p w:rsidR="001258E0" w:rsidRPr="00D70766" w:rsidRDefault="00971DB6" w:rsidP="009103D6">
      <w:pPr>
        <w:tabs>
          <w:tab w:val="left" w:pos="2700"/>
        </w:tabs>
        <w:ind w:firstLine="720"/>
        <w:jc w:val="both"/>
        <w:rPr>
          <w:sz w:val="26"/>
          <w:szCs w:val="26"/>
        </w:rPr>
      </w:pPr>
      <w:r w:rsidRPr="00D70766">
        <w:rPr>
          <w:i/>
          <w:sz w:val="26"/>
          <w:szCs w:val="26"/>
        </w:rPr>
        <w:t xml:space="preserve">Настоящее решение может быть обжаловано в судебном порядке </w:t>
      </w:r>
      <w:r w:rsidR="009103D6" w:rsidRPr="00D70766">
        <w:rPr>
          <w:i/>
          <w:sz w:val="26"/>
          <w:szCs w:val="26"/>
        </w:rPr>
        <w:br/>
      </w:r>
      <w:r w:rsidRPr="00D70766">
        <w:rPr>
          <w:i/>
          <w:sz w:val="26"/>
          <w:szCs w:val="26"/>
        </w:rPr>
        <w:t>в течение трёх месяцев со дня принятия.</w:t>
      </w:r>
    </w:p>
    <w:sectPr w:rsidR="001258E0" w:rsidRPr="00D70766" w:rsidSect="009103D6">
      <w:headerReference w:type="even" r:id="rId6"/>
      <w:headerReference w:type="default" r:id="rId7"/>
      <w:pgSz w:w="11906" w:h="16838"/>
      <w:pgMar w:top="1134" w:right="851" w:bottom="156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A5D" w:rsidRDefault="00C27A5D">
      <w:r>
        <w:separator/>
      </w:r>
    </w:p>
  </w:endnote>
  <w:endnote w:type="continuationSeparator" w:id="0">
    <w:p w:rsidR="00C27A5D" w:rsidRDefault="00C27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A5D" w:rsidRDefault="00C27A5D">
      <w:r>
        <w:separator/>
      </w:r>
    </w:p>
  </w:footnote>
  <w:footnote w:type="continuationSeparator" w:id="0">
    <w:p w:rsidR="00C27A5D" w:rsidRDefault="00C27A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063" w:rsidRDefault="009103D6" w:rsidP="00F9096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A3063" w:rsidRDefault="00C27A5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063" w:rsidRDefault="009103D6" w:rsidP="00F9096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96242">
      <w:rPr>
        <w:rStyle w:val="a5"/>
        <w:noProof/>
      </w:rPr>
      <w:t>7</w:t>
    </w:r>
    <w:r>
      <w:rPr>
        <w:rStyle w:val="a5"/>
      </w:rPr>
      <w:fldChar w:fldCharType="end"/>
    </w:r>
  </w:p>
  <w:p w:rsidR="00EA3063" w:rsidRDefault="00C27A5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72F"/>
    <w:rsid w:val="0000087A"/>
    <w:rsid w:val="00004F97"/>
    <w:rsid w:val="000213C1"/>
    <w:rsid w:val="00027D99"/>
    <w:rsid w:val="00035E90"/>
    <w:rsid w:val="000641E7"/>
    <w:rsid w:val="000905E5"/>
    <w:rsid w:val="00093EFE"/>
    <w:rsid w:val="00093F97"/>
    <w:rsid w:val="00094C8F"/>
    <w:rsid w:val="000A05C3"/>
    <w:rsid w:val="000A2879"/>
    <w:rsid w:val="000A57AB"/>
    <w:rsid w:val="000D6316"/>
    <w:rsid w:val="000D7217"/>
    <w:rsid w:val="000E2ADE"/>
    <w:rsid w:val="001258E0"/>
    <w:rsid w:val="001342BF"/>
    <w:rsid w:val="00137C1C"/>
    <w:rsid w:val="001402C6"/>
    <w:rsid w:val="00141103"/>
    <w:rsid w:val="00146CA2"/>
    <w:rsid w:val="00154F4D"/>
    <w:rsid w:val="001558CE"/>
    <w:rsid w:val="00162F85"/>
    <w:rsid w:val="00166036"/>
    <w:rsid w:val="00166870"/>
    <w:rsid w:val="00175019"/>
    <w:rsid w:val="001852BA"/>
    <w:rsid w:val="00194749"/>
    <w:rsid w:val="001956AA"/>
    <w:rsid w:val="001A032A"/>
    <w:rsid w:val="001A2DE3"/>
    <w:rsid w:val="001B0CCB"/>
    <w:rsid w:val="001B1101"/>
    <w:rsid w:val="001B4479"/>
    <w:rsid w:val="001B7CC2"/>
    <w:rsid w:val="001E7D15"/>
    <w:rsid w:val="001F7B6C"/>
    <w:rsid w:val="002047D0"/>
    <w:rsid w:val="002106D1"/>
    <w:rsid w:val="00217C15"/>
    <w:rsid w:val="00220137"/>
    <w:rsid w:val="00222BEA"/>
    <w:rsid w:val="002243CA"/>
    <w:rsid w:val="002365B8"/>
    <w:rsid w:val="002407DF"/>
    <w:rsid w:val="00240CFE"/>
    <w:rsid w:val="00256982"/>
    <w:rsid w:val="002721C3"/>
    <w:rsid w:val="00286A83"/>
    <w:rsid w:val="002964F1"/>
    <w:rsid w:val="002B5F45"/>
    <w:rsid w:val="002C3DF6"/>
    <w:rsid w:val="002D3117"/>
    <w:rsid w:val="002D66F3"/>
    <w:rsid w:val="002E10FF"/>
    <w:rsid w:val="002E2E18"/>
    <w:rsid w:val="002E3018"/>
    <w:rsid w:val="002E4EE9"/>
    <w:rsid w:val="002F3FD6"/>
    <w:rsid w:val="002F4129"/>
    <w:rsid w:val="003000AD"/>
    <w:rsid w:val="00301BC2"/>
    <w:rsid w:val="003034A8"/>
    <w:rsid w:val="00313CD3"/>
    <w:rsid w:val="00331287"/>
    <w:rsid w:val="0033215B"/>
    <w:rsid w:val="003423F8"/>
    <w:rsid w:val="00342C3A"/>
    <w:rsid w:val="00347A70"/>
    <w:rsid w:val="003511D1"/>
    <w:rsid w:val="00355FBF"/>
    <w:rsid w:val="00357F33"/>
    <w:rsid w:val="00364091"/>
    <w:rsid w:val="003726D7"/>
    <w:rsid w:val="003741F6"/>
    <w:rsid w:val="0038573E"/>
    <w:rsid w:val="00385E81"/>
    <w:rsid w:val="003879E7"/>
    <w:rsid w:val="00396AA5"/>
    <w:rsid w:val="003A1C19"/>
    <w:rsid w:val="003B13A5"/>
    <w:rsid w:val="003C1893"/>
    <w:rsid w:val="003C255E"/>
    <w:rsid w:val="003C7A1D"/>
    <w:rsid w:val="003D464A"/>
    <w:rsid w:val="003E2F59"/>
    <w:rsid w:val="003F3CAA"/>
    <w:rsid w:val="003F571C"/>
    <w:rsid w:val="003F5A63"/>
    <w:rsid w:val="004071C8"/>
    <w:rsid w:val="004073FF"/>
    <w:rsid w:val="00410176"/>
    <w:rsid w:val="00410A25"/>
    <w:rsid w:val="00430642"/>
    <w:rsid w:val="004336B6"/>
    <w:rsid w:val="0043405E"/>
    <w:rsid w:val="00435BAC"/>
    <w:rsid w:val="00441242"/>
    <w:rsid w:val="00441537"/>
    <w:rsid w:val="00474F2F"/>
    <w:rsid w:val="00481643"/>
    <w:rsid w:val="0049069C"/>
    <w:rsid w:val="004925C2"/>
    <w:rsid w:val="004A14ED"/>
    <w:rsid w:val="004A3328"/>
    <w:rsid w:val="004B3E4E"/>
    <w:rsid w:val="004C41AC"/>
    <w:rsid w:val="004C430D"/>
    <w:rsid w:val="004E2438"/>
    <w:rsid w:val="00504C8D"/>
    <w:rsid w:val="005160D2"/>
    <w:rsid w:val="00522BA2"/>
    <w:rsid w:val="00527BC5"/>
    <w:rsid w:val="00535880"/>
    <w:rsid w:val="005474F9"/>
    <w:rsid w:val="00547DF8"/>
    <w:rsid w:val="0056491A"/>
    <w:rsid w:val="0056716E"/>
    <w:rsid w:val="00570AF9"/>
    <w:rsid w:val="00574B85"/>
    <w:rsid w:val="00580D62"/>
    <w:rsid w:val="00580E6C"/>
    <w:rsid w:val="005850A5"/>
    <w:rsid w:val="005861AC"/>
    <w:rsid w:val="00594C1E"/>
    <w:rsid w:val="005C6325"/>
    <w:rsid w:val="005D07AE"/>
    <w:rsid w:val="00603C59"/>
    <w:rsid w:val="00605537"/>
    <w:rsid w:val="00610FA8"/>
    <w:rsid w:val="00614134"/>
    <w:rsid w:val="0061527D"/>
    <w:rsid w:val="00617572"/>
    <w:rsid w:val="00617B64"/>
    <w:rsid w:val="00622010"/>
    <w:rsid w:val="00622B43"/>
    <w:rsid w:val="006320AA"/>
    <w:rsid w:val="00634328"/>
    <w:rsid w:val="00650DEA"/>
    <w:rsid w:val="00654D90"/>
    <w:rsid w:val="00656C72"/>
    <w:rsid w:val="00657EA2"/>
    <w:rsid w:val="006730DA"/>
    <w:rsid w:val="00675740"/>
    <w:rsid w:val="00676BDE"/>
    <w:rsid w:val="006770F2"/>
    <w:rsid w:val="00684B3A"/>
    <w:rsid w:val="0069070E"/>
    <w:rsid w:val="00690F76"/>
    <w:rsid w:val="00695019"/>
    <w:rsid w:val="00696242"/>
    <w:rsid w:val="006A0189"/>
    <w:rsid w:val="006A297E"/>
    <w:rsid w:val="006A5B5C"/>
    <w:rsid w:val="006A6A2D"/>
    <w:rsid w:val="006B5AB2"/>
    <w:rsid w:val="006C0FD4"/>
    <w:rsid w:val="006C1398"/>
    <w:rsid w:val="006C3E8A"/>
    <w:rsid w:val="006C6DAB"/>
    <w:rsid w:val="006D5079"/>
    <w:rsid w:val="006D67EF"/>
    <w:rsid w:val="006D7375"/>
    <w:rsid w:val="006E08AF"/>
    <w:rsid w:val="006E2D8C"/>
    <w:rsid w:val="006E42C5"/>
    <w:rsid w:val="006F1C66"/>
    <w:rsid w:val="006F283F"/>
    <w:rsid w:val="006F48C9"/>
    <w:rsid w:val="00705D4A"/>
    <w:rsid w:val="007075ED"/>
    <w:rsid w:val="00723E0B"/>
    <w:rsid w:val="007242AB"/>
    <w:rsid w:val="00740E6B"/>
    <w:rsid w:val="00742C06"/>
    <w:rsid w:val="007431D6"/>
    <w:rsid w:val="0076484F"/>
    <w:rsid w:val="00766AC7"/>
    <w:rsid w:val="00774C8D"/>
    <w:rsid w:val="00785F96"/>
    <w:rsid w:val="00795FA7"/>
    <w:rsid w:val="007B728E"/>
    <w:rsid w:val="007C0DCB"/>
    <w:rsid w:val="007C33D4"/>
    <w:rsid w:val="007C7BFB"/>
    <w:rsid w:val="007D3C4C"/>
    <w:rsid w:val="007D3CC6"/>
    <w:rsid w:val="007E1A07"/>
    <w:rsid w:val="007E61EB"/>
    <w:rsid w:val="007E6645"/>
    <w:rsid w:val="007F0375"/>
    <w:rsid w:val="008165CA"/>
    <w:rsid w:val="008210E2"/>
    <w:rsid w:val="00830FF6"/>
    <w:rsid w:val="00846872"/>
    <w:rsid w:val="00853287"/>
    <w:rsid w:val="00854D20"/>
    <w:rsid w:val="0086240E"/>
    <w:rsid w:val="00863193"/>
    <w:rsid w:val="00865190"/>
    <w:rsid w:val="00870086"/>
    <w:rsid w:val="00873663"/>
    <w:rsid w:val="00880AB0"/>
    <w:rsid w:val="00881DF8"/>
    <w:rsid w:val="008851B1"/>
    <w:rsid w:val="00893212"/>
    <w:rsid w:val="008972BC"/>
    <w:rsid w:val="008A0AC6"/>
    <w:rsid w:val="008A4E2E"/>
    <w:rsid w:val="008B7847"/>
    <w:rsid w:val="008C5E8A"/>
    <w:rsid w:val="008C6DFA"/>
    <w:rsid w:val="008D277C"/>
    <w:rsid w:val="008E093A"/>
    <w:rsid w:val="008E1BFF"/>
    <w:rsid w:val="008F3476"/>
    <w:rsid w:val="009055D3"/>
    <w:rsid w:val="009103D6"/>
    <w:rsid w:val="00917CE2"/>
    <w:rsid w:val="009226D5"/>
    <w:rsid w:val="009321B2"/>
    <w:rsid w:val="00936EE7"/>
    <w:rsid w:val="009419FB"/>
    <w:rsid w:val="0094563A"/>
    <w:rsid w:val="00946646"/>
    <w:rsid w:val="00946DC4"/>
    <w:rsid w:val="00951160"/>
    <w:rsid w:val="00955CB1"/>
    <w:rsid w:val="00956021"/>
    <w:rsid w:val="00964EDF"/>
    <w:rsid w:val="00971DB6"/>
    <w:rsid w:val="00980AD8"/>
    <w:rsid w:val="00986664"/>
    <w:rsid w:val="009867C6"/>
    <w:rsid w:val="009975D8"/>
    <w:rsid w:val="009A17F7"/>
    <w:rsid w:val="009A23E6"/>
    <w:rsid w:val="009A5538"/>
    <w:rsid w:val="009B3BD0"/>
    <w:rsid w:val="009D392E"/>
    <w:rsid w:val="009E045B"/>
    <w:rsid w:val="009E0837"/>
    <w:rsid w:val="009E1C72"/>
    <w:rsid w:val="009E4E34"/>
    <w:rsid w:val="009E721E"/>
    <w:rsid w:val="009F08A9"/>
    <w:rsid w:val="009F2C6E"/>
    <w:rsid w:val="009F5428"/>
    <w:rsid w:val="009F56C1"/>
    <w:rsid w:val="00A14258"/>
    <w:rsid w:val="00A21E55"/>
    <w:rsid w:val="00A31973"/>
    <w:rsid w:val="00A41AFB"/>
    <w:rsid w:val="00A51277"/>
    <w:rsid w:val="00A61B12"/>
    <w:rsid w:val="00A648FD"/>
    <w:rsid w:val="00A70515"/>
    <w:rsid w:val="00A7611D"/>
    <w:rsid w:val="00A76E05"/>
    <w:rsid w:val="00A814AE"/>
    <w:rsid w:val="00AA1726"/>
    <w:rsid w:val="00AA19D8"/>
    <w:rsid w:val="00AB6843"/>
    <w:rsid w:val="00AB6D25"/>
    <w:rsid w:val="00AC70B0"/>
    <w:rsid w:val="00B0405C"/>
    <w:rsid w:val="00B22672"/>
    <w:rsid w:val="00B27230"/>
    <w:rsid w:val="00B30E7A"/>
    <w:rsid w:val="00B4131B"/>
    <w:rsid w:val="00B426FD"/>
    <w:rsid w:val="00B45C2A"/>
    <w:rsid w:val="00B606DF"/>
    <w:rsid w:val="00B7112D"/>
    <w:rsid w:val="00B75124"/>
    <w:rsid w:val="00B80F2E"/>
    <w:rsid w:val="00B96B60"/>
    <w:rsid w:val="00BA150E"/>
    <w:rsid w:val="00BA1F48"/>
    <w:rsid w:val="00BA4C3A"/>
    <w:rsid w:val="00BB06B1"/>
    <w:rsid w:val="00BB1D01"/>
    <w:rsid w:val="00BB4F50"/>
    <w:rsid w:val="00BC5501"/>
    <w:rsid w:val="00BC5664"/>
    <w:rsid w:val="00BC7A31"/>
    <w:rsid w:val="00BE52CD"/>
    <w:rsid w:val="00C0008E"/>
    <w:rsid w:val="00C01A1F"/>
    <w:rsid w:val="00C02FC5"/>
    <w:rsid w:val="00C03633"/>
    <w:rsid w:val="00C056FF"/>
    <w:rsid w:val="00C27A5D"/>
    <w:rsid w:val="00C31D1A"/>
    <w:rsid w:val="00C37645"/>
    <w:rsid w:val="00C43377"/>
    <w:rsid w:val="00C50912"/>
    <w:rsid w:val="00C50E30"/>
    <w:rsid w:val="00C6208E"/>
    <w:rsid w:val="00C67610"/>
    <w:rsid w:val="00C80F44"/>
    <w:rsid w:val="00C82B6A"/>
    <w:rsid w:val="00CA6118"/>
    <w:rsid w:val="00CC331F"/>
    <w:rsid w:val="00CD1EF5"/>
    <w:rsid w:val="00CD6230"/>
    <w:rsid w:val="00CE043F"/>
    <w:rsid w:val="00CF4267"/>
    <w:rsid w:val="00CF5037"/>
    <w:rsid w:val="00D01971"/>
    <w:rsid w:val="00D109C4"/>
    <w:rsid w:val="00D2009C"/>
    <w:rsid w:val="00D31B68"/>
    <w:rsid w:val="00D414A7"/>
    <w:rsid w:val="00D42718"/>
    <w:rsid w:val="00D47D2F"/>
    <w:rsid w:val="00D5341D"/>
    <w:rsid w:val="00D5472F"/>
    <w:rsid w:val="00D63A18"/>
    <w:rsid w:val="00D64ACF"/>
    <w:rsid w:val="00D7066A"/>
    <w:rsid w:val="00D70766"/>
    <w:rsid w:val="00D72245"/>
    <w:rsid w:val="00D839E3"/>
    <w:rsid w:val="00D951DF"/>
    <w:rsid w:val="00D95AFF"/>
    <w:rsid w:val="00DB118E"/>
    <w:rsid w:val="00DB17B0"/>
    <w:rsid w:val="00DB6259"/>
    <w:rsid w:val="00DC4E27"/>
    <w:rsid w:val="00DC623D"/>
    <w:rsid w:val="00DD1F80"/>
    <w:rsid w:val="00DD24F5"/>
    <w:rsid w:val="00DE13C2"/>
    <w:rsid w:val="00DE7BB5"/>
    <w:rsid w:val="00E067DE"/>
    <w:rsid w:val="00E07308"/>
    <w:rsid w:val="00E11AE4"/>
    <w:rsid w:val="00E13D26"/>
    <w:rsid w:val="00E272C4"/>
    <w:rsid w:val="00E42B32"/>
    <w:rsid w:val="00E57CAE"/>
    <w:rsid w:val="00E83B94"/>
    <w:rsid w:val="00E83E4C"/>
    <w:rsid w:val="00E877C5"/>
    <w:rsid w:val="00EA19C2"/>
    <w:rsid w:val="00EA30B4"/>
    <w:rsid w:val="00EA341E"/>
    <w:rsid w:val="00EA7251"/>
    <w:rsid w:val="00EB015B"/>
    <w:rsid w:val="00EB3A5E"/>
    <w:rsid w:val="00EB7E68"/>
    <w:rsid w:val="00EC7776"/>
    <w:rsid w:val="00ED6515"/>
    <w:rsid w:val="00EE7DD9"/>
    <w:rsid w:val="00EF50E9"/>
    <w:rsid w:val="00EF7C68"/>
    <w:rsid w:val="00F11764"/>
    <w:rsid w:val="00F27B62"/>
    <w:rsid w:val="00F405D4"/>
    <w:rsid w:val="00F414CD"/>
    <w:rsid w:val="00F44993"/>
    <w:rsid w:val="00F45795"/>
    <w:rsid w:val="00F478BA"/>
    <w:rsid w:val="00F55F73"/>
    <w:rsid w:val="00F64468"/>
    <w:rsid w:val="00F74600"/>
    <w:rsid w:val="00F75C8E"/>
    <w:rsid w:val="00F77769"/>
    <w:rsid w:val="00F77D19"/>
    <w:rsid w:val="00F831EF"/>
    <w:rsid w:val="00FA04C2"/>
    <w:rsid w:val="00FB158B"/>
    <w:rsid w:val="00FB18F9"/>
    <w:rsid w:val="00FB6341"/>
    <w:rsid w:val="00FC22B0"/>
    <w:rsid w:val="00FD427F"/>
    <w:rsid w:val="00FD4435"/>
    <w:rsid w:val="00FD45BA"/>
    <w:rsid w:val="00FE32F4"/>
    <w:rsid w:val="00FE35A6"/>
    <w:rsid w:val="00FE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4F4A71-FA5A-4513-8E37-5357A8862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D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71DB6"/>
    <w:pPr>
      <w:tabs>
        <w:tab w:val="center" w:pos="4677"/>
        <w:tab w:val="right" w:pos="9355"/>
      </w:tabs>
    </w:pPr>
  </w:style>
  <w:style w:type="character" w:customStyle="1" w:styleId="a4">
    <w:name w:val="Верхний колонтитул Знак"/>
    <w:basedOn w:val="a0"/>
    <w:link w:val="a3"/>
    <w:rsid w:val="00971DB6"/>
    <w:rPr>
      <w:rFonts w:ascii="Times New Roman" w:eastAsia="Times New Roman" w:hAnsi="Times New Roman" w:cs="Times New Roman"/>
      <w:sz w:val="24"/>
      <w:szCs w:val="24"/>
      <w:lang w:eastAsia="ru-RU"/>
    </w:rPr>
  </w:style>
  <w:style w:type="character" w:styleId="a5">
    <w:name w:val="page number"/>
    <w:basedOn w:val="a0"/>
    <w:rsid w:val="00971DB6"/>
  </w:style>
  <w:style w:type="paragraph" w:styleId="a6">
    <w:name w:val="List Paragraph"/>
    <w:basedOn w:val="a"/>
    <w:uiPriority w:val="34"/>
    <w:qFormat/>
    <w:rsid w:val="007075ED"/>
    <w:pPr>
      <w:ind w:left="720"/>
      <w:contextualSpacing/>
    </w:pPr>
  </w:style>
  <w:style w:type="table" w:styleId="a7">
    <w:name w:val="Table Grid"/>
    <w:basedOn w:val="a1"/>
    <w:uiPriority w:val="39"/>
    <w:rsid w:val="007431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1"/>
    <w:qFormat/>
    <w:rsid w:val="00E877C5"/>
    <w:rPr>
      <w:sz w:val="26"/>
      <w:szCs w:val="26"/>
      <w:shd w:val="clear" w:color="auto" w:fill="FFFFFF"/>
    </w:rPr>
  </w:style>
  <w:style w:type="paragraph" w:customStyle="1" w:styleId="1">
    <w:name w:val="Основной текст1"/>
    <w:basedOn w:val="a"/>
    <w:link w:val="Bodytext"/>
    <w:qFormat/>
    <w:rsid w:val="00E877C5"/>
    <w:pPr>
      <w:widowControl w:val="0"/>
      <w:shd w:val="clear" w:color="auto" w:fill="FFFFFF"/>
      <w:suppressAutoHyphens/>
      <w:spacing w:after="300" w:line="317" w:lineRule="exact"/>
    </w:pPr>
    <w:rPr>
      <w:rFonts w:asciiTheme="minorHAnsi" w:eastAsiaTheme="minorHAnsi" w:hAnsiTheme="minorHAnsi" w:cstheme="minorBidi"/>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85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2852</Words>
  <Characters>16258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Нечаев Денис Вячеславович</dc:creator>
  <cp:keywords/>
  <dc:description/>
  <cp:lastModifiedBy>Геваргян Роберт Валерьевич</cp:lastModifiedBy>
  <cp:revision>2</cp:revision>
  <dcterms:created xsi:type="dcterms:W3CDTF">2022-07-05T13:45:00Z</dcterms:created>
  <dcterms:modified xsi:type="dcterms:W3CDTF">2022-07-05T13:45:00Z</dcterms:modified>
</cp:coreProperties>
</file>