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D2" w:rsidRPr="00AF5FD2" w:rsidRDefault="00AF5FD2" w:rsidP="00AF5FD2">
      <w:pPr>
        <w:keepNext/>
        <w:jc w:val="center"/>
        <w:outlineLvl w:val="4"/>
        <w:rPr>
          <w:rFonts w:eastAsia="Times New Roman"/>
          <w:b/>
          <w:bCs/>
          <w:sz w:val="23"/>
          <w:szCs w:val="23"/>
          <w:lang w:eastAsia="ru-RU"/>
        </w:rPr>
      </w:pPr>
    </w:p>
    <w:p w:rsidR="00AC0A72" w:rsidRDefault="00AC0A72" w:rsidP="00AB5095">
      <w:pPr>
        <w:jc w:val="center"/>
        <w:rPr>
          <w:b/>
          <w:bCs/>
          <w:sz w:val="28"/>
          <w:szCs w:val="28"/>
        </w:rPr>
      </w:pPr>
    </w:p>
    <w:p w:rsidR="00DE47E0" w:rsidRPr="00AF5FD2" w:rsidRDefault="00AB5095" w:rsidP="00AB5095">
      <w:pPr>
        <w:jc w:val="center"/>
        <w:rPr>
          <w:b/>
          <w:bCs/>
          <w:color w:val="FF0000"/>
          <w:sz w:val="28"/>
          <w:szCs w:val="28"/>
        </w:rPr>
      </w:pPr>
      <w:r w:rsidRPr="00740E10">
        <w:rPr>
          <w:b/>
          <w:bCs/>
          <w:sz w:val="28"/>
          <w:szCs w:val="28"/>
        </w:rPr>
        <w:t xml:space="preserve">Р Е Ш Е Н И Е </w:t>
      </w:r>
      <w:r w:rsidRPr="00785ED1">
        <w:rPr>
          <w:b/>
          <w:bCs/>
          <w:sz w:val="28"/>
          <w:szCs w:val="28"/>
        </w:rPr>
        <w:t xml:space="preserve">№ </w:t>
      </w:r>
      <w:r w:rsidR="00C71936" w:rsidRPr="00C71936">
        <w:rPr>
          <w:b/>
          <w:bCs/>
          <w:sz w:val="28"/>
          <w:szCs w:val="28"/>
        </w:rPr>
        <w:t>064/06/48-526/2022</w:t>
      </w:r>
    </w:p>
    <w:p w:rsidR="00AB5095" w:rsidRPr="00740E10" w:rsidRDefault="00AB5095" w:rsidP="00AB5095">
      <w:pPr>
        <w:jc w:val="center"/>
        <w:rPr>
          <w:b/>
          <w:bCs/>
          <w:sz w:val="28"/>
          <w:szCs w:val="28"/>
        </w:rPr>
      </w:pPr>
      <w:r w:rsidRPr="00740E10">
        <w:rPr>
          <w:b/>
          <w:bCs/>
          <w:sz w:val="28"/>
          <w:szCs w:val="28"/>
        </w:rPr>
        <w:t xml:space="preserve">о признании жалобы </w:t>
      </w:r>
      <w:r w:rsidR="00725D6A">
        <w:rPr>
          <w:b/>
          <w:bCs/>
          <w:sz w:val="28"/>
          <w:szCs w:val="28"/>
        </w:rPr>
        <w:t>не</w:t>
      </w:r>
      <w:r w:rsidRPr="00740E10">
        <w:rPr>
          <w:b/>
          <w:bCs/>
          <w:sz w:val="28"/>
          <w:szCs w:val="28"/>
        </w:rPr>
        <w:t>обоснованной</w:t>
      </w:r>
    </w:p>
    <w:p w:rsidR="00AB5095" w:rsidRPr="00740E10" w:rsidRDefault="00AB5095" w:rsidP="00AB5095">
      <w:pPr>
        <w:jc w:val="center"/>
        <w:rPr>
          <w:b/>
          <w:bCs/>
          <w:sz w:val="28"/>
          <w:szCs w:val="28"/>
          <w:highlight w:val="yellow"/>
        </w:rPr>
      </w:pPr>
    </w:p>
    <w:p w:rsidR="00AB5095" w:rsidRPr="00740E10" w:rsidRDefault="00AF5FD2" w:rsidP="00AB5095">
      <w:pPr>
        <w:ind w:firstLine="709"/>
        <w:jc w:val="both"/>
        <w:rPr>
          <w:sz w:val="28"/>
          <w:szCs w:val="28"/>
        </w:rPr>
      </w:pPr>
      <w:r>
        <w:rPr>
          <w:sz w:val="28"/>
          <w:szCs w:val="28"/>
        </w:rPr>
        <w:t>1 июля</w:t>
      </w:r>
      <w:r w:rsidR="00725F1B" w:rsidRPr="00740E10">
        <w:rPr>
          <w:sz w:val="28"/>
          <w:szCs w:val="28"/>
        </w:rPr>
        <w:t xml:space="preserve"> </w:t>
      </w:r>
      <w:r w:rsidR="00AB5095" w:rsidRPr="00740E10">
        <w:rPr>
          <w:sz w:val="28"/>
          <w:szCs w:val="28"/>
        </w:rPr>
        <w:t>202</w:t>
      </w:r>
      <w:r w:rsidR="005A0272" w:rsidRPr="00740E10">
        <w:rPr>
          <w:sz w:val="28"/>
          <w:szCs w:val="28"/>
        </w:rPr>
        <w:t>2</w:t>
      </w:r>
      <w:r w:rsidR="00AB5095" w:rsidRPr="00740E10">
        <w:rPr>
          <w:sz w:val="28"/>
          <w:szCs w:val="28"/>
        </w:rPr>
        <w:t xml:space="preserve"> года          </w:t>
      </w:r>
      <w:r w:rsidR="00AB5095" w:rsidRPr="00740E10">
        <w:rPr>
          <w:sz w:val="28"/>
          <w:szCs w:val="28"/>
        </w:rPr>
        <w:tab/>
      </w:r>
      <w:r w:rsidR="00AB5095" w:rsidRPr="00740E10">
        <w:rPr>
          <w:sz w:val="28"/>
          <w:szCs w:val="28"/>
        </w:rPr>
        <w:tab/>
        <w:t xml:space="preserve">         </w:t>
      </w:r>
      <w:r w:rsidR="00740E10">
        <w:rPr>
          <w:sz w:val="28"/>
          <w:szCs w:val="28"/>
        </w:rPr>
        <w:t xml:space="preserve">                       </w:t>
      </w:r>
      <w:r w:rsidR="00AB5095" w:rsidRPr="00740E10">
        <w:rPr>
          <w:sz w:val="28"/>
          <w:szCs w:val="28"/>
        </w:rPr>
        <w:t xml:space="preserve">                    г. Саратов</w:t>
      </w:r>
    </w:p>
    <w:p w:rsidR="00AB5095" w:rsidRPr="00740E10" w:rsidRDefault="00AB5095" w:rsidP="00AB5095">
      <w:pPr>
        <w:ind w:firstLine="709"/>
        <w:jc w:val="both"/>
        <w:rPr>
          <w:sz w:val="28"/>
          <w:szCs w:val="28"/>
        </w:rPr>
      </w:pPr>
    </w:p>
    <w:p w:rsidR="00AB5095" w:rsidRPr="00740E10" w:rsidRDefault="00AB5095" w:rsidP="00AB5095">
      <w:pPr>
        <w:ind w:firstLine="708"/>
        <w:jc w:val="both"/>
        <w:rPr>
          <w:sz w:val="28"/>
          <w:szCs w:val="28"/>
        </w:rPr>
      </w:pPr>
      <w:r w:rsidRPr="00740E10">
        <w:rPr>
          <w:sz w:val="28"/>
          <w:szCs w:val="28"/>
        </w:rPr>
        <w:t xml:space="preserve">Комиссия Управления Федеральной антимонопольной службы по Саратовской области по контролю в сфере закупок на поставки товаров, выполнение работ, оказание услуг для государственных и муниципальных нужд (далее – Комиссия) в составе: </w:t>
      </w:r>
    </w:p>
    <w:p w:rsidR="00AB5095" w:rsidRPr="00740E10" w:rsidRDefault="00AB5095" w:rsidP="00AC0A72">
      <w:pPr>
        <w:ind w:right="-2"/>
        <w:jc w:val="both"/>
        <w:rPr>
          <w:sz w:val="28"/>
          <w:szCs w:val="28"/>
        </w:rPr>
      </w:pPr>
      <w:r w:rsidRPr="00740E10">
        <w:rPr>
          <w:sz w:val="28"/>
          <w:szCs w:val="28"/>
        </w:rPr>
        <w:t xml:space="preserve">рассмотрев жалобу </w:t>
      </w:r>
      <w:r w:rsidR="00C71936" w:rsidRPr="00C71936">
        <w:rPr>
          <w:bCs/>
          <w:sz w:val="28"/>
          <w:szCs w:val="28"/>
        </w:rPr>
        <w:t xml:space="preserve">ООО «Зебра» на действия Заказчика МКУ «Капитальное строительство» при проведении </w:t>
      </w:r>
      <w:r w:rsidR="00C71936">
        <w:rPr>
          <w:bCs/>
          <w:sz w:val="28"/>
          <w:szCs w:val="28"/>
        </w:rPr>
        <w:t>запроса котировок</w:t>
      </w:r>
      <w:r w:rsidR="00C71936" w:rsidRPr="00C71936">
        <w:rPr>
          <w:bCs/>
          <w:sz w:val="28"/>
          <w:szCs w:val="28"/>
        </w:rPr>
        <w:t xml:space="preserve"> № 0360300298222000077 «Комплексная поставка, установка и монтаж оборудования в количестве, определяемом в соответствии с потребностью Заказчика, для оснащения строящегося объекта капитального строительства «Строительство пристройки с бассейном МОУ «СОШ № 84» по адресу: г. Саратов, ул. Южно-Зеленая, 11А»</w:t>
      </w:r>
      <w:r w:rsidR="00780121" w:rsidRPr="00740E10">
        <w:rPr>
          <w:sz w:val="28"/>
          <w:szCs w:val="28"/>
        </w:rPr>
        <w:t>,</w:t>
      </w:r>
    </w:p>
    <w:p w:rsidR="00901D49" w:rsidRPr="00740E10" w:rsidRDefault="00901D49" w:rsidP="00671F4F">
      <w:pPr>
        <w:rPr>
          <w:b/>
          <w:color w:val="000000"/>
          <w:sz w:val="28"/>
          <w:szCs w:val="28"/>
        </w:rPr>
      </w:pPr>
    </w:p>
    <w:p w:rsidR="00F40FFE" w:rsidRPr="00740E10" w:rsidRDefault="00AB5095" w:rsidP="00F40FFE">
      <w:pPr>
        <w:ind w:hanging="3"/>
        <w:jc w:val="center"/>
        <w:rPr>
          <w:b/>
          <w:color w:val="000000"/>
          <w:sz w:val="28"/>
          <w:szCs w:val="28"/>
        </w:rPr>
      </w:pPr>
      <w:r w:rsidRPr="00740E10">
        <w:rPr>
          <w:b/>
          <w:color w:val="000000"/>
          <w:sz w:val="28"/>
          <w:szCs w:val="28"/>
        </w:rPr>
        <w:t>УСТАНОВИЛА:</w:t>
      </w:r>
    </w:p>
    <w:p w:rsidR="00E11AA5" w:rsidRPr="00740E10" w:rsidRDefault="00E11AA5" w:rsidP="00F40FFE">
      <w:pPr>
        <w:ind w:hanging="3"/>
        <w:jc w:val="center"/>
        <w:rPr>
          <w:b/>
          <w:color w:val="000000"/>
          <w:sz w:val="28"/>
          <w:szCs w:val="28"/>
        </w:rPr>
      </w:pPr>
    </w:p>
    <w:p w:rsidR="00ED09CA" w:rsidRPr="00ED09CA" w:rsidRDefault="00ED09CA" w:rsidP="00ED09CA">
      <w:pPr>
        <w:tabs>
          <w:tab w:val="center" w:pos="3913"/>
          <w:tab w:val="right" w:pos="10205"/>
        </w:tabs>
        <w:spacing w:line="259" w:lineRule="auto"/>
        <w:ind w:right="-8"/>
        <w:rPr>
          <w:rFonts w:eastAsia="Times New Roman"/>
          <w:color w:val="000000"/>
          <w:sz w:val="28"/>
          <w:lang w:eastAsia="ru-RU"/>
        </w:rPr>
      </w:pPr>
      <w:r w:rsidRPr="00ED09CA">
        <w:rPr>
          <w:rFonts w:eastAsia="Times New Roman"/>
          <w:color w:val="000000"/>
          <w:sz w:val="28"/>
          <w:lang w:eastAsia="ru-RU"/>
        </w:rPr>
        <w:t>27.06.2022 в Саратовское УФАС России</w:t>
      </w:r>
      <w:r w:rsidRPr="00ED09CA">
        <w:rPr>
          <w:rFonts w:eastAsia="Times New Roman"/>
          <w:color w:val="000000"/>
          <w:sz w:val="28"/>
          <w:lang w:eastAsia="ru-RU"/>
        </w:rPr>
        <w:tab/>
        <w:t xml:space="preserve"> поступила жалоба</w:t>
      </w:r>
    </w:p>
    <w:p w:rsidR="00ED09CA" w:rsidRPr="00ED09CA" w:rsidRDefault="00ED09CA" w:rsidP="00ED09CA">
      <w:pPr>
        <w:spacing w:line="249" w:lineRule="auto"/>
        <w:jc w:val="both"/>
        <w:rPr>
          <w:rFonts w:eastAsia="Times New Roman"/>
          <w:color w:val="000000"/>
          <w:sz w:val="28"/>
          <w:lang w:eastAsia="ru-RU"/>
        </w:rPr>
      </w:pPr>
      <w:r w:rsidRPr="00ED09CA">
        <w:rPr>
          <w:rFonts w:eastAsia="Times New Roman"/>
          <w:color w:val="000000"/>
          <w:sz w:val="28"/>
          <w:lang w:eastAsia="ru-RU"/>
        </w:rPr>
        <w:t xml:space="preserve">ООО «Зебра» на действия Единой комиссии МКУ «Капитальное строительство» при проведении запроса котировок № 0360300298222000077 «Комплексная поставка, установка и монтаж оборудования в количестве, определяемом в соответствии с потребностью Заказчика, для оснащения строящегося объекта капитального строительства «Строительство пристройки с бассейном МОУ «СОШ № 84» по адресу: г. Саратов, ул. Южно-Зеленая, 11А» (далее – Запрос котировок).  </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Из жалобы Заявителя следует, что Заказчик неправомерно применил 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(далее-Приказ №126н), что противоречит требованиям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Представитель Заявителя, присутствующий при рассмотрении жалобы, доводы, изложенные в жалобе, поддержал в полном объеме.</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Представитель Заказчика, присутствующий при рассмотрении жалобы, с доводами жалобы не согласился, считает жалобу необоснованной, не подлежащей удовлетворению.</w:t>
      </w:r>
    </w:p>
    <w:p w:rsidR="00ED09CA" w:rsidRPr="00ED09CA" w:rsidRDefault="00ED09CA" w:rsidP="00ED09CA">
      <w:pPr>
        <w:spacing w:line="249" w:lineRule="auto"/>
        <w:ind w:left="-15" w:right="-8" w:firstLine="700"/>
        <w:rPr>
          <w:rFonts w:eastAsia="Times New Roman"/>
          <w:color w:val="000000"/>
          <w:sz w:val="28"/>
          <w:lang w:eastAsia="ru-RU"/>
        </w:rPr>
      </w:pPr>
      <w:r w:rsidRPr="00ED09CA">
        <w:rPr>
          <w:rFonts w:eastAsia="Times New Roman"/>
          <w:i/>
          <w:color w:val="000000"/>
          <w:sz w:val="28"/>
          <w:lang w:eastAsia="ru-RU"/>
        </w:rPr>
        <w:t xml:space="preserve">Изучив представленные сведения и документы, проведя внеплановую проверку, Комиссия пришла к следующим выводам: </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lastRenderedPageBreak/>
        <w:t>15.06.2022 в Единой информационной системе в сфере закупок было размещено извещение об осуществлении закупки.</w:t>
      </w:r>
    </w:p>
    <w:p w:rsidR="00ED09CA" w:rsidRPr="00ED09CA" w:rsidRDefault="00ED09CA" w:rsidP="00ED09CA">
      <w:pPr>
        <w:spacing w:line="249" w:lineRule="auto"/>
        <w:ind w:left="710"/>
        <w:jc w:val="both"/>
        <w:rPr>
          <w:rFonts w:eastAsia="Times New Roman"/>
          <w:color w:val="000000"/>
          <w:sz w:val="28"/>
          <w:lang w:eastAsia="ru-RU"/>
        </w:rPr>
      </w:pPr>
      <w:r w:rsidRPr="00ED09CA">
        <w:rPr>
          <w:rFonts w:eastAsia="Times New Roman"/>
          <w:color w:val="000000"/>
          <w:sz w:val="28"/>
          <w:lang w:eastAsia="ru-RU"/>
        </w:rPr>
        <w:t>Заказчиком по данной закупке является МКУ «Капитальное строительство».</w:t>
      </w:r>
    </w:p>
    <w:p w:rsidR="00ED09CA" w:rsidRPr="00ED09CA" w:rsidRDefault="00ED09CA" w:rsidP="00ED09CA">
      <w:pPr>
        <w:spacing w:line="259" w:lineRule="auto"/>
        <w:ind w:left="138" w:hanging="10"/>
        <w:jc w:val="center"/>
        <w:rPr>
          <w:rFonts w:eastAsia="Times New Roman"/>
          <w:color w:val="000000"/>
          <w:sz w:val="28"/>
          <w:lang w:eastAsia="ru-RU"/>
        </w:rPr>
      </w:pPr>
      <w:r w:rsidRPr="00ED09CA">
        <w:rPr>
          <w:rFonts w:eastAsia="Times New Roman"/>
          <w:color w:val="000000"/>
          <w:sz w:val="28"/>
          <w:lang w:eastAsia="ru-RU"/>
        </w:rPr>
        <w:t xml:space="preserve">Начальная (максимальная) цена контракта составляет 1 562 488,33 рублей. </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В силу ч. 1 ст. 50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w:t>
      </w:r>
      <w:proofErr w:type="gramStart"/>
      <w:r w:rsidRPr="00ED09CA">
        <w:rPr>
          <w:rFonts w:eastAsia="Times New Roman"/>
          <w:color w:val="000000"/>
          <w:sz w:val="28"/>
          <w:lang w:eastAsia="ru-RU"/>
        </w:rPr>
        <w:t>системе)  электронный</w:t>
      </w:r>
      <w:proofErr w:type="gramEnd"/>
      <w:r w:rsidRPr="00ED09CA">
        <w:rPr>
          <w:rFonts w:eastAsia="Times New Roman"/>
          <w:color w:val="000000"/>
          <w:sz w:val="28"/>
          <w:lang w:eastAsia="ru-RU"/>
        </w:rPr>
        <w:t xml:space="preserve">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r w:rsidRPr="00ED09CA">
        <w:rPr>
          <w:rFonts w:eastAsia="Times New Roman"/>
          <w:color w:val="0000FF"/>
          <w:sz w:val="28"/>
          <w:lang w:eastAsia="ru-RU"/>
        </w:rPr>
        <w:t>подпунктами "м"</w:t>
      </w:r>
      <w:r w:rsidRPr="00ED09CA">
        <w:rPr>
          <w:rFonts w:eastAsia="Times New Roman"/>
          <w:color w:val="000000"/>
          <w:sz w:val="28"/>
          <w:lang w:eastAsia="ru-RU"/>
        </w:rPr>
        <w:t xml:space="preserve"> - </w:t>
      </w:r>
      <w:r w:rsidRPr="00ED09CA">
        <w:rPr>
          <w:rFonts w:eastAsia="Times New Roman"/>
          <w:color w:val="0000FF"/>
          <w:sz w:val="28"/>
          <w:lang w:eastAsia="ru-RU"/>
        </w:rPr>
        <w:t>"п" пункта 1</w:t>
      </w:r>
      <w:r w:rsidRPr="00ED09CA">
        <w:rPr>
          <w:rFonts w:eastAsia="Times New Roman"/>
          <w:color w:val="000000"/>
          <w:sz w:val="28"/>
          <w:lang w:eastAsia="ru-RU"/>
        </w:rPr>
        <w:t xml:space="preserve">, </w:t>
      </w:r>
      <w:r w:rsidRPr="00ED09CA">
        <w:rPr>
          <w:rFonts w:eastAsia="Times New Roman"/>
          <w:color w:val="0000FF"/>
          <w:sz w:val="28"/>
          <w:lang w:eastAsia="ru-RU"/>
        </w:rPr>
        <w:t>подпунктами "а"</w:t>
      </w:r>
      <w:r w:rsidRPr="00ED09CA">
        <w:rPr>
          <w:rFonts w:eastAsia="Times New Roman"/>
          <w:color w:val="000000"/>
          <w:sz w:val="28"/>
          <w:lang w:eastAsia="ru-RU"/>
        </w:rPr>
        <w:t xml:space="preserve"> - </w:t>
      </w:r>
      <w:r w:rsidRPr="00ED09CA">
        <w:rPr>
          <w:rFonts w:eastAsia="Times New Roman"/>
          <w:color w:val="0000FF"/>
          <w:sz w:val="28"/>
          <w:lang w:eastAsia="ru-RU"/>
        </w:rPr>
        <w:t>"в" пункта 2</w:t>
      </w:r>
      <w:r w:rsidRPr="00ED09CA">
        <w:rPr>
          <w:rFonts w:eastAsia="Times New Roman"/>
          <w:color w:val="000000"/>
          <w:sz w:val="28"/>
          <w:lang w:eastAsia="ru-RU"/>
        </w:rPr>
        <w:t xml:space="preserve">, </w:t>
      </w:r>
      <w:r w:rsidRPr="00ED09CA">
        <w:rPr>
          <w:rFonts w:eastAsia="Times New Roman"/>
          <w:color w:val="0000FF"/>
          <w:sz w:val="28"/>
          <w:lang w:eastAsia="ru-RU"/>
        </w:rPr>
        <w:t>пунктом 3</w:t>
      </w:r>
      <w:r w:rsidRPr="00ED09CA">
        <w:rPr>
          <w:rFonts w:eastAsia="Times New Roman"/>
          <w:color w:val="000000"/>
          <w:sz w:val="28"/>
          <w:lang w:eastAsia="ru-RU"/>
        </w:rPr>
        <w:t xml:space="preserve"> или </w:t>
      </w:r>
      <w:r w:rsidRPr="00ED09CA">
        <w:rPr>
          <w:rFonts w:eastAsia="Times New Roman"/>
          <w:color w:val="0000FF"/>
          <w:sz w:val="28"/>
          <w:lang w:eastAsia="ru-RU"/>
        </w:rPr>
        <w:t>пунктом 4</w:t>
      </w:r>
      <w:r w:rsidRPr="00ED09CA">
        <w:rPr>
          <w:rFonts w:eastAsia="Times New Roman"/>
          <w:color w:val="000000"/>
          <w:sz w:val="28"/>
          <w:lang w:eastAsia="ru-RU"/>
        </w:rPr>
        <w:t xml:space="preserve">, </w:t>
      </w:r>
      <w:r w:rsidRPr="00ED09CA">
        <w:rPr>
          <w:rFonts w:eastAsia="Times New Roman"/>
          <w:color w:val="0000FF"/>
          <w:sz w:val="28"/>
          <w:lang w:eastAsia="ru-RU"/>
        </w:rPr>
        <w:t>пунктом 5 части 1 статьи 43</w:t>
      </w:r>
      <w:r w:rsidRPr="00ED09CA">
        <w:rPr>
          <w:rFonts w:eastAsia="Times New Roman"/>
          <w:color w:val="000000"/>
          <w:sz w:val="28"/>
          <w:lang w:eastAsia="ru-RU"/>
        </w:rPr>
        <w:t xml:space="preserve"> настоящего Федерального закона. Заявка также может содержать информацию и документы, предусмотренные </w:t>
      </w:r>
      <w:r w:rsidRPr="00ED09CA">
        <w:rPr>
          <w:rFonts w:eastAsia="Times New Roman"/>
          <w:color w:val="0000FF"/>
          <w:sz w:val="28"/>
          <w:lang w:eastAsia="ru-RU"/>
        </w:rPr>
        <w:t>подпунктом "д" пункта 2 части 1 статьи 43</w:t>
      </w:r>
      <w:r w:rsidRPr="00ED09CA">
        <w:rPr>
          <w:rFonts w:eastAsia="Times New Roman"/>
          <w:color w:val="000000"/>
          <w:sz w:val="28"/>
          <w:lang w:eastAsia="ru-RU"/>
        </w:rPr>
        <w:t xml:space="preserve"> настоящего Федерального закона.</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Согласно п. 5 ч. 1 ст. 43 Закона о контрактной системе заявка на участие в закупке, если иное не предусмотрено Законом о контрактной системе, должна содержать информацию и документы, предусмотренные нормативными правовыми актами, принятыми в соответствии с ч. 3 и 4 ст.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Согласно ч.1 ст. 14 Закона о контрактной системе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Согласно ч.3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w:t>
      </w:r>
      <w:r w:rsidRPr="00ED09CA">
        <w:rPr>
          <w:rFonts w:eastAsia="Times New Roman"/>
          <w:color w:val="000000"/>
          <w:sz w:val="28"/>
          <w:lang w:eastAsia="ru-RU"/>
        </w:rPr>
        <w:lastRenderedPageBreak/>
        <w:t>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Согласно ч. 4 ст.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Согласно ч.2 Постановления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(далее-Постановление №617) для целей осуществления закупок отдельных видов промышленных товаров, включенных в перечень, заказчик отклоняет все заявки, содержащие предложения о поставке отдельных видов промышленных товаров, происходящих из иностранных государств (за исключением государств - членов Евразийского экономического союза) (далее - заявки), при условии, что на участие в закупке подано не менее 2 заявок, удовлетворяющих требованиям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б) не содержат предложений о поставке одного и того же вида промышленного товара одного производителя либо производителей, </w:t>
      </w:r>
      <w:r w:rsidRPr="00ED09CA">
        <w:rPr>
          <w:rFonts w:eastAsia="Times New Roman"/>
          <w:color w:val="000000"/>
          <w:sz w:val="28"/>
          <w:lang w:eastAsia="ru-RU"/>
        </w:rPr>
        <w:lastRenderedPageBreak/>
        <w:t>входящих в одну группу лиц, соответствующую признакам, предусмотренным статьей 9 Федерального закона "О защите конкуренции", при сопоставлении заявок.</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Согласно ч.3 Постановление №617 в случае если заявка не отклоняется в соответствии с ограничениями, установленными настоящим постановлением,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Приказом №126н установлены условия и ограничения допуска товаров, происходящих из иностранного государства.</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Согласно п. 1.1 Приказа №126н при проведении конкурса, аукциона, запроса котировок в электронной форме преимущества в отношении цены контракта в размере 15 процентов в отношении товаров, указанных в приложении N 1, в размере 20 процентов в отношении товаров, указанных в приложении N 2 и закупаемых при реализации национальных проектов (программ), в соответствии с подпунктами 1.2 и</w:t>
      </w:r>
    </w:p>
    <w:p w:rsidR="00ED09CA" w:rsidRPr="00ED09CA" w:rsidRDefault="00ED09CA" w:rsidP="00ED09CA">
      <w:pPr>
        <w:spacing w:line="249" w:lineRule="auto"/>
        <w:jc w:val="both"/>
        <w:rPr>
          <w:rFonts w:eastAsia="Times New Roman"/>
          <w:color w:val="000000"/>
          <w:sz w:val="28"/>
          <w:lang w:eastAsia="ru-RU"/>
        </w:rPr>
      </w:pPr>
      <w:r w:rsidRPr="00ED09CA">
        <w:rPr>
          <w:rFonts w:eastAsia="Times New Roman"/>
          <w:color w:val="000000"/>
          <w:sz w:val="28"/>
          <w:lang w:eastAsia="ru-RU"/>
        </w:rPr>
        <w:t>1.3 пункта 1 настоящего приказа предоставляются участникам закупки, заявки которых признаны соответствующими требованиям извещения об осуществлении закупки, документации о закупке (в случае, если Федеральным законом предусмотрена документация о закупке)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 Луганской Народной Республики.</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В извещение о проведении запроса котировок установлены следующие требования к содержанию заявки: «</w:t>
      </w:r>
      <w:proofErr w:type="gramStart"/>
      <w:r w:rsidRPr="00ED09CA">
        <w:rPr>
          <w:rFonts w:eastAsia="Times New Roman"/>
          <w:color w:val="000000"/>
          <w:sz w:val="28"/>
          <w:lang w:eastAsia="ru-RU"/>
        </w:rPr>
        <w:t>1)Установлены</w:t>
      </w:r>
      <w:proofErr w:type="gramEnd"/>
      <w:r w:rsidRPr="00ED09CA">
        <w:rPr>
          <w:rFonts w:eastAsia="Times New Roman"/>
          <w:color w:val="000000"/>
          <w:sz w:val="28"/>
          <w:lang w:eastAsia="ru-RU"/>
        </w:rPr>
        <w:t xml:space="preserve"> условия допуска в соответствии с приказом Минфина России от 4 июня 2018 года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Участникам запроса котировок,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Донецкой Народной Республики, Луганской Народной </w:t>
      </w:r>
      <w:proofErr w:type="gramStart"/>
      <w:r w:rsidRPr="00ED09CA">
        <w:rPr>
          <w:rFonts w:eastAsia="Times New Roman"/>
          <w:color w:val="000000"/>
          <w:sz w:val="28"/>
          <w:lang w:eastAsia="ru-RU"/>
        </w:rPr>
        <w:t>Республики  предоставляются</w:t>
      </w:r>
      <w:proofErr w:type="gramEnd"/>
      <w:r w:rsidRPr="00ED09CA">
        <w:rPr>
          <w:rFonts w:eastAsia="Times New Roman"/>
          <w:color w:val="000000"/>
          <w:sz w:val="28"/>
          <w:lang w:eastAsia="ru-RU"/>
        </w:rPr>
        <w:t xml:space="preserve"> преимущества в отношении цены контракта в размере 20 процентов.</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Рассмотрение и оценка заявок, содержащих предложения о поставке товаров, происходящих исключительно из государств - членов Евразийского экономического союза, Донецкой Народной Республики, Луганской Народной Республики осуществляются с применением к предложенной в указанных заявках цене </w:t>
      </w:r>
      <w:proofErr w:type="gramStart"/>
      <w:r w:rsidRPr="00ED09CA">
        <w:rPr>
          <w:rFonts w:eastAsia="Times New Roman"/>
          <w:color w:val="000000"/>
          <w:sz w:val="28"/>
          <w:lang w:eastAsia="ru-RU"/>
        </w:rPr>
        <w:t>контракта</w:t>
      </w:r>
      <w:proofErr w:type="gramEnd"/>
      <w:r w:rsidRPr="00ED09CA">
        <w:rPr>
          <w:rFonts w:eastAsia="Times New Roman"/>
          <w:color w:val="000000"/>
          <w:sz w:val="28"/>
          <w:lang w:eastAsia="ru-RU"/>
        </w:rPr>
        <w:t xml:space="preserve"> понижающего 20-процентного коэффициента.</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lastRenderedPageBreak/>
        <w:t>Контракт заключается по цене, предложенной в заявке победителем запроса котировок.</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Подтверждением страны происхождения товаров является указание (декларирование) участником закупки в заявке в соответствии с Федеральным законом № 44-ФЗ наименования страны происхождения товара.</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2) Установлены ограничения допуска в соответствии с постановлением Правительства Российской Федерации от 30 апреля 2020 года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ПП РФ № 617).</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Подтверждением страны происхождения товаров, указанных в перечне, утвержденном ПП № 617, является указание (декларирование)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(при наличии).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СТ-1.</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Номера реестровых записей и совокупное количество баллов (при наличии) или регистрационный номер сертификата СТ-1 о поставляемом товаре включаются в контракт.</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года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года №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Ограничения допуска не применяются к товарам, происходящим из Донецкой Народной Республики, Луганской Народной Республики. </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Подтверждением страны происхождения товаров, указанных в перечне, утвержденном ПП № 617 и предусмотренных пунктом 3.1 ПП № 617 является указание участником закупки в составе заявки регистрационного номера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lastRenderedPageBreak/>
        <w:t>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включается в контракт.</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При исполнении контракта поставщик (подрядчик, исполнитель) при передаче товара (результатов работы) обязан представить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Республики на поставляемый товар».</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Согласно </w:t>
      </w:r>
      <w:proofErr w:type="gramStart"/>
      <w:r w:rsidRPr="00ED09CA">
        <w:rPr>
          <w:rFonts w:eastAsia="Times New Roman"/>
          <w:color w:val="000000"/>
          <w:sz w:val="28"/>
          <w:lang w:eastAsia="ru-RU"/>
        </w:rPr>
        <w:t>заявке</w:t>
      </w:r>
      <w:proofErr w:type="gramEnd"/>
      <w:r w:rsidRPr="00ED09CA">
        <w:rPr>
          <w:rFonts w:eastAsia="Times New Roman"/>
          <w:color w:val="000000"/>
          <w:sz w:val="28"/>
          <w:lang w:eastAsia="ru-RU"/>
        </w:rPr>
        <w:t xml:space="preserve"> под номером 1 (заявка ООО «Зебра») участником продекларирована страна происхождения товара: Российская Федерация, Китай, Тайвань, Украина. Документы, </w:t>
      </w:r>
      <w:proofErr w:type="gramStart"/>
      <w:r w:rsidRPr="00ED09CA">
        <w:rPr>
          <w:rFonts w:eastAsia="Times New Roman"/>
          <w:color w:val="000000"/>
          <w:sz w:val="28"/>
          <w:lang w:eastAsia="ru-RU"/>
        </w:rPr>
        <w:t>предусмотренные  ПП</w:t>
      </w:r>
      <w:proofErr w:type="gramEnd"/>
      <w:r w:rsidRPr="00ED09CA">
        <w:rPr>
          <w:rFonts w:eastAsia="Times New Roman"/>
          <w:color w:val="000000"/>
          <w:sz w:val="28"/>
          <w:lang w:eastAsia="ru-RU"/>
        </w:rPr>
        <w:t xml:space="preserve"> РФ № 617 не приложены.</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Согласно </w:t>
      </w:r>
      <w:proofErr w:type="gramStart"/>
      <w:r w:rsidRPr="00ED09CA">
        <w:rPr>
          <w:rFonts w:eastAsia="Times New Roman"/>
          <w:color w:val="000000"/>
          <w:sz w:val="28"/>
          <w:lang w:eastAsia="ru-RU"/>
        </w:rPr>
        <w:t>заявке</w:t>
      </w:r>
      <w:proofErr w:type="gramEnd"/>
      <w:r w:rsidRPr="00ED09CA">
        <w:rPr>
          <w:rFonts w:eastAsia="Times New Roman"/>
          <w:color w:val="000000"/>
          <w:sz w:val="28"/>
          <w:lang w:eastAsia="ru-RU"/>
        </w:rPr>
        <w:t xml:space="preserve"> под номером 2 ИП Демидовой А.П. (Победитель) продекларирована следующая страна происхождения товара: Российская Федерация. Документы, </w:t>
      </w:r>
      <w:proofErr w:type="gramStart"/>
      <w:r w:rsidRPr="00ED09CA">
        <w:rPr>
          <w:rFonts w:eastAsia="Times New Roman"/>
          <w:color w:val="000000"/>
          <w:sz w:val="28"/>
          <w:lang w:eastAsia="ru-RU"/>
        </w:rPr>
        <w:t>предусмотренные  ПП</w:t>
      </w:r>
      <w:proofErr w:type="gramEnd"/>
      <w:r w:rsidRPr="00ED09CA">
        <w:rPr>
          <w:rFonts w:eastAsia="Times New Roman"/>
          <w:color w:val="000000"/>
          <w:sz w:val="28"/>
          <w:lang w:eastAsia="ru-RU"/>
        </w:rPr>
        <w:t xml:space="preserve"> РФ № 617 не приложены.</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В заявке под номером 3 ИП Нечаевой Н.Д. продекларирована следующая страна происхождения товара: Российская Федерация, Китайская Народная Республика, Республика Беларусь. Документы, </w:t>
      </w:r>
      <w:proofErr w:type="gramStart"/>
      <w:r w:rsidRPr="00ED09CA">
        <w:rPr>
          <w:rFonts w:eastAsia="Times New Roman"/>
          <w:color w:val="000000"/>
          <w:sz w:val="28"/>
          <w:lang w:eastAsia="ru-RU"/>
        </w:rPr>
        <w:t>предусмотренные  ПП</w:t>
      </w:r>
      <w:proofErr w:type="gramEnd"/>
      <w:r w:rsidRPr="00ED09CA">
        <w:rPr>
          <w:rFonts w:eastAsia="Times New Roman"/>
          <w:color w:val="000000"/>
          <w:sz w:val="28"/>
          <w:lang w:eastAsia="ru-RU"/>
        </w:rPr>
        <w:t xml:space="preserve"> РФ № 617 не приложены.</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Таким образом, Единая комиссия правомерно допустила заявки под номерами 1, 2 и 3, поскольку условия для отклонения заявок, предложивших иностранный товар, </w:t>
      </w:r>
      <w:proofErr w:type="gramStart"/>
      <w:r w:rsidRPr="00ED09CA">
        <w:rPr>
          <w:rFonts w:eastAsia="Times New Roman"/>
          <w:color w:val="000000"/>
          <w:sz w:val="28"/>
          <w:lang w:eastAsia="ru-RU"/>
        </w:rPr>
        <w:t>предусмотренные  ПП</w:t>
      </w:r>
      <w:proofErr w:type="gramEnd"/>
      <w:r w:rsidRPr="00ED09CA">
        <w:rPr>
          <w:rFonts w:eastAsia="Times New Roman"/>
          <w:color w:val="000000"/>
          <w:sz w:val="28"/>
          <w:lang w:eastAsia="ru-RU"/>
        </w:rPr>
        <w:t xml:space="preserve"> РФ № 617  не были соблюдены. </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Согласно п.3 ПП №617 в случае если заявка не отклоняется в соответствии с ограничениями, установленными настоящим постановлением,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 xml:space="preserve">Согласно п. 1.1 Приказа №126н при проведении конкурса, аукциона, запроса котировок в электронной форме преимущества в отношении цены контракта в размере 15 процентов в отношении товаров, указанных в приложении N 1, в размере 20 процентов в отношении товаров, указанных в приложении N 2 и закупаемых при реализации национальных проектов (программ), в соответствии с подпунктами 1.2 и 1.3 пункта 1 настоящего приказа предоставляются участникам закупки, заявки которых признаны соответствующими требованиям извещения об осуществлении закупки, документации о закупке (в случае, если Федеральным законом предусмотрена документация о закупке) и содержат исключительно предложения о поставке </w:t>
      </w:r>
      <w:r w:rsidRPr="00ED09CA">
        <w:rPr>
          <w:rFonts w:eastAsia="Times New Roman"/>
          <w:color w:val="000000"/>
          <w:sz w:val="28"/>
          <w:lang w:eastAsia="ru-RU"/>
        </w:rPr>
        <w:lastRenderedPageBreak/>
        <w:t>товаров, происходящих из государств - членов Евразийского экономического союза, из Донецкой Народной Республики, Луганской Народной Республики.</w:t>
      </w:r>
    </w:p>
    <w:p w:rsidR="00ED09CA" w:rsidRPr="00ED09CA" w:rsidRDefault="00ED09CA" w:rsidP="00ED09CA">
      <w:pPr>
        <w:spacing w:line="249" w:lineRule="auto"/>
        <w:ind w:firstLine="540"/>
        <w:jc w:val="both"/>
        <w:rPr>
          <w:rFonts w:eastAsia="Times New Roman"/>
          <w:color w:val="000000"/>
          <w:sz w:val="28"/>
          <w:lang w:eastAsia="ru-RU"/>
        </w:rPr>
      </w:pPr>
      <w:r w:rsidRPr="00ED09CA">
        <w:rPr>
          <w:rFonts w:eastAsia="Times New Roman"/>
          <w:color w:val="000000"/>
          <w:sz w:val="28"/>
          <w:lang w:eastAsia="ru-RU"/>
        </w:rPr>
        <w:t xml:space="preserve">В соответствии с п. 1.2. Приказа №126н при проведении конкурса, запроса котировок в электронной форме рассмотрение и оценка заявок, содержащих предложения о поставке товаров, указанных в Приложениях, и происходящих исключительно из государств - членов Евразийского экономического союза, из Донецкой Народной Республики, Луганской Народной Республики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15-процентного коэффициента в отношении товаров, указанных в </w:t>
      </w:r>
      <w:r w:rsidRPr="00ED09CA">
        <w:rPr>
          <w:rFonts w:eastAsia="Times New Roman"/>
          <w:color w:val="0000FF"/>
          <w:sz w:val="28"/>
          <w:lang w:eastAsia="ru-RU"/>
        </w:rPr>
        <w:t>приложении N 1</w:t>
      </w:r>
      <w:r w:rsidRPr="00ED09CA">
        <w:rPr>
          <w:rFonts w:eastAsia="Times New Roman"/>
          <w:color w:val="000000"/>
          <w:sz w:val="28"/>
          <w:lang w:eastAsia="ru-RU"/>
        </w:rPr>
        <w:t xml:space="preserve">, понижающего 20-процентного коэффициента в отношении товаров, указанных в </w:t>
      </w:r>
      <w:r w:rsidRPr="00ED09CA">
        <w:rPr>
          <w:rFonts w:eastAsia="Times New Roman"/>
          <w:color w:val="0000FF"/>
          <w:sz w:val="28"/>
          <w:lang w:eastAsia="ru-RU"/>
        </w:rPr>
        <w:t>приложении N 2</w:t>
      </w:r>
      <w:r w:rsidRPr="00ED09CA">
        <w:rPr>
          <w:rFonts w:eastAsia="Times New Roman"/>
          <w:color w:val="000000"/>
          <w:sz w:val="28"/>
          <w:lang w:eastAsia="ru-RU"/>
        </w:rPr>
        <w:t xml:space="preserve"> и закупаемых при реализации национальных проектов (программ). Контракт заключается по цене, предложенной в заявке победителем конкурса, запроса котировок в электронной форме.</w:t>
      </w:r>
    </w:p>
    <w:p w:rsidR="00ED09CA" w:rsidRPr="00ED09CA" w:rsidRDefault="00ED09CA" w:rsidP="00ED09CA">
      <w:pPr>
        <w:spacing w:line="249" w:lineRule="auto"/>
        <w:ind w:firstLine="540"/>
        <w:jc w:val="both"/>
        <w:rPr>
          <w:rFonts w:eastAsia="Times New Roman"/>
          <w:color w:val="000000"/>
          <w:sz w:val="28"/>
          <w:lang w:eastAsia="ru-RU"/>
        </w:rPr>
      </w:pPr>
      <w:r w:rsidRPr="00ED09CA">
        <w:rPr>
          <w:rFonts w:eastAsia="Times New Roman"/>
          <w:color w:val="000000"/>
          <w:sz w:val="28"/>
          <w:lang w:eastAsia="ru-RU"/>
        </w:rPr>
        <w:t>Приложение №1 включает следующие товары, соответствующие предмету закупки: ОКПД2 32.99.53 «Приборы, аппаратура и модели, предназначенные для демонстрационных целей».</w:t>
      </w:r>
    </w:p>
    <w:p w:rsidR="00ED09CA" w:rsidRPr="00ED09CA" w:rsidRDefault="00ED09CA" w:rsidP="00ED09CA">
      <w:pPr>
        <w:spacing w:line="249" w:lineRule="auto"/>
        <w:ind w:firstLine="716"/>
        <w:jc w:val="both"/>
        <w:rPr>
          <w:rFonts w:eastAsia="Times New Roman"/>
          <w:color w:val="000000"/>
          <w:sz w:val="28"/>
          <w:lang w:eastAsia="ru-RU"/>
        </w:rPr>
      </w:pPr>
      <w:r w:rsidRPr="00ED09CA">
        <w:rPr>
          <w:rFonts w:eastAsia="Times New Roman"/>
          <w:color w:val="000000"/>
          <w:sz w:val="28"/>
          <w:lang w:eastAsia="ru-RU"/>
        </w:rPr>
        <w:t>Заявка под номером 2 содержит исключительно предложения о поставке товаров, происходящих из государств - членов Евразийского экономического союза, из Донецкой Народной Республики, Луганской Народной Республики, соответственно Единой комиссией данная заявка признана победителем правомерно. Таким образом довод жалобы не нашел своего подтверждения.</w:t>
      </w:r>
    </w:p>
    <w:p w:rsidR="00ED09CA" w:rsidRPr="00ED09CA" w:rsidRDefault="00ED09CA" w:rsidP="00ED09CA">
      <w:pPr>
        <w:spacing w:after="310" w:line="249" w:lineRule="auto"/>
        <w:ind w:firstLine="716"/>
        <w:jc w:val="both"/>
        <w:rPr>
          <w:rFonts w:eastAsia="Times New Roman"/>
          <w:color w:val="000000"/>
          <w:sz w:val="28"/>
          <w:lang w:eastAsia="ru-RU"/>
        </w:rPr>
      </w:pPr>
      <w:r w:rsidRPr="00ED09CA">
        <w:rPr>
          <w:rFonts w:eastAsia="Times New Roman"/>
          <w:color w:val="000000"/>
          <w:sz w:val="28"/>
          <w:lang w:eastAsia="ru-RU"/>
        </w:rPr>
        <w:t>Учитывая вышеизложенное и на основании, ст. 99, ст.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Саратовского УФАС России,</w:t>
      </w:r>
    </w:p>
    <w:p w:rsidR="00ED4B91" w:rsidRPr="00650C4B" w:rsidRDefault="00ED4B91" w:rsidP="00F40FFE">
      <w:pPr>
        <w:ind w:firstLine="567"/>
        <w:jc w:val="both"/>
        <w:rPr>
          <w:sz w:val="28"/>
          <w:szCs w:val="28"/>
        </w:rPr>
      </w:pPr>
    </w:p>
    <w:p w:rsidR="00147311" w:rsidRPr="00650C4B" w:rsidRDefault="00147311" w:rsidP="00F40FFE">
      <w:pPr>
        <w:ind w:firstLine="567"/>
        <w:jc w:val="center"/>
        <w:rPr>
          <w:b/>
          <w:sz w:val="28"/>
          <w:szCs w:val="28"/>
        </w:rPr>
      </w:pPr>
      <w:r w:rsidRPr="00650C4B">
        <w:rPr>
          <w:b/>
          <w:sz w:val="28"/>
          <w:szCs w:val="28"/>
        </w:rPr>
        <w:t>Р Е Ш И Л А:</w:t>
      </w:r>
    </w:p>
    <w:p w:rsidR="00147311" w:rsidRPr="00650C4B" w:rsidRDefault="00147311" w:rsidP="00F40FFE">
      <w:pPr>
        <w:ind w:firstLine="567"/>
        <w:jc w:val="center"/>
        <w:rPr>
          <w:sz w:val="28"/>
          <w:szCs w:val="28"/>
        </w:rPr>
      </w:pPr>
    </w:p>
    <w:p w:rsidR="00ED28FC" w:rsidRPr="00650C4B" w:rsidRDefault="00ED28FC" w:rsidP="00725D6A">
      <w:pPr>
        <w:tabs>
          <w:tab w:val="left" w:pos="851"/>
        </w:tabs>
        <w:ind w:firstLine="851"/>
        <w:contextualSpacing/>
        <w:jc w:val="both"/>
        <w:rPr>
          <w:rFonts w:eastAsia="Times New Roman"/>
          <w:sz w:val="28"/>
          <w:szCs w:val="28"/>
          <w:lang w:eastAsia="ru-RU"/>
        </w:rPr>
      </w:pPr>
      <w:r w:rsidRPr="00650C4B">
        <w:rPr>
          <w:rFonts w:eastAsia="Times New Roman"/>
          <w:sz w:val="28"/>
          <w:szCs w:val="28"/>
          <w:lang w:eastAsia="ru-RU"/>
        </w:rPr>
        <w:t xml:space="preserve">Признать жалобу </w:t>
      </w:r>
      <w:r w:rsidR="00F30A21" w:rsidRPr="00F30A21">
        <w:rPr>
          <w:sz w:val="28"/>
          <w:szCs w:val="28"/>
        </w:rPr>
        <w:t>ООО «Зебра» на действия Заказчика МКУ «Капитальное строительство» при проведении запроса котировок № 0360300298222000077 «Комплексная поставка, установка и монтаж оборудования в количестве, определяемом в соответствии с потребностью Заказчика, для оснащения строящегося объекта капитального строительства «Строительство пристройки с бассейном МОУ «СОШ № 84» по адресу: г. Саратов, ул. Южно-Зеленая, 11А»</w:t>
      </w:r>
      <w:r w:rsidRPr="00650C4B">
        <w:rPr>
          <w:rFonts w:eastAsia="Times New Roman"/>
          <w:sz w:val="28"/>
          <w:szCs w:val="28"/>
          <w:lang w:eastAsia="ru-RU"/>
        </w:rPr>
        <w:t xml:space="preserve"> </w:t>
      </w:r>
      <w:r w:rsidR="00725D6A">
        <w:rPr>
          <w:rFonts w:eastAsia="Times New Roman"/>
          <w:sz w:val="28"/>
          <w:szCs w:val="28"/>
          <w:lang w:eastAsia="ru-RU"/>
        </w:rPr>
        <w:t>не</w:t>
      </w:r>
      <w:r w:rsidRPr="00650C4B">
        <w:rPr>
          <w:rFonts w:eastAsia="Times New Roman"/>
          <w:sz w:val="28"/>
          <w:szCs w:val="28"/>
          <w:lang w:eastAsia="ru-RU"/>
        </w:rPr>
        <w:t xml:space="preserve">обоснованной. </w:t>
      </w:r>
    </w:p>
    <w:p w:rsidR="00ED28FC" w:rsidRPr="00650C4B" w:rsidRDefault="00ED28FC" w:rsidP="00650C4B">
      <w:pPr>
        <w:numPr>
          <w:ilvl w:val="0"/>
          <w:numId w:val="3"/>
        </w:numPr>
        <w:tabs>
          <w:tab w:val="left" w:pos="851"/>
        </w:tabs>
        <w:ind w:left="0" w:firstLine="284"/>
        <w:contextualSpacing/>
        <w:jc w:val="both"/>
        <w:rPr>
          <w:rFonts w:eastAsia="Times New Roman"/>
          <w:i/>
          <w:iCs/>
          <w:sz w:val="28"/>
          <w:szCs w:val="28"/>
          <w:lang w:eastAsia="ru-RU"/>
        </w:rPr>
      </w:pPr>
    </w:p>
    <w:p w:rsidR="00147311" w:rsidRPr="00650C4B" w:rsidRDefault="00147311" w:rsidP="00650C4B">
      <w:pPr>
        <w:numPr>
          <w:ilvl w:val="0"/>
          <w:numId w:val="3"/>
        </w:numPr>
        <w:tabs>
          <w:tab w:val="left" w:pos="851"/>
        </w:tabs>
        <w:ind w:left="0" w:firstLine="0"/>
        <w:contextualSpacing/>
        <w:jc w:val="both"/>
        <w:rPr>
          <w:rFonts w:eastAsia="Times New Roman"/>
          <w:i/>
          <w:iCs/>
          <w:sz w:val="28"/>
          <w:szCs w:val="28"/>
          <w:lang w:eastAsia="ru-RU"/>
        </w:rPr>
      </w:pPr>
      <w:r w:rsidRPr="00650C4B">
        <w:rPr>
          <w:rFonts w:eastAsia="Times New Roman"/>
          <w:i/>
          <w:iCs/>
          <w:sz w:val="28"/>
          <w:szCs w:val="28"/>
          <w:lang w:eastAsia="ru-RU"/>
        </w:rPr>
        <w:t>Настоящее решение может быть обжаловано в судебном порядке в течение трех месяцев с даты его принятия.</w:t>
      </w:r>
    </w:p>
    <w:p w:rsidR="00147311" w:rsidRPr="00650C4B" w:rsidRDefault="00147311" w:rsidP="00147311">
      <w:pPr>
        <w:tabs>
          <w:tab w:val="left" w:pos="2595"/>
          <w:tab w:val="left" w:pos="3060"/>
        </w:tabs>
        <w:ind w:firstLine="851"/>
        <w:jc w:val="both"/>
        <w:rPr>
          <w:rFonts w:eastAsia="Times New Roman"/>
          <w:i/>
          <w:iCs/>
          <w:sz w:val="28"/>
          <w:szCs w:val="28"/>
          <w:lang w:eastAsia="ru-RU"/>
        </w:rPr>
      </w:pPr>
    </w:p>
    <w:p w:rsidR="00A657B1" w:rsidRPr="00A657B1" w:rsidRDefault="00A657B1" w:rsidP="00587E5F">
      <w:pPr>
        <w:ind w:firstLine="709"/>
        <w:jc w:val="both"/>
        <w:rPr>
          <w:iCs/>
          <w:sz w:val="25"/>
          <w:szCs w:val="25"/>
        </w:rPr>
      </w:pPr>
      <w:bookmarkStart w:id="0" w:name="_GoBack"/>
      <w:bookmarkEnd w:id="0"/>
    </w:p>
    <w:sectPr w:rsidR="00A657B1" w:rsidRPr="00A657B1" w:rsidSect="00BB0CA4">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29" w:rsidRDefault="00654729" w:rsidP="001762FD">
      <w:r>
        <w:separator/>
      </w:r>
    </w:p>
  </w:endnote>
  <w:endnote w:type="continuationSeparator" w:id="0">
    <w:p w:rsidR="00654729" w:rsidRDefault="00654729" w:rsidP="0017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29" w:rsidRDefault="00654729" w:rsidP="001762FD">
      <w:r>
        <w:separator/>
      </w:r>
    </w:p>
  </w:footnote>
  <w:footnote w:type="continuationSeparator" w:id="0">
    <w:p w:rsidR="00654729" w:rsidRDefault="00654729" w:rsidP="0017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57090"/>
      <w:docPartObj>
        <w:docPartGallery w:val="Page Numbers (Top of Page)"/>
        <w:docPartUnique/>
      </w:docPartObj>
    </w:sdtPr>
    <w:sdtEndPr/>
    <w:sdtContent>
      <w:p w:rsidR="00654729" w:rsidRDefault="00B757BD">
        <w:pPr>
          <w:pStyle w:val="a4"/>
          <w:jc w:val="center"/>
        </w:pPr>
        <w:r>
          <w:fldChar w:fldCharType="begin"/>
        </w:r>
        <w:r>
          <w:instrText>PAGE   \* MERGEFORMAT</w:instrText>
        </w:r>
        <w:r>
          <w:fldChar w:fldCharType="separate"/>
        </w:r>
        <w:r w:rsidR="00C31EF7">
          <w:rPr>
            <w:noProof/>
          </w:rPr>
          <w:t>6</w:t>
        </w:r>
        <w:r>
          <w:rPr>
            <w:noProof/>
          </w:rPr>
          <w:fldChar w:fldCharType="end"/>
        </w:r>
      </w:p>
    </w:sdtContent>
  </w:sdt>
  <w:p w:rsidR="00654729" w:rsidRDefault="006547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A20C7"/>
    <w:multiLevelType w:val="hybridMultilevel"/>
    <w:tmpl w:val="9F9248E6"/>
    <w:lvl w:ilvl="0" w:tplc="FF841C9C">
      <w:start w:val="1"/>
      <w:numFmt w:val="decimal"/>
      <w:lvlText w:val="%1."/>
      <w:lvlJc w:val="left"/>
      <w:pPr>
        <w:ind w:left="644" w:hanging="360"/>
      </w:pPr>
      <w:rPr>
        <w:rFonts w:ascii="Times New Roman" w:eastAsia="Times New Roman" w:hAnsi="Times New Roman" w:cs="Times New Roman"/>
        <w:color w:val="FFFFFF" w:themeColor="background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154B0C"/>
    <w:multiLevelType w:val="hybridMultilevel"/>
    <w:tmpl w:val="9F9248E6"/>
    <w:lvl w:ilvl="0" w:tplc="FF841C9C">
      <w:start w:val="1"/>
      <w:numFmt w:val="decimal"/>
      <w:lvlText w:val="%1."/>
      <w:lvlJc w:val="left"/>
      <w:pPr>
        <w:ind w:left="502" w:hanging="360"/>
      </w:pPr>
      <w:rPr>
        <w:rFonts w:ascii="Times New Roman" w:eastAsia="Times New Roman" w:hAnsi="Times New Roman" w:cs="Times New Roman"/>
        <w:color w:val="FFFFFF" w:themeColor="background1"/>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15:restartNumberingAfterBreak="0">
    <w:nsid w:val="49033541"/>
    <w:multiLevelType w:val="hybridMultilevel"/>
    <w:tmpl w:val="7DAE1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4D2529"/>
    <w:multiLevelType w:val="singleLevel"/>
    <w:tmpl w:val="DDAC9568"/>
    <w:lvl w:ilvl="0">
      <w:numFmt w:val="none"/>
      <w:lvlText w:val=""/>
      <w:lvlJc w:val="left"/>
      <w:pPr>
        <w:tabs>
          <w:tab w:val="num" w:pos="36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F9"/>
    <w:rsid w:val="0000201B"/>
    <w:rsid w:val="00017C8C"/>
    <w:rsid w:val="000216AA"/>
    <w:rsid w:val="00031203"/>
    <w:rsid w:val="00036616"/>
    <w:rsid w:val="00040F3E"/>
    <w:rsid w:val="00050577"/>
    <w:rsid w:val="00060B21"/>
    <w:rsid w:val="00064CCD"/>
    <w:rsid w:val="0008294B"/>
    <w:rsid w:val="000A434D"/>
    <w:rsid w:val="000A6D9C"/>
    <w:rsid w:val="000B660A"/>
    <w:rsid w:val="000B7095"/>
    <w:rsid w:val="000C1F05"/>
    <w:rsid w:val="000C41C0"/>
    <w:rsid w:val="000D0E4E"/>
    <w:rsid w:val="000D3396"/>
    <w:rsid w:val="000D6243"/>
    <w:rsid w:val="000D6697"/>
    <w:rsid w:val="000D7CBC"/>
    <w:rsid w:val="000F0B94"/>
    <w:rsid w:val="000F2F83"/>
    <w:rsid w:val="000F418C"/>
    <w:rsid w:val="00110EEC"/>
    <w:rsid w:val="00111505"/>
    <w:rsid w:val="0011253F"/>
    <w:rsid w:val="00122499"/>
    <w:rsid w:val="00126ADD"/>
    <w:rsid w:val="00133FBF"/>
    <w:rsid w:val="00147311"/>
    <w:rsid w:val="00150ED8"/>
    <w:rsid w:val="0016448C"/>
    <w:rsid w:val="00170585"/>
    <w:rsid w:val="001762FD"/>
    <w:rsid w:val="00182C44"/>
    <w:rsid w:val="001A139B"/>
    <w:rsid w:val="001A1F03"/>
    <w:rsid w:val="001B074D"/>
    <w:rsid w:val="001C5186"/>
    <w:rsid w:val="001C6470"/>
    <w:rsid w:val="001D401B"/>
    <w:rsid w:val="001E4E73"/>
    <w:rsid w:val="001E6908"/>
    <w:rsid w:val="001F724E"/>
    <w:rsid w:val="001F7963"/>
    <w:rsid w:val="00211005"/>
    <w:rsid w:val="00222FE8"/>
    <w:rsid w:val="00231FA7"/>
    <w:rsid w:val="0023771B"/>
    <w:rsid w:val="00240F66"/>
    <w:rsid w:val="002419B4"/>
    <w:rsid w:val="002601AA"/>
    <w:rsid w:val="0026362C"/>
    <w:rsid w:val="00264B8A"/>
    <w:rsid w:val="00266C95"/>
    <w:rsid w:val="00271880"/>
    <w:rsid w:val="002A421C"/>
    <w:rsid w:val="002A6E5B"/>
    <w:rsid w:val="002B02AA"/>
    <w:rsid w:val="002B0DBE"/>
    <w:rsid w:val="002B3130"/>
    <w:rsid w:val="002D0D0A"/>
    <w:rsid w:val="002D3FD3"/>
    <w:rsid w:val="002E14F6"/>
    <w:rsid w:val="00303CC9"/>
    <w:rsid w:val="0030562A"/>
    <w:rsid w:val="00305ECF"/>
    <w:rsid w:val="00310E22"/>
    <w:rsid w:val="003146A1"/>
    <w:rsid w:val="003157EA"/>
    <w:rsid w:val="0033752F"/>
    <w:rsid w:val="00340CCA"/>
    <w:rsid w:val="00354246"/>
    <w:rsid w:val="00361809"/>
    <w:rsid w:val="00373A62"/>
    <w:rsid w:val="003740BE"/>
    <w:rsid w:val="00374D1A"/>
    <w:rsid w:val="00382C15"/>
    <w:rsid w:val="003B10FE"/>
    <w:rsid w:val="003B52FE"/>
    <w:rsid w:val="003B7291"/>
    <w:rsid w:val="003D3B0A"/>
    <w:rsid w:val="003E4837"/>
    <w:rsid w:val="003F56C4"/>
    <w:rsid w:val="00402B54"/>
    <w:rsid w:val="004056CD"/>
    <w:rsid w:val="0040624D"/>
    <w:rsid w:val="004159FF"/>
    <w:rsid w:val="004276E1"/>
    <w:rsid w:val="004338B0"/>
    <w:rsid w:val="004370ED"/>
    <w:rsid w:val="00457310"/>
    <w:rsid w:val="00457F6E"/>
    <w:rsid w:val="00462E34"/>
    <w:rsid w:val="00475547"/>
    <w:rsid w:val="004A3CAE"/>
    <w:rsid w:val="004B317F"/>
    <w:rsid w:val="004D2E53"/>
    <w:rsid w:val="004D626D"/>
    <w:rsid w:val="004E20BE"/>
    <w:rsid w:val="004F1D1B"/>
    <w:rsid w:val="004F5095"/>
    <w:rsid w:val="0050039D"/>
    <w:rsid w:val="00514F09"/>
    <w:rsid w:val="00521865"/>
    <w:rsid w:val="00523522"/>
    <w:rsid w:val="005236E7"/>
    <w:rsid w:val="00523FC5"/>
    <w:rsid w:val="00524420"/>
    <w:rsid w:val="00524554"/>
    <w:rsid w:val="00543405"/>
    <w:rsid w:val="00553596"/>
    <w:rsid w:val="00555227"/>
    <w:rsid w:val="00563A39"/>
    <w:rsid w:val="00566804"/>
    <w:rsid w:val="00570395"/>
    <w:rsid w:val="00581FF1"/>
    <w:rsid w:val="00583652"/>
    <w:rsid w:val="00587E5F"/>
    <w:rsid w:val="005A0272"/>
    <w:rsid w:val="005F050A"/>
    <w:rsid w:val="005F7877"/>
    <w:rsid w:val="00621FFA"/>
    <w:rsid w:val="0062617A"/>
    <w:rsid w:val="006339E2"/>
    <w:rsid w:val="006408E2"/>
    <w:rsid w:val="00645998"/>
    <w:rsid w:val="00650C4B"/>
    <w:rsid w:val="00652854"/>
    <w:rsid w:val="00652A48"/>
    <w:rsid w:val="00654729"/>
    <w:rsid w:val="00667041"/>
    <w:rsid w:val="00671F4F"/>
    <w:rsid w:val="0067249F"/>
    <w:rsid w:val="00676004"/>
    <w:rsid w:val="0068625B"/>
    <w:rsid w:val="00695101"/>
    <w:rsid w:val="006A2D5D"/>
    <w:rsid w:val="006A50D4"/>
    <w:rsid w:val="006B540F"/>
    <w:rsid w:val="006C07C5"/>
    <w:rsid w:val="006C3823"/>
    <w:rsid w:val="006F08D2"/>
    <w:rsid w:val="006F1BDA"/>
    <w:rsid w:val="006F340B"/>
    <w:rsid w:val="006F4DF4"/>
    <w:rsid w:val="006F6230"/>
    <w:rsid w:val="006F6966"/>
    <w:rsid w:val="007101DE"/>
    <w:rsid w:val="007164DE"/>
    <w:rsid w:val="007167E1"/>
    <w:rsid w:val="00720DE1"/>
    <w:rsid w:val="00725D6A"/>
    <w:rsid w:val="00725F1B"/>
    <w:rsid w:val="0072608A"/>
    <w:rsid w:val="0073345D"/>
    <w:rsid w:val="007406D6"/>
    <w:rsid w:val="00740E10"/>
    <w:rsid w:val="00746C1D"/>
    <w:rsid w:val="007609A0"/>
    <w:rsid w:val="0076251C"/>
    <w:rsid w:val="00772CAD"/>
    <w:rsid w:val="00780121"/>
    <w:rsid w:val="00785ED1"/>
    <w:rsid w:val="007875F3"/>
    <w:rsid w:val="007A649E"/>
    <w:rsid w:val="007A73AF"/>
    <w:rsid w:val="007A7AA2"/>
    <w:rsid w:val="007B1F69"/>
    <w:rsid w:val="007C6585"/>
    <w:rsid w:val="007D201E"/>
    <w:rsid w:val="007D2099"/>
    <w:rsid w:val="007F7391"/>
    <w:rsid w:val="00801066"/>
    <w:rsid w:val="00801F7F"/>
    <w:rsid w:val="008172AA"/>
    <w:rsid w:val="008240B6"/>
    <w:rsid w:val="00825EF5"/>
    <w:rsid w:val="00847F85"/>
    <w:rsid w:val="00852309"/>
    <w:rsid w:val="00854E51"/>
    <w:rsid w:val="00856A59"/>
    <w:rsid w:val="0086146D"/>
    <w:rsid w:val="00862CF2"/>
    <w:rsid w:val="00867D5B"/>
    <w:rsid w:val="00884124"/>
    <w:rsid w:val="00886306"/>
    <w:rsid w:val="00892D15"/>
    <w:rsid w:val="008A5FCE"/>
    <w:rsid w:val="008A6D47"/>
    <w:rsid w:val="008E2DBF"/>
    <w:rsid w:val="008E2DC4"/>
    <w:rsid w:val="00901D49"/>
    <w:rsid w:val="00906B6D"/>
    <w:rsid w:val="00926A36"/>
    <w:rsid w:val="00966A59"/>
    <w:rsid w:val="00966F8F"/>
    <w:rsid w:val="00972AB7"/>
    <w:rsid w:val="009739C2"/>
    <w:rsid w:val="0099041A"/>
    <w:rsid w:val="00994C54"/>
    <w:rsid w:val="009A17C6"/>
    <w:rsid w:val="009A2DCA"/>
    <w:rsid w:val="009A4F48"/>
    <w:rsid w:val="009B10D0"/>
    <w:rsid w:val="009B3A31"/>
    <w:rsid w:val="009B41FC"/>
    <w:rsid w:val="009B7D64"/>
    <w:rsid w:val="009C1291"/>
    <w:rsid w:val="009C47A4"/>
    <w:rsid w:val="009D6B63"/>
    <w:rsid w:val="009E3291"/>
    <w:rsid w:val="009F445B"/>
    <w:rsid w:val="009F788E"/>
    <w:rsid w:val="00A02364"/>
    <w:rsid w:val="00A1081E"/>
    <w:rsid w:val="00A10A83"/>
    <w:rsid w:val="00A14304"/>
    <w:rsid w:val="00A15B0C"/>
    <w:rsid w:val="00A17BC3"/>
    <w:rsid w:val="00A216AE"/>
    <w:rsid w:val="00A426A9"/>
    <w:rsid w:val="00A45168"/>
    <w:rsid w:val="00A647FE"/>
    <w:rsid w:val="00A657B1"/>
    <w:rsid w:val="00A659BE"/>
    <w:rsid w:val="00A65C6E"/>
    <w:rsid w:val="00A6650A"/>
    <w:rsid w:val="00A74351"/>
    <w:rsid w:val="00A76C26"/>
    <w:rsid w:val="00A842C2"/>
    <w:rsid w:val="00A87EC1"/>
    <w:rsid w:val="00A919ED"/>
    <w:rsid w:val="00AA3267"/>
    <w:rsid w:val="00AB5095"/>
    <w:rsid w:val="00AC0A72"/>
    <w:rsid w:val="00AC3E5D"/>
    <w:rsid w:val="00AD11F9"/>
    <w:rsid w:val="00AD7A66"/>
    <w:rsid w:val="00AE184E"/>
    <w:rsid w:val="00AF06CE"/>
    <w:rsid w:val="00AF2C7C"/>
    <w:rsid w:val="00AF5FD2"/>
    <w:rsid w:val="00B02F88"/>
    <w:rsid w:val="00B2084E"/>
    <w:rsid w:val="00B32ECA"/>
    <w:rsid w:val="00B3331F"/>
    <w:rsid w:val="00B478A8"/>
    <w:rsid w:val="00B55D5C"/>
    <w:rsid w:val="00B57D37"/>
    <w:rsid w:val="00B61957"/>
    <w:rsid w:val="00B61C58"/>
    <w:rsid w:val="00B62A93"/>
    <w:rsid w:val="00B7159C"/>
    <w:rsid w:val="00B757BD"/>
    <w:rsid w:val="00B75FCC"/>
    <w:rsid w:val="00B80E37"/>
    <w:rsid w:val="00BB0071"/>
    <w:rsid w:val="00BB0CA4"/>
    <w:rsid w:val="00BC0569"/>
    <w:rsid w:val="00BF557F"/>
    <w:rsid w:val="00C10A26"/>
    <w:rsid w:val="00C13AE5"/>
    <w:rsid w:val="00C15A99"/>
    <w:rsid w:val="00C31EF7"/>
    <w:rsid w:val="00C36FA9"/>
    <w:rsid w:val="00C4295F"/>
    <w:rsid w:val="00C71936"/>
    <w:rsid w:val="00C763EF"/>
    <w:rsid w:val="00C768AF"/>
    <w:rsid w:val="00C771F4"/>
    <w:rsid w:val="00C803F8"/>
    <w:rsid w:val="00C83227"/>
    <w:rsid w:val="00C902B2"/>
    <w:rsid w:val="00C909EF"/>
    <w:rsid w:val="00C91872"/>
    <w:rsid w:val="00CB1CF1"/>
    <w:rsid w:val="00CB695E"/>
    <w:rsid w:val="00CD7F1C"/>
    <w:rsid w:val="00CE781A"/>
    <w:rsid w:val="00CF020F"/>
    <w:rsid w:val="00D01430"/>
    <w:rsid w:val="00D07ED1"/>
    <w:rsid w:val="00D11CB6"/>
    <w:rsid w:val="00D22130"/>
    <w:rsid w:val="00D45309"/>
    <w:rsid w:val="00D56C4F"/>
    <w:rsid w:val="00D61102"/>
    <w:rsid w:val="00D651BB"/>
    <w:rsid w:val="00D67730"/>
    <w:rsid w:val="00D8337D"/>
    <w:rsid w:val="00D84DA8"/>
    <w:rsid w:val="00D946FF"/>
    <w:rsid w:val="00DA03D6"/>
    <w:rsid w:val="00DA0545"/>
    <w:rsid w:val="00DA39AF"/>
    <w:rsid w:val="00DA46F7"/>
    <w:rsid w:val="00DA745A"/>
    <w:rsid w:val="00DB6E6A"/>
    <w:rsid w:val="00DD0D1B"/>
    <w:rsid w:val="00DD45D5"/>
    <w:rsid w:val="00DE1BD1"/>
    <w:rsid w:val="00DE47E0"/>
    <w:rsid w:val="00DE5E7E"/>
    <w:rsid w:val="00DF595C"/>
    <w:rsid w:val="00E030F1"/>
    <w:rsid w:val="00E06F00"/>
    <w:rsid w:val="00E11AA5"/>
    <w:rsid w:val="00E12C52"/>
    <w:rsid w:val="00E13F8C"/>
    <w:rsid w:val="00E144DD"/>
    <w:rsid w:val="00E23F02"/>
    <w:rsid w:val="00E35758"/>
    <w:rsid w:val="00E457E8"/>
    <w:rsid w:val="00E550C8"/>
    <w:rsid w:val="00E55936"/>
    <w:rsid w:val="00E57EA6"/>
    <w:rsid w:val="00E62163"/>
    <w:rsid w:val="00E645A6"/>
    <w:rsid w:val="00E64B4A"/>
    <w:rsid w:val="00E67336"/>
    <w:rsid w:val="00E86BC9"/>
    <w:rsid w:val="00E91210"/>
    <w:rsid w:val="00EA7D02"/>
    <w:rsid w:val="00EB50FA"/>
    <w:rsid w:val="00EC4CA5"/>
    <w:rsid w:val="00EC72A5"/>
    <w:rsid w:val="00ED09CA"/>
    <w:rsid w:val="00ED28FC"/>
    <w:rsid w:val="00ED4B91"/>
    <w:rsid w:val="00EE675E"/>
    <w:rsid w:val="00EF21F5"/>
    <w:rsid w:val="00EF53AE"/>
    <w:rsid w:val="00F01C35"/>
    <w:rsid w:val="00F215A2"/>
    <w:rsid w:val="00F30A21"/>
    <w:rsid w:val="00F40FFE"/>
    <w:rsid w:val="00F4321D"/>
    <w:rsid w:val="00F54E77"/>
    <w:rsid w:val="00F61DAF"/>
    <w:rsid w:val="00F767DB"/>
    <w:rsid w:val="00F940A7"/>
    <w:rsid w:val="00FA7A53"/>
    <w:rsid w:val="00FB6C47"/>
    <w:rsid w:val="00FB7201"/>
    <w:rsid w:val="00FC3CD0"/>
    <w:rsid w:val="00FD3889"/>
    <w:rsid w:val="00FE1673"/>
    <w:rsid w:val="00FE6989"/>
    <w:rsid w:val="00FF0B8A"/>
    <w:rsid w:val="00FF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BC547-7CB0-46E2-AA1E-8B79390D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5D"/>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5095"/>
    <w:rPr>
      <w:color w:val="0000FF"/>
      <w:u w:val="single"/>
    </w:rPr>
  </w:style>
  <w:style w:type="paragraph" w:styleId="3">
    <w:name w:val="Body Text 3"/>
    <w:basedOn w:val="a"/>
    <w:link w:val="30"/>
    <w:unhideWhenUsed/>
    <w:rsid w:val="00AB5095"/>
    <w:pPr>
      <w:jc w:val="both"/>
    </w:pPr>
    <w:rPr>
      <w:rFonts w:eastAsia="Times New Roman"/>
      <w:sz w:val="26"/>
      <w:szCs w:val="24"/>
      <w:lang w:eastAsia="ru-RU"/>
    </w:rPr>
  </w:style>
  <w:style w:type="character" w:customStyle="1" w:styleId="30">
    <w:name w:val="Основной текст 3 Знак"/>
    <w:basedOn w:val="a0"/>
    <w:link w:val="3"/>
    <w:rsid w:val="00AB5095"/>
    <w:rPr>
      <w:rFonts w:ascii="Times New Roman" w:eastAsia="Times New Roman" w:hAnsi="Times New Roman" w:cs="Times New Roman"/>
      <w:sz w:val="26"/>
      <w:szCs w:val="24"/>
      <w:lang w:eastAsia="ru-RU"/>
    </w:rPr>
  </w:style>
  <w:style w:type="paragraph" w:styleId="a4">
    <w:name w:val="header"/>
    <w:basedOn w:val="a"/>
    <w:link w:val="a5"/>
    <w:uiPriority w:val="99"/>
    <w:unhideWhenUsed/>
    <w:rsid w:val="00AB5095"/>
    <w:pPr>
      <w:tabs>
        <w:tab w:val="center" w:pos="4677"/>
        <w:tab w:val="right" w:pos="9355"/>
      </w:tabs>
    </w:pPr>
  </w:style>
  <w:style w:type="character" w:customStyle="1" w:styleId="a5">
    <w:name w:val="Верхний колонтитул Знак"/>
    <w:basedOn w:val="a0"/>
    <w:link w:val="a4"/>
    <w:uiPriority w:val="99"/>
    <w:rsid w:val="00AB5095"/>
    <w:rPr>
      <w:rFonts w:ascii="Times New Roman" w:eastAsia="Calibri" w:hAnsi="Times New Roman" w:cs="Times New Roman"/>
      <w:sz w:val="24"/>
    </w:rPr>
  </w:style>
  <w:style w:type="paragraph" w:styleId="a6">
    <w:name w:val="List Paragraph"/>
    <w:basedOn w:val="a"/>
    <w:uiPriority w:val="34"/>
    <w:qFormat/>
    <w:rsid w:val="00361809"/>
    <w:pPr>
      <w:ind w:left="720"/>
      <w:contextualSpacing/>
    </w:pPr>
  </w:style>
  <w:style w:type="paragraph" w:styleId="a7">
    <w:name w:val="Balloon Text"/>
    <w:basedOn w:val="a"/>
    <w:link w:val="a8"/>
    <w:uiPriority w:val="99"/>
    <w:semiHidden/>
    <w:unhideWhenUsed/>
    <w:rsid w:val="00A14304"/>
    <w:rPr>
      <w:rFonts w:ascii="Segoe UI" w:hAnsi="Segoe UI" w:cs="Segoe UI"/>
      <w:sz w:val="18"/>
      <w:szCs w:val="18"/>
    </w:rPr>
  </w:style>
  <w:style w:type="character" w:customStyle="1" w:styleId="a8">
    <w:name w:val="Текст выноски Знак"/>
    <w:basedOn w:val="a0"/>
    <w:link w:val="a7"/>
    <w:uiPriority w:val="99"/>
    <w:semiHidden/>
    <w:rsid w:val="00A14304"/>
    <w:rPr>
      <w:rFonts w:ascii="Segoe UI" w:eastAsia="Calibri" w:hAnsi="Segoe UI" w:cs="Segoe UI"/>
      <w:sz w:val="18"/>
      <w:szCs w:val="18"/>
    </w:rPr>
  </w:style>
  <w:style w:type="paragraph" w:styleId="a9">
    <w:name w:val="No Spacing"/>
    <w:aliases w:val="мой,МОЙ,Без интервала 111,МММ,МОЙ МОЙ,Основной,No Spacing,Без интервала для таблиц"/>
    <w:link w:val="aa"/>
    <w:uiPriority w:val="1"/>
    <w:qFormat/>
    <w:rsid w:val="00695101"/>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aliases w:val="мой Знак,МОЙ Знак,Без интервала 111 Знак,МММ Знак,МОЙ МОЙ Знак,Основной Знак,No Spacing Знак,Без интервала для таблиц Знак"/>
    <w:link w:val="a9"/>
    <w:uiPriority w:val="1"/>
    <w:rsid w:val="00695101"/>
    <w:rPr>
      <w:rFonts w:ascii="Times New Roman" w:eastAsia="Times New Roman" w:hAnsi="Times New Roman" w:cs="Times New Roman"/>
      <w:sz w:val="24"/>
      <w:szCs w:val="24"/>
      <w:lang w:eastAsia="ru-RU"/>
    </w:rPr>
  </w:style>
  <w:style w:type="paragraph" w:customStyle="1" w:styleId="ConsPlusNormal">
    <w:name w:val="ConsPlusNormal"/>
    <w:rsid w:val="00C763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qFormat/>
    <w:rsid w:val="000F418C"/>
    <w:rPr>
      <w:rFonts w:cs="Times New Roman"/>
    </w:rPr>
  </w:style>
  <w:style w:type="paragraph" w:styleId="ab">
    <w:name w:val="Body Text"/>
    <w:basedOn w:val="a"/>
    <w:link w:val="ac"/>
    <w:uiPriority w:val="99"/>
    <w:semiHidden/>
    <w:unhideWhenUsed/>
    <w:rsid w:val="00B7159C"/>
    <w:pPr>
      <w:spacing w:after="120"/>
    </w:pPr>
  </w:style>
  <w:style w:type="character" w:customStyle="1" w:styleId="ac">
    <w:name w:val="Основной текст Знак"/>
    <w:basedOn w:val="a0"/>
    <w:link w:val="ab"/>
    <w:uiPriority w:val="99"/>
    <w:semiHidden/>
    <w:rsid w:val="00B7159C"/>
    <w:rPr>
      <w:rFonts w:ascii="Times New Roman" w:eastAsia="Calibri" w:hAnsi="Times New Roman" w:cs="Times New Roman"/>
      <w:sz w:val="24"/>
    </w:rPr>
  </w:style>
  <w:style w:type="paragraph" w:styleId="ad">
    <w:name w:val="Normal (Web)"/>
    <w:basedOn w:val="a"/>
    <w:uiPriority w:val="99"/>
    <w:unhideWhenUsed/>
    <w:rsid w:val="00B7159C"/>
    <w:pPr>
      <w:spacing w:before="100" w:beforeAutospacing="1" w:after="100" w:afterAutospacing="1"/>
    </w:pPr>
    <w:rPr>
      <w:rFonts w:eastAsia="Times New Roman"/>
      <w:szCs w:val="24"/>
      <w:lang w:eastAsia="ru-RU"/>
    </w:rPr>
  </w:style>
  <w:style w:type="paragraph" w:customStyle="1" w:styleId="1">
    <w:name w:val="Обычный1"/>
    <w:rsid w:val="00B7159C"/>
    <w:pPr>
      <w:widowControl w:val="0"/>
      <w:spacing w:after="0" w:line="300" w:lineRule="auto"/>
      <w:ind w:firstLine="560"/>
      <w:jc w:val="both"/>
    </w:pPr>
    <w:rPr>
      <w:rFonts w:ascii="Times New Roman" w:eastAsia="Times New Roman" w:hAnsi="Times New Roman" w:cs="Times New Roman"/>
      <w:snapToGrid w:val="0"/>
      <w:sz w:val="24"/>
      <w:szCs w:val="20"/>
      <w:lang w:eastAsia="ru-RU"/>
    </w:rPr>
  </w:style>
  <w:style w:type="paragraph" w:customStyle="1" w:styleId="parametervalue">
    <w:name w:val="parametervalue"/>
    <w:basedOn w:val="a"/>
    <w:rsid w:val="00340CCA"/>
    <w:pPr>
      <w:spacing w:before="100" w:beforeAutospacing="1" w:after="100" w:afterAutospacing="1"/>
    </w:pPr>
    <w:rPr>
      <w:rFonts w:eastAsia="Times New Roman"/>
      <w:szCs w:val="24"/>
      <w:lang w:eastAsia="ru-RU"/>
    </w:rPr>
  </w:style>
  <w:style w:type="table" w:customStyle="1" w:styleId="81">
    <w:name w:val="Сетка таблицы81"/>
    <w:basedOn w:val="a1"/>
    <w:uiPriority w:val="39"/>
    <w:rsid w:val="00725D6A"/>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39"/>
    <w:rsid w:val="00725D6A"/>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4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6659">
      <w:bodyDiv w:val="1"/>
      <w:marLeft w:val="0"/>
      <w:marRight w:val="0"/>
      <w:marTop w:val="0"/>
      <w:marBottom w:val="0"/>
      <w:divBdr>
        <w:top w:val="none" w:sz="0" w:space="0" w:color="auto"/>
        <w:left w:val="none" w:sz="0" w:space="0" w:color="auto"/>
        <w:bottom w:val="none" w:sz="0" w:space="0" w:color="auto"/>
        <w:right w:val="none" w:sz="0" w:space="0" w:color="auto"/>
      </w:divBdr>
    </w:div>
    <w:div w:id="621880214">
      <w:bodyDiv w:val="1"/>
      <w:marLeft w:val="0"/>
      <w:marRight w:val="0"/>
      <w:marTop w:val="0"/>
      <w:marBottom w:val="0"/>
      <w:divBdr>
        <w:top w:val="none" w:sz="0" w:space="0" w:color="auto"/>
        <w:left w:val="none" w:sz="0" w:space="0" w:color="auto"/>
        <w:bottom w:val="none" w:sz="0" w:space="0" w:color="auto"/>
        <w:right w:val="none" w:sz="0" w:space="0" w:color="auto"/>
      </w:divBdr>
    </w:div>
    <w:div w:id="641933739">
      <w:bodyDiv w:val="1"/>
      <w:marLeft w:val="0"/>
      <w:marRight w:val="0"/>
      <w:marTop w:val="0"/>
      <w:marBottom w:val="0"/>
      <w:divBdr>
        <w:top w:val="none" w:sz="0" w:space="0" w:color="auto"/>
        <w:left w:val="none" w:sz="0" w:space="0" w:color="auto"/>
        <w:bottom w:val="none" w:sz="0" w:space="0" w:color="auto"/>
        <w:right w:val="none" w:sz="0" w:space="0" w:color="auto"/>
      </w:divBdr>
    </w:div>
    <w:div w:id="1604070329">
      <w:bodyDiv w:val="1"/>
      <w:marLeft w:val="0"/>
      <w:marRight w:val="0"/>
      <w:marTop w:val="0"/>
      <w:marBottom w:val="0"/>
      <w:divBdr>
        <w:top w:val="none" w:sz="0" w:space="0" w:color="auto"/>
        <w:left w:val="none" w:sz="0" w:space="0" w:color="auto"/>
        <w:bottom w:val="none" w:sz="0" w:space="0" w:color="auto"/>
        <w:right w:val="none" w:sz="0" w:space="0" w:color="auto"/>
      </w:divBdr>
    </w:div>
    <w:div w:id="1610971909">
      <w:bodyDiv w:val="1"/>
      <w:marLeft w:val="0"/>
      <w:marRight w:val="0"/>
      <w:marTop w:val="0"/>
      <w:marBottom w:val="0"/>
      <w:divBdr>
        <w:top w:val="none" w:sz="0" w:space="0" w:color="auto"/>
        <w:left w:val="none" w:sz="0" w:space="0" w:color="auto"/>
        <w:bottom w:val="none" w:sz="0" w:space="0" w:color="auto"/>
        <w:right w:val="none" w:sz="0" w:space="0" w:color="auto"/>
      </w:divBdr>
    </w:div>
    <w:div w:id="1748844557">
      <w:bodyDiv w:val="1"/>
      <w:marLeft w:val="0"/>
      <w:marRight w:val="0"/>
      <w:marTop w:val="0"/>
      <w:marBottom w:val="0"/>
      <w:divBdr>
        <w:top w:val="none" w:sz="0" w:space="0" w:color="auto"/>
        <w:left w:val="none" w:sz="0" w:space="0" w:color="auto"/>
        <w:bottom w:val="none" w:sz="0" w:space="0" w:color="auto"/>
        <w:right w:val="none" w:sz="0" w:space="0" w:color="auto"/>
      </w:divBdr>
    </w:div>
    <w:div w:id="1975598826">
      <w:bodyDiv w:val="1"/>
      <w:marLeft w:val="0"/>
      <w:marRight w:val="0"/>
      <w:marTop w:val="0"/>
      <w:marBottom w:val="0"/>
      <w:divBdr>
        <w:top w:val="none" w:sz="0" w:space="0" w:color="auto"/>
        <w:left w:val="none" w:sz="0" w:space="0" w:color="auto"/>
        <w:bottom w:val="none" w:sz="0" w:space="0" w:color="auto"/>
        <w:right w:val="none" w:sz="0" w:space="0" w:color="auto"/>
      </w:divBdr>
    </w:div>
    <w:div w:id="21394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4034-734E-41CC-A98C-585ED446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2731</Words>
  <Characters>15572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Гречушкина Екатерина Игоревна</dc:creator>
  <cp:lastModifiedBy>Шалкина Екатерина Андреевна</cp:lastModifiedBy>
  <cp:revision>12</cp:revision>
  <cp:lastPrinted>2022-04-20T11:20:00Z</cp:lastPrinted>
  <dcterms:created xsi:type="dcterms:W3CDTF">2022-05-23T17:08:00Z</dcterms:created>
  <dcterms:modified xsi:type="dcterms:W3CDTF">2022-07-06T15:40:00Z</dcterms:modified>
</cp:coreProperties>
</file>