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15" w:type="dxa"/>
        <w:tblLook w:val="01E0" w:firstRow="1" w:lastRow="1" w:firstColumn="1" w:lastColumn="1" w:noHBand="0" w:noVBand="0"/>
      </w:tblPr>
      <w:tblGrid>
        <w:gridCol w:w="4503"/>
        <w:gridCol w:w="5812"/>
      </w:tblGrid>
      <w:tr w:rsidR="00643F18" w:rsidRPr="00643F18" w:rsidTr="004F5755">
        <w:trPr>
          <w:trHeight w:val="3415"/>
        </w:trPr>
        <w:tc>
          <w:tcPr>
            <w:tcW w:w="4503" w:type="dxa"/>
          </w:tcPr>
          <w:p w:rsidR="00643F18" w:rsidRPr="00643F18" w:rsidRDefault="00643F18" w:rsidP="00643F18">
            <w:pPr>
              <w:ind w:right="-908"/>
              <w:contextualSpacing/>
              <w:rPr>
                <w:sz w:val="28"/>
                <w:szCs w:val="28"/>
              </w:rPr>
            </w:pPr>
          </w:p>
        </w:tc>
        <w:tc>
          <w:tcPr>
            <w:tcW w:w="5812" w:type="dxa"/>
          </w:tcPr>
          <w:p w:rsidR="003969E4" w:rsidRPr="003969E4" w:rsidRDefault="003969E4" w:rsidP="003969E4">
            <w:pPr>
              <w:ind w:left="640" w:right="176"/>
              <w:contextualSpacing/>
              <w:rPr>
                <w:bCs/>
                <w:sz w:val="28"/>
                <w:szCs w:val="28"/>
              </w:rPr>
            </w:pPr>
            <w:r w:rsidRPr="003969E4">
              <w:rPr>
                <w:bCs/>
                <w:sz w:val="28"/>
                <w:szCs w:val="28"/>
              </w:rPr>
              <w:t>ФКУ «Центр хозяйственного и сервисного обеспечения Главного управления Министерства внутренних дел Российской Федерации по г. Санкт-Петербургу и Ленинградской области»</w:t>
            </w:r>
          </w:p>
          <w:p w:rsidR="003969E4" w:rsidRPr="003969E4" w:rsidRDefault="003969E4" w:rsidP="003969E4">
            <w:pPr>
              <w:ind w:left="640" w:right="176"/>
              <w:contextualSpacing/>
              <w:rPr>
                <w:bCs/>
                <w:sz w:val="28"/>
                <w:szCs w:val="28"/>
              </w:rPr>
            </w:pPr>
            <w:r w:rsidRPr="003969E4">
              <w:rPr>
                <w:bCs/>
                <w:sz w:val="28"/>
                <w:szCs w:val="28"/>
              </w:rPr>
              <w:t>ул. Ольги Берггольц, 33,</w:t>
            </w:r>
          </w:p>
          <w:p w:rsidR="003969E4" w:rsidRPr="003969E4" w:rsidRDefault="003969E4" w:rsidP="003969E4">
            <w:pPr>
              <w:ind w:left="640" w:right="176"/>
              <w:contextualSpacing/>
              <w:rPr>
                <w:bCs/>
                <w:sz w:val="28"/>
                <w:szCs w:val="28"/>
              </w:rPr>
            </w:pPr>
            <w:r w:rsidRPr="003969E4">
              <w:rPr>
                <w:bCs/>
                <w:sz w:val="28"/>
                <w:szCs w:val="28"/>
              </w:rPr>
              <w:t>Санкт-Петербург, 192148</w:t>
            </w:r>
          </w:p>
          <w:p w:rsidR="003969E4" w:rsidRPr="003969E4" w:rsidRDefault="003969E4" w:rsidP="003969E4">
            <w:pPr>
              <w:ind w:left="640" w:right="176"/>
              <w:contextualSpacing/>
              <w:rPr>
                <w:bCs/>
                <w:sz w:val="28"/>
                <w:szCs w:val="28"/>
              </w:rPr>
            </w:pPr>
            <w:r w:rsidRPr="003969E4">
              <w:rPr>
                <w:bCs/>
                <w:sz w:val="28"/>
                <w:szCs w:val="28"/>
              </w:rPr>
              <w:t>тел.: 7-812-5733127-15154</w:t>
            </w:r>
          </w:p>
          <w:p w:rsidR="003969E4" w:rsidRPr="003969E4" w:rsidRDefault="003969E4" w:rsidP="003969E4">
            <w:pPr>
              <w:ind w:left="640" w:right="176"/>
              <w:contextualSpacing/>
              <w:rPr>
                <w:bCs/>
                <w:sz w:val="28"/>
                <w:szCs w:val="28"/>
              </w:rPr>
            </w:pPr>
          </w:p>
          <w:p w:rsidR="003969E4" w:rsidRPr="003969E4" w:rsidRDefault="003969E4" w:rsidP="003969E4">
            <w:pPr>
              <w:ind w:left="640" w:right="176"/>
              <w:contextualSpacing/>
              <w:rPr>
                <w:bCs/>
                <w:sz w:val="28"/>
                <w:szCs w:val="28"/>
              </w:rPr>
            </w:pPr>
            <w:r w:rsidRPr="003969E4">
              <w:rPr>
                <w:bCs/>
                <w:sz w:val="28"/>
                <w:szCs w:val="28"/>
              </w:rPr>
              <w:t>ООО «РТС-тендер»</w:t>
            </w:r>
          </w:p>
          <w:p w:rsidR="003969E4" w:rsidRPr="003969E4" w:rsidRDefault="003969E4" w:rsidP="003969E4">
            <w:pPr>
              <w:ind w:left="640" w:right="176"/>
              <w:contextualSpacing/>
              <w:rPr>
                <w:bCs/>
                <w:sz w:val="28"/>
                <w:szCs w:val="28"/>
              </w:rPr>
            </w:pPr>
            <w:r w:rsidRPr="003969E4">
              <w:rPr>
                <w:bCs/>
                <w:sz w:val="28"/>
                <w:szCs w:val="28"/>
              </w:rPr>
              <w:t>наб. Тараса Шевченко, д. 23А,</w:t>
            </w:r>
          </w:p>
          <w:p w:rsidR="003969E4" w:rsidRPr="003969E4" w:rsidRDefault="003969E4" w:rsidP="003969E4">
            <w:pPr>
              <w:ind w:left="640" w:right="176"/>
              <w:contextualSpacing/>
              <w:rPr>
                <w:bCs/>
                <w:sz w:val="28"/>
                <w:szCs w:val="28"/>
              </w:rPr>
            </w:pPr>
            <w:r w:rsidRPr="003969E4">
              <w:rPr>
                <w:bCs/>
                <w:sz w:val="28"/>
                <w:szCs w:val="28"/>
              </w:rPr>
              <w:t>Москва, 121151</w:t>
            </w:r>
          </w:p>
          <w:p w:rsidR="003969E4" w:rsidRPr="003969E4" w:rsidRDefault="003969E4" w:rsidP="003969E4">
            <w:pPr>
              <w:ind w:left="640" w:right="176"/>
              <w:contextualSpacing/>
              <w:rPr>
                <w:bCs/>
                <w:sz w:val="28"/>
                <w:szCs w:val="28"/>
              </w:rPr>
            </w:pPr>
            <w:r w:rsidRPr="003969E4">
              <w:rPr>
                <w:bCs/>
                <w:sz w:val="28"/>
                <w:szCs w:val="28"/>
              </w:rPr>
              <w:t>факс: +7 (495) 733-95-19</w:t>
            </w:r>
          </w:p>
          <w:p w:rsidR="003969E4" w:rsidRPr="003969E4" w:rsidRDefault="003969E4" w:rsidP="003969E4">
            <w:pPr>
              <w:ind w:left="640" w:right="176"/>
              <w:contextualSpacing/>
              <w:rPr>
                <w:bCs/>
                <w:sz w:val="28"/>
                <w:szCs w:val="28"/>
              </w:rPr>
            </w:pPr>
          </w:p>
          <w:p w:rsidR="003969E4" w:rsidRPr="003969E4" w:rsidRDefault="003969E4" w:rsidP="003969E4">
            <w:pPr>
              <w:ind w:left="640" w:right="176"/>
              <w:contextualSpacing/>
              <w:rPr>
                <w:bCs/>
                <w:sz w:val="28"/>
                <w:szCs w:val="28"/>
              </w:rPr>
            </w:pPr>
            <w:r w:rsidRPr="003969E4">
              <w:rPr>
                <w:bCs/>
                <w:sz w:val="28"/>
                <w:szCs w:val="28"/>
              </w:rPr>
              <w:t>ООО «РИО»</w:t>
            </w:r>
          </w:p>
          <w:p w:rsidR="003969E4" w:rsidRPr="003969E4" w:rsidRDefault="003969E4" w:rsidP="003969E4">
            <w:pPr>
              <w:ind w:left="640" w:right="176"/>
              <w:contextualSpacing/>
              <w:rPr>
                <w:bCs/>
                <w:sz w:val="28"/>
                <w:szCs w:val="28"/>
              </w:rPr>
            </w:pPr>
            <w:r w:rsidRPr="003969E4">
              <w:rPr>
                <w:bCs/>
                <w:sz w:val="28"/>
                <w:szCs w:val="28"/>
              </w:rPr>
              <w:t>б-р Мира, 29, 55,</w:t>
            </w:r>
          </w:p>
          <w:p w:rsidR="003969E4" w:rsidRPr="003969E4" w:rsidRDefault="003969E4" w:rsidP="003969E4">
            <w:pPr>
              <w:ind w:left="640" w:right="176"/>
              <w:contextualSpacing/>
              <w:rPr>
                <w:bCs/>
                <w:sz w:val="28"/>
                <w:szCs w:val="28"/>
              </w:rPr>
            </w:pPr>
            <w:r w:rsidRPr="003969E4">
              <w:rPr>
                <w:bCs/>
                <w:sz w:val="28"/>
                <w:szCs w:val="28"/>
              </w:rPr>
              <w:t>г. Дзержинск, Нижегородская обл., 606000</w:t>
            </w:r>
          </w:p>
          <w:p w:rsidR="00643F18" w:rsidRPr="00643F18" w:rsidRDefault="003969E4" w:rsidP="003969E4">
            <w:pPr>
              <w:ind w:left="640" w:right="176"/>
              <w:contextualSpacing/>
              <w:rPr>
                <w:sz w:val="28"/>
                <w:szCs w:val="28"/>
              </w:rPr>
            </w:pPr>
            <w:r w:rsidRPr="003969E4">
              <w:rPr>
                <w:bCs/>
                <w:sz w:val="28"/>
                <w:szCs w:val="28"/>
              </w:rPr>
              <w:t>тел.: 7 9108882264</w:t>
            </w:r>
          </w:p>
        </w:tc>
      </w:tr>
    </w:tbl>
    <w:p w:rsidR="00872F16" w:rsidRDefault="00872F16" w:rsidP="00093BAC">
      <w:pPr>
        <w:contextualSpacing/>
        <w:outlineLvl w:val="0"/>
        <w:rPr>
          <w:sz w:val="28"/>
          <w:szCs w:val="28"/>
        </w:rPr>
      </w:pPr>
    </w:p>
    <w:p w:rsidR="00C802FC" w:rsidRPr="00643F18" w:rsidRDefault="00C802FC" w:rsidP="00093BAC">
      <w:pPr>
        <w:contextualSpacing/>
        <w:outlineLvl w:val="0"/>
        <w:rPr>
          <w:sz w:val="28"/>
          <w:szCs w:val="28"/>
        </w:rPr>
      </w:pPr>
    </w:p>
    <w:p w:rsidR="00643F18" w:rsidRPr="00643F18" w:rsidRDefault="00643F18" w:rsidP="00643F18">
      <w:pPr>
        <w:contextualSpacing/>
        <w:jc w:val="center"/>
        <w:outlineLvl w:val="0"/>
        <w:rPr>
          <w:sz w:val="28"/>
          <w:szCs w:val="28"/>
        </w:rPr>
      </w:pPr>
      <w:r w:rsidRPr="00643F18">
        <w:rPr>
          <w:sz w:val="28"/>
          <w:szCs w:val="28"/>
        </w:rPr>
        <w:t>РЕШЕНИЕ</w:t>
      </w:r>
    </w:p>
    <w:p w:rsidR="00643F18" w:rsidRDefault="00643F18" w:rsidP="00643F18">
      <w:pPr>
        <w:contextualSpacing/>
        <w:jc w:val="center"/>
        <w:rPr>
          <w:sz w:val="28"/>
          <w:szCs w:val="28"/>
        </w:rPr>
      </w:pPr>
      <w:r w:rsidRPr="00643F18">
        <w:rPr>
          <w:sz w:val="28"/>
          <w:szCs w:val="28"/>
        </w:rPr>
        <w:t>о нарушении законод</w:t>
      </w:r>
      <w:r w:rsidRPr="00C37CE2">
        <w:rPr>
          <w:sz w:val="28"/>
          <w:szCs w:val="28"/>
        </w:rPr>
        <w:t>ательства о контрактной системе</w:t>
      </w:r>
    </w:p>
    <w:p w:rsidR="0008791B" w:rsidRPr="00C37CE2" w:rsidRDefault="0008791B" w:rsidP="00643F18">
      <w:pPr>
        <w:contextualSpacing/>
        <w:jc w:val="center"/>
        <w:rPr>
          <w:sz w:val="28"/>
          <w:szCs w:val="28"/>
        </w:rPr>
      </w:pPr>
    </w:p>
    <w:p w:rsidR="00643F18" w:rsidRPr="00643F18" w:rsidRDefault="00643F18" w:rsidP="00643F18">
      <w:pPr>
        <w:contextualSpacing/>
        <w:jc w:val="center"/>
        <w:rPr>
          <w:b/>
          <w:sz w:val="28"/>
          <w:szCs w:val="28"/>
        </w:rPr>
      </w:pPr>
      <w:r w:rsidRPr="00C37CE2">
        <w:rPr>
          <w:sz w:val="28"/>
          <w:szCs w:val="28"/>
        </w:rPr>
        <w:t xml:space="preserve">по делу </w:t>
      </w:r>
      <w:r w:rsidRPr="00C37CE2">
        <w:rPr>
          <w:b/>
          <w:sz w:val="28"/>
          <w:szCs w:val="28"/>
        </w:rPr>
        <w:t>№ 44-</w:t>
      </w:r>
      <w:r w:rsidR="000D2B37" w:rsidRPr="000D2B37">
        <w:rPr>
          <w:b/>
          <w:sz w:val="28"/>
          <w:szCs w:val="28"/>
        </w:rPr>
        <w:t>1185</w:t>
      </w:r>
      <w:r>
        <w:rPr>
          <w:b/>
          <w:sz w:val="28"/>
          <w:szCs w:val="28"/>
        </w:rPr>
        <w:t>/</w:t>
      </w:r>
      <w:r w:rsidRPr="00643F18">
        <w:rPr>
          <w:b/>
          <w:sz w:val="28"/>
          <w:szCs w:val="28"/>
        </w:rPr>
        <w:t>2</w:t>
      </w:r>
      <w:r w:rsidR="005E4A9C">
        <w:rPr>
          <w:b/>
          <w:sz w:val="28"/>
          <w:szCs w:val="28"/>
        </w:rPr>
        <w:t>2</w:t>
      </w:r>
    </w:p>
    <w:p w:rsidR="00643F18" w:rsidRPr="00643F18" w:rsidRDefault="00643F18" w:rsidP="00643F18">
      <w:pPr>
        <w:contextualSpacing/>
        <w:jc w:val="center"/>
        <w:rPr>
          <w:sz w:val="28"/>
          <w:szCs w:val="28"/>
        </w:rPr>
      </w:pPr>
    </w:p>
    <w:p w:rsidR="00643F18" w:rsidRPr="00643F18" w:rsidRDefault="003969E4" w:rsidP="00643F18">
      <w:pPr>
        <w:tabs>
          <w:tab w:val="left" w:pos="0"/>
        </w:tabs>
        <w:contextualSpacing/>
        <w:rPr>
          <w:sz w:val="28"/>
          <w:szCs w:val="28"/>
        </w:rPr>
      </w:pPr>
      <w:r>
        <w:rPr>
          <w:sz w:val="28"/>
          <w:szCs w:val="28"/>
        </w:rPr>
        <w:t>18.04</w:t>
      </w:r>
      <w:r w:rsidR="005E4A9C">
        <w:rPr>
          <w:sz w:val="28"/>
          <w:szCs w:val="28"/>
        </w:rPr>
        <w:t>.2022</w:t>
      </w:r>
      <w:r w:rsidR="00643F18" w:rsidRPr="00643F18">
        <w:rPr>
          <w:sz w:val="28"/>
          <w:szCs w:val="28"/>
        </w:rPr>
        <w:t xml:space="preserve">                                                                                              Санкт-Петербург</w:t>
      </w:r>
    </w:p>
    <w:p w:rsidR="00643F18" w:rsidRPr="00643F18" w:rsidRDefault="00643F18" w:rsidP="00643F18">
      <w:pPr>
        <w:tabs>
          <w:tab w:val="left" w:pos="0"/>
        </w:tabs>
        <w:ind w:left="540"/>
        <w:contextualSpacing/>
        <w:rPr>
          <w:sz w:val="28"/>
          <w:szCs w:val="28"/>
        </w:rPr>
      </w:pPr>
    </w:p>
    <w:p w:rsidR="00643F18" w:rsidRPr="00643F18" w:rsidRDefault="00643F18" w:rsidP="00643F18">
      <w:pPr>
        <w:widowControl w:val="0"/>
        <w:ind w:firstLine="709"/>
        <w:jc w:val="both"/>
        <w:rPr>
          <w:sz w:val="28"/>
          <w:szCs w:val="28"/>
        </w:rPr>
      </w:pPr>
      <w:r w:rsidRPr="00643F18">
        <w:rPr>
          <w:sz w:val="28"/>
          <w:szCs w:val="28"/>
        </w:rPr>
        <w:t>Комиссия Санкт-Петербургского УФАС России по контролю закупок (далее – Комиссия УФАС) в составе:</w:t>
      </w:r>
    </w:p>
    <w:p w:rsidR="0077124F" w:rsidRDefault="0077124F" w:rsidP="00C802FC">
      <w:pPr>
        <w:widowControl w:val="0"/>
        <w:ind w:firstLine="709"/>
        <w:jc w:val="both"/>
        <w:rPr>
          <w:sz w:val="28"/>
          <w:szCs w:val="28"/>
        </w:rPr>
      </w:pPr>
    </w:p>
    <w:p w:rsidR="005E4A9C" w:rsidRDefault="005E4A9C" w:rsidP="00C802FC">
      <w:pPr>
        <w:widowControl w:val="0"/>
        <w:ind w:firstLine="709"/>
        <w:jc w:val="both"/>
        <w:rPr>
          <w:sz w:val="28"/>
          <w:szCs w:val="28"/>
        </w:rPr>
      </w:pPr>
      <w:r>
        <w:rPr>
          <w:sz w:val="28"/>
          <w:szCs w:val="28"/>
        </w:rPr>
        <w:t>при участии представителей:</w:t>
      </w:r>
    </w:p>
    <w:p w:rsidR="005E4A9C" w:rsidRPr="00C802FC" w:rsidRDefault="003969E4" w:rsidP="00C802FC">
      <w:pPr>
        <w:widowControl w:val="0"/>
        <w:ind w:firstLine="709"/>
        <w:jc w:val="both"/>
        <w:rPr>
          <w:sz w:val="28"/>
          <w:szCs w:val="28"/>
        </w:rPr>
      </w:pPr>
      <w:r w:rsidRPr="003969E4">
        <w:rPr>
          <w:bCs/>
          <w:sz w:val="28"/>
          <w:szCs w:val="28"/>
        </w:rPr>
        <w:t xml:space="preserve">ФКУ «Центр хозяйственного и сервисного обеспечения Главного управления Министерства внутренних дел Российской Федерации по г. Санкт-Петербургу и Ленинградской области» </w:t>
      </w:r>
      <w:r w:rsidR="005E4A9C">
        <w:rPr>
          <w:bCs/>
          <w:sz w:val="28"/>
          <w:szCs w:val="28"/>
        </w:rPr>
        <w:t>(далее – Заказчик);</w:t>
      </w:r>
    </w:p>
    <w:p w:rsidR="003969E4" w:rsidRDefault="003969E4" w:rsidP="00B04B3B">
      <w:pPr>
        <w:widowControl w:val="0"/>
        <w:ind w:firstLine="709"/>
        <w:jc w:val="both"/>
        <w:rPr>
          <w:bCs/>
          <w:sz w:val="28"/>
          <w:szCs w:val="28"/>
        </w:rPr>
      </w:pPr>
      <w:r w:rsidRPr="003969E4">
        <w:rPr>
          <w:bCs/>
          <w:sz w:val="28"/>
          <w:szCs w:val="28"/>
        </w:rPr>
        <w:t xml:space="preserve">ООО «РИО» </w:t>
      </w:r>
      <w:r w:rsidR="00B04B3B" w:rsidRPr="00B04B3B">
        <w:rPr>
          <w:bCs/>
          <w:sz w:val="28"/>
          <w:szCs w:val="28"/>
        </w:rPr>
        <w:t>(далее – Заявитель)</w:t>
      </w:r>
      <w:r>
        <w:rPr>
          <w:bCs/>
          <w:sz w:val="28"/>
          <w:szCs w:val="28"/>
        </w:rPr>
        <w:t>;</w:t>
      </w:r>
    </w:p>
    <w:p w:rsidR="00643F18" w:rsidRPr="00093BAC" w:rsidRDefault="003969E4" w:rsidP="00B04B3B">
      <w:pPr>
        <w:widowControl w:val="0"/>
        <w:ind w:firstLine="709"/>
        <w:jc w:val="both"/>
        <w:rPr>
          <w:bCs/>
          <w:sz w:val="28"/>
          <w:szCs w:val="28"/>
        </w:rPr>
      </w:pPr>
      <w:r>
        <w:rPr>
          <w:bCs/>
          <w:sz w:val="28"/>
          <w:szCs w:val="28"/>
        </w:rPr>
        <w:t>ООО «Технологии охраны здоровья»</w:t>
      </w:r>
      <w:r w:rsidR="00B04B3B" w:rsidRPr="00B04B3B">
        <w:rPr>
          <w:bCs/>
          <w:sz w:val="28"/>
          <w:szCs w:val="28"/>
        </w:rPr>
        <w:t xml:space="preserve"> </w:t>
      </w:r>
      <w:r>
        <w:rPr>
          <w:bCs/>
          <w:sz w:val="28"/>
          <w:szCs w:val="28"/>
        </w:rPr>
        <w:t>(далее – Заинтересованное лицо);</w:t>
      </w:r>
    </w:p>
    <w:p w:rsidR="00643F18" w:rsidRPr="00643F18" w:rsidRDefault="005E4A9C" w:rsidP="00643F18">
      <w:pPr>
        <w:widowControl w:val="0"/>
        <w:ind w:firstLine="709"/>
        <w:jc w:val="both"/>
        <w:rPr>
          <w:sz w:val="28"/>
          <w:szCs w:val="28"/>
        </w:rPr>
      </w:pPr>
      <w:r w:rsidRPr="005E4A9C">
        <w:rPr>
          <w:sz w:val="28"/>
          <w:szCs w:val="28"/>
        </w:rPr>
        <w:t xml:space="preserve">рассмотрев посредством системы видеоконференцсвязи жалобу </w:t>
      </w:r>
      <w:r w:rsidRPr="005E4A9C">
        <w:rPr>
          <w:bCs/>
          <w:sz w:val="28"/>
          <w:szCs w:val="28"/>
        </w:rPr>
        <w:t>Заявителя</w:t>
      </w:r>
      <w:r w:rsidRPr="005E4A9C">
        <w:rPr>
          <w:sz w:val="28"/>
          <w:szCs w:val="28"/>
        </w:rPr>
        <w:t xml:space="preserve"> </w:t>
      </w:r>
      <w:r w:rsidR="00643F18" w:rsidRPr="00643F18">
        <w:rPr>
          <w:sz w:val="28"/>
          <w:szCs w:val="28"/>
        </w:rPr>
        <w:t xml:space="preserve">(вх. № </w:t>
      </w:r>
      <w:r w:rsidR="003969E4" w:rsidRPr="003969E4">
        <w:rPr>
          <w:sz w:val="28"/>
          <w:szCs w:val="28"/>
        </w:rPr>
        <w:t>10185-ЭП/22 от 12.04.2022</w:t>
      </w:r>
      <w:r w:rsidR="00643F18" w:rsidRPr="00643F18">
        <w:rPr>
          <w:sz w:val="28"/>
          <w:szCs w:val="28"/>
        </w:rPr>
        <w:t>) на действия Заказчика при определении поставщика (подрядчика, исполнителя) путем пров</w:t>
      </w:r>
      <w:r w:rsidR="00FA61FB">
        <w:rPr>
          <w:sz w:val="28"/>
          <w:szCs w:val="28"/>
        </w:rPr>
        <w:t xml:space="preserve">едения электронного аукциона </w:t>
      </w:r>
      <w:r w:rsidR="00FA61FB" w:rsidRPr="00FA61FB">
        <w:rPr>
          <w:sz w:val="28"/>
          <w:szCs w:val="28"/>
        </w:rPr>
        <w:t xml:space="preserve">на </w:t>
      </w:r>
      <w:r w:rsidR="003969E4" w:rsidRPr="003969E4">
        <w:rPr>
          <w:sz w:val="28"/>
          <w:szCs w:val="28"/>
        </w:rPr>
        <w:t xml:space="preserve">поставку фильтров для очистки воздуха для системы вентиляции для нужд ГУ МВД России по г. Санкт-Петербургу и Ленинградской области (извещение </w:t>
      </w:r>
      <w:r w:rsidR="003969E4">
        <w:rPr>
          <w:sz w:val="28"/>
          <w:szCs w:val="28"/>
        </w:rPr>
        <w:t>номер</w:t>
      </w:r>
      <w:r w:rsidR="003969E4" w:rsidRPr="003969E4">
        <w:rPr>
          <w:sz w:val="28"/>
          <w:szCs w:val="28"/>
        </w:rPr>
        <w:t xml:space="preserve"> 0872100001022000029)</w:t>
      </w:r>
      <w:r w:rsidR="00643F18" w:rsidRPr="00643F18">
        <w:rPr>
          <w:sz w:val="28"/>
          <w:szCs w:val="28"/>
        </w:rPr>
        <w:t xml:space="preserve"> (далее – аукцион), а также в результате проведения </w:t>
      </w:r>
      <w:r w:rsidR="00643F18" w:rsidRPr="00643F18">
        <w:rPr>
          <w:sz w:val="28"/>
          <w:szCs w:val="28"/>
        </w:rPr>
        <w:lastRenderedPageBreak/>
        <w:t>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w:t>
      </w:r>
      <w:r w:rsidR="00643F18" w:rsidRPr="00643F18">
        <w:rPr>
          <w:bCs/>
          <w:sz w:val="28"/>
          <w:szCs w:val="28"/>
        </w:rPr>
        <w:t>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00643F18" w:rsidRPr="00643F18">
        <w:rPr>
          <w:spacing w:val="6"/>
          <w:sz w:val="28"/>
          <w:szCs w:val="28"/>
        </w:rPr>
        <w:t xml:space="preserve">, утвержденного приказом ФАС России от 19.11.2014 № 727/14 </w:t>
      </w:r>
      <w:r w:rsidR="00643F18" w:rsidRPr="00643F18">
        <w:rPr>
          <w:sz w:val="28"/>
          <w:szCs w:val="28"/>
        </w:rPr>
        <w:t>(далее – Административный регламент),</w:t>
      </w:r>
    </w:p>
    <w:p w:rsidR="00643F18" w:rsidRPr="00643F18" w:rsidRDefault="00643F18" w:rsidP="00643F18">
      <w:pPr>
        <w:tabs>
          <w:tab w:val="left" w:pos="2700"/>
        </w:tabs>
        <w:contextualSpacing/>
        <w:outlineLvl w:val="0"/>
        <w:rPr>
          <w:sz w:val="28"/>
          <w:szCs w:val="28"/>
        </w:rPr>
      </w:pPr>
    </w:p>
    <w:p w:rsidR="00643F18" w:rsidRPr="00643F18" w:rsidRDefault="00643F18" w:rsidP="00643F18">
      <w:pPr>
        <w:tabs>
          <w:tab w:val="left" w:pos="2700"/>
        </w:tabs>
        <w:contextualSpacing/>
        <w:jc w:val="center"/>
        <w:outlineLvl w:val="0"/>
        <w:rPr>
          <w:sz w:val="28"/>
          <w:szCs w:val="28"/>
        </w:rPr>
      </w:pPr>
      <w:r w:rsidRPr="00643F18">
        <w:rPr>
          <w:sz w:val="28"/>
          <w:szCs w:val="28"/>
        </w:rPr>
        <w:t>УСТАНОВИЛА:</w:t>
      </w:r>
    </w:p>
    <w:p w:rsidR="00643F18" w:rsidRPr="00643F18" w:rsidRDefault="00643F18" w:rsidP="00643F18">
      <w:pPr>
        <w:tabs>
          <w:tab w:val="left" w:pos="2700"/>
        </w:tabs>
        <w:ind w:firstLine="709"/>
        <w:contextualSpacing/>
        <w:jc w:val="center"/>
        <w:outlineLvl w:val="0"/>
        <w:rPr>
          <w:sz w:val="28"/>
          <w:szCs w:val="28"/>
        </w:rPr>
      </w:pPr>
    </w:p>
    <w:p w:rsidR="00643F18" w:rsidRPr="00643F18" w:rsidRDefault="00643F18" w:rsidP="00643F18">
      <w:pPr>
        <w:widowControl w:val="0"/>
        <w:tabs>
          <w:tab w:val="left" w:pos="-142"/>
          <w:tab w:val="left" w:pos="709"/>
          <w:tab w:val="left" w:pos="1134"/>
        </w:tabs>
        <w:ind w:firstLine="709"/>
        <w:jc w:val="both"/>
        <w:rPr>
          <w:sz w:val="28"/>
          <w:szCs w:val="28"/>
        </w:rPr>
      </w:pPr>
      <w:r w:rsidRPr="00643F18">
        <w:rPr>
          <w:sz w:val="28"/>
          <w:szCs w:val="28"/>
        </w:rPr>
        <w:t>Извещение о проведении аукциона р</w:t>
      </w:r>
      <w:r w:rsidR="003969E4">
        <w:rPr>
          <w:sz w:val="28"/>
          <w:szCs w:val="28"/>
        </w:rPr>
        <w:t>азмещено 04</w:t>
      </w:r>
      <w:r w:rsidR="0008791B">
        <w:rPr>
          <w:sz w:val="28"/>
          <w:szCs w:val="28"/>
        </w:rPr>
        <w:t>.</w:t>
      </w:r>
      <w:r w:rsidR="003969E4">
        <w:rPr>
          <w:sz w:val="28"/>
          <w:szCs w:val="28"/>
        </w:rPr>
        <w:t>04</w:t>
      </w:r>
      <w:r w:rsidR="005E4A9C">
        <w:rPr>
          <w:sz w:val="28"/>
          <w:szCs w:val="28"/>
        </w:rPr>
        <w:t>.2022</w:t>
      </w:r>
      <w:r w:rsidRPr="00643F18">
        <w:rPr>
          <w:sz w:val="28"/>
          <w:szCs w:val="28"/>
        </w:rPr>
        <w:t xml:space="preserve"> на официальном сайте единой информационной системы </w:t>
      </w:r>
      <w:hyperlink r:id="rId7" w:history="1">
        <w:r w:rsidRPr="00643F18">
          <w:rPr>
            <w:rStyle w:val="a7"/>
            <w:color w:val="auto"/>
            <w:sz w:val="28"/>
            <w:szCs w:val="28"/>
            <w:u w:val="none"/>
          </w:rPr>
          <w:t>www.</w:t>
        </w:r>
        <w:r w:rsidRPr="00643F18">
          <w:rPr>
            <w:rStyle w:val="a7"/>
            <w:color w:val="auto"/>
            <w:sz w:val="28"/>
            <w:szCs w:val="28"/>
            <w:u w:val="none"/>
            <w:lang w:val="en-US"/>
          </w:rPr>
          <w:t>zakupki</w:t>
        </w:r>
        <w:r w:rsidRPr="00643F18">
          <w:rPr>
            <w:rStyle w:val="a7"/>
            <w:color w:val="auto"/>
            <w:sz w:val="28"/>
            <w:szCs w:val="28"/>
            <w:u w:val="none"/>
          </w:rPr>
          <w:t>.</w:t>
        </w:r>
        <w:r w:rsidRPr="00643F18">
          <w:rPr>
            <w:rStyle w:val="a7"/>
            <w:color w:val="auto"/>
            <w:sz w:val="28"/>
            <w:szCs w:val="28"/>
            <w:u w:val="none"/>
            <w:lang w:val="en-US"/>
          </w:rPr>
          <w:t>gov</w:t>
        </w:r>
        <w:r w:rsidRPr="00643F18">
          <w:rPr>
            <w:rStyle w:val="a7"/>
            <w:color w:val="auto"/>
            <w:sz w:val="28"/>
            <w:szCs w:val="28"/>
            <w:u w:val="none"/>
          </w:rPr>
          <w:t>.ru</w:t>
        </w:r>
      </w:hyperlink>
      <w:r w:rsidRPr="00643F18">
        <w:rPr>
          <w:sz w:val="28"/>
          <w:szCs w:val="28"/>
        </w:rPr>
        <w:t xml:space="preserve">, номер извещения </w:t>
      </w:r>
      <w:r w:rsidR="003969E4" w:rsidRPr="003969E4">
        <w:rPr>
          <w:sz w:val="28"/>
          <w:szCs w:val="28"/>
        </w:rPr>
        <w:t>0872100001022000029</w:t>
      </w:r>
      <w:r w:rsidR="00B04B3B">
        <w:rPr>
          <w:sz w:val="28"/>
          <w:szCs w:val="28"/>
        </w:rPr>
        <w:t>.</w:t>
      </w:r>
      <w:r w:rsidRPr="00643F18">
        <w:rPr>
          <w:sz w:val="28"/>
          <w:szCs w:val="28"/>
        </w:rPr>
        <w:t xml:space="preserve"> Начальная (максимальная) цена контракта – </w:t>
      </w:r>
      <w:r w:rsidRPr="00643F18">
        <w:rPr>
          <w:sz w:val="28"/>
          <w:szCs w:val="28"/>
        </w:rPr>
        <w:br/>
      </w:r>
      <w:r w:rsidR="003969E4" w:rsidRPr="003969E4">
        <w:rPr>
          <w:sz w:val="28"/>
          <w:szCs w:val="28"/>
        </w:rPr>
        <w:t>2 294 136,00</w:t>
      </w:r>
      <w:r w:rsidRPr="00643F18">
        <w:rPr>
          <w:sz w:val="28"/>
          <w:szCs w:val="28"/>
        </w:rPr>
        <w:t xml:space="preserve"> рублей.</w:t>
      </w:r>
    </w:p>
    <w:p w:rsidR="006544A8" w:rsidRPr="00423159" w:rsidRDefault="006544A8" w:rsidP="006544A8">
      <w:pPr>
        <w:ind w:firstLine="720"/>
        <w:jc w:val="both"/>
        <w:rPr>
          <w:sz w:val="28"/>
          <w:szCs w:val="28"/>
        </w:rPr>
      </w:pPr>
      <w:r w:rsidRPr="00423159">
        <w:rPr>
          <w:sz w:val="28"/>
          <w:szCs w:val="28"/>
        </w:rPr>
        <w:t>В жалобе Заявитель указывает на неправомерные действия Заказчика, нарушающие, по мнению Заявител</w:t>
      </w:r>
      <w:r w:rsidR="00FA61FB">
        <w:rPr>
          <w:sz w:val="28"/>
          <w:szCs w:val="28"/>
        </w:rPr>
        <w:t xml:space="preserve">я, требования Закона </w:t>
      </w:r>
      <w:r w:rsidRPr="00423159">
        <w:rPr>
          <w:sz w:val="28"/>
          <w:szCs w:val="28"/>
        </w:rPr>
        <w:t xml:space="preserve">о контрактной системе, в части ненадлежащего описания объекта закупки. </w:t>
      </w:r>
    </w:p>
    <w:p w:rsidR="006544A8" w:rsidRDefault="006544A8" w:rsidP="006544A8">
      <w:pPr>
        <w:ind w:firstLine="720"/>
        <w:jc w:val="both"/>
        <w:rPr>
          <w:sz w:val="28"/>
          <w:szCs w:val="28"/>
        </w:rPr>
      </w:pPr>
      <w:r w:rsidRPr="00423159">
        <w:rPr>
          <w:sz w:val="28"/>
          <w:szCs w:val="28"/>
        </w:rPr>
        <w:t>Рассмотрев представленные документы и сведения, заслушав пояснения представителя Заявителя, Комиссия УФАС приходит к следующим выводам.</w:t>
      </w:r>
    </w:p>
    <w:p w:rsidR="00EC1D08" w:rsidRPr="00EC1D08" w:rsidRDefault="00EC1D08" w:rsidP="00EC1D08">
      <w:pPr>
        <w:ind w:firstLine="720"/>
        <w:jc w:val="both"/>
        <w:rPr>
          <w:sz w:val="28"/>
          <w:szCs w:val="28"/>
        </w:rPr>
      </w:pPr>
      <w:r w:rsidRPr="00EC1D08">
        <w:rPr>
          <w:sz w:val="28"/>
          <w:szCs w:val="28"/>
        </w:rPr>
        <w:t>В силу п. 3.32 Административного регламента по ходатайству лиц, участвующих в рассмотрении жалобы и проведении внеплановой проверки, либо по собственной инициативе, в том числе для выяснения обстоятельств, имеющих значение для принятия решения, в заседании комиссии может быть объявлен перерыв. При объявлении перерыва лицам, присутствующим на заседании Комиссии, объявляется о дате, времени и месте продолжения заседания Комиссии. Письменное уведомление о месте, дате и времени рассмотрения жалобы после перерыва не направляется. При объявлении перерыва срок рассмотрения жалобы не приостанавливается и не продлевается.</w:t>
      </w:r>
    </w:p>
    <w:p w:rsidR="00EC1D08" w:rsidRPr="00EC1D08" w:rsidRDefault="00EC1D08" w:rsidP="00EC1D08">
      <w:pPr>
        <w:ind w:firstLine="720"/>
        <w:jc w:val="both"/>
        <w:rPr>
          <w:sz w:val="28"/>
          <w:szCs w:val="28"/>
        </w:rPr>
      </w:pPr>
      <w:r w:rsidRPr="00EC1D08">
        <w:rPr>
          <w:sz w:val="28"/>
          <w:szCs w:val="28"/>
        </w:rPr>
        <w:t>После окончания перерыва заседание Комиссии продолжается с момента, на котором заседание было прервано. В случае если после окончания перерыва изменился состав Комиссии, то рассмотрение жалобы и проведение внеплановой проверки начинается заново.</w:t>
      </w:r>
    </w:p>
    <w:p w:rsidR="00EC1D08" w:rsidRDefault="00EC1D08" w:rsidP="0077124F">
      <w:pPr>
        <w:ind w:firstLine="720"/>
        <w:jc w:val="both"/>
        <w:rPr>
          <w:sz w:val="28"/>
          <w:szCs w:val="28"/>
        </w:rPr>
      </w:pPr>
      <w:r>
        <w:rPr>
          <w:sz w:val="28"/>
          <w:szCs w:val="28"/>
        </w:rPr>
        <w:t>18</w:t>
      </w:r>
      <w:r w:rsidRPr="00EC1D08">
        <w:rPr>
          <w:sz w:val="28"/>
          <w:szCs w:val="28"/>
        </w:rPr>
        <w:t>.</w:t>
      </w:r>
      <w:r>
        <w:rPr>
          <w:sz w:val="28"/>
          <w:szCs w:val="28"/>
        </w:rPr>
        <w:t>04</w:t>
      </w:r>
      <w:r w:rsidRPr="00EC1D08">
        <w:rPr>
          <w:sz w:val="28"/>
          <w:szCs w:val="28"/>
        </w:rPr>
        <w:t xml:space="preserve">.2022 Комиссией УФАС принято решение об объявлении перерыва в заседании, после которого рассмотрение жалобы продолжалось </w:t>
      </w:r>
      <w:r>
        <w:rPr>
          <w:sz w:val="28"/>
          <w:szCs w:val="28"/>
        </w:rPr>
        <w:t>19</w:t>
      </w:r>
      <w:r w:rsidRPr="00EC1D08">
        <w:rPr>
          <w:sz w:val="28"/>
          <w:szCs w:val="28"/>
        </w:rPr>
        <w:t>.</w:t>
      </w:r>
      <w:r>
        <w:rPr>
          <w:sz w:val="28"/>
          <w:szCs w:val="28"/>
        </w:rPr>
        <w:t>04</w:t>
      </w:r>
      <w:r w:rsidRPr="00EC1D08">
        <w:rPr>
          <w:sz w:val="28"/>
          <w:szCs w:val="28"/>
        </w:rPr>
        <w:t>.2022 тем же составом Комиссии УФАС.</w:t>
      </w:r>
    </w:p>
    <w:p w:rsidR="005D433D" w:rsidRDefault="005D433D" w:rsidP="006544A8">
      <w:pPr>
        <w:widowControl w:val="0"/>
        <w:tabs>
          <w:tab w:val="left" w:pos="-142"/>
          <w:tab w:val="left" w:pos="709"/>
          <w:tab w:val="left" w:pos="1134"/>
        </w:tabs>
        <w:ind w:firstLine="709"/>
        <w:jc w:val="both"/>
        <w:rPr>
          <w:sz w:val="28"/>
          <w:szCs w:val="28"/>
        </w:rPr>
      </w:pPr>
      <w:r w:rsidRPr="00423159">
        <w:rPr>
          <w:sz w:val="28"/>
          <w:szCs w:val="28"/>
        </w:rPr>
        <w:t xml:space="preserve">Частью 2 ст. 8 Закона о контрактной системе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w:t>
      </w:r>
      <w:r w:rsidRPr="00423159">
        <w:rPr>
          <w:sz w:val="28"/>
          <w:szCs w:val="28"/>
        </w:rPr>
        <w:lastRenderedPageBreak/>
        <w:t>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D846D0" w:rsidRPr="00423159" w:rsidRDefault="00D846D0" w:rsidP="00D846D0">
      <w:pPr>
        <w:widowControl w:val="0"/>
        <w:tabs>
          <w:tab w:val="left" w:pos="-142"/>
          <w:tab w:val="left" w:pos="709"/>
          <w:tab w:val="left" w:pos="1134"/>
        </w:tabs>
        <w:ind w:firstLine="709"/>
        <w:jc w:val="both"/>
        <w:rPr>
          <w:sz w:val="28"/>
          <w:szCs w:val="28"/>
        </w:rPr>
      </w:pPr>
      <w:r w:rsidRPr="00D846D0">
        <w:rPr>
          <w:sz w:val="28"/>
          <w:szCs w:val="28"/>
        </w:rPr>
        <w:t>Согласно п. 1 ч. 2 ст. 42 Закона о ко</w:t>
      </w:r>
      <w:r>
        <w:rPr>
          <w:sz w:val="28"/>
          <w:szCs w:val="28"/>
        </w:rPr>
        <w:t>нтрактной системе, и</w:t>
      </w:r>
      <w:r w:rsidRPr="00D846D0">
        <w:rPr>
          <w:sz w:val="28"/>
          <w:szCs w:val="28"/>
        </w:rPr>
        <w:t>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rsidR="005D433D" w:rsidRDefault="005D433D" w:rsidP="005D433D">
      <w:pPr>
        <w:ind w:right="-5" w:firstLine="720"/>
        <w:jc w:val="both"/>
        <w:rPr>
          <w:sz w:val="28"/>
          <w:szCs w:val="28"/>
        </w:rPr>
      </w:pPr>
      <w:r w:rsidRPr="00423159">
        <w:rPr>
          <w:sz w:val="28"/>
          <w:szCs w:val="28"/>
        </w:rPr>
        <w:t xml:space="preserve">В силу п. 1 ч. 1 ст. 33 Закона о контрактной системе в описании объекта закупки указываются функциональные, технические и качественные характеристики, эксплуатационные </w:t>
      </w:r>
      <w:r>
        <w:rPr>
          <w:sz w:val="28"/>
          <w:szCs w:val="28"/>
        </w:rPr>
        <w:t xml:space="preserve">характеристики объекта закупки </w:t>
      </w:r>
      <w:r>
        <w:rPr>
          <w:sz w:val="28"/>
          <w:szCs w:val="28"/>
        </w:rPr>
        <w:br/>
        <w:t>(при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5D433D" w:rsidRDefault="005D433D" w:rsidP="000645C2">
      <w:pPr>
        <w:ind w:right="-5" w:firstLine="720"/>
        <w:jc w:val="both"/>
        <w:rPr>
          <w:sz w:val="28"/>
          <w:szCs w:val="28"/>
        </w:rPr>
      </w:pPr>
      <w:r>
        <w:rPr>
          <w:sz w:val="28"/>
          <w:szCs w:val="28"/>
        </w:rPr>
        <w:t>В соответствии с п. 2 ч.</w:t>
      </w:r>
      <w:r w:rsidRPr="006200E2">
        <w:rPr>
          <w:sz w:val="28"/>
          <w:szCs w:val="28"/>
        </w:rPr>
        <w:t xml:space="preserve"> </w:t>
      </w:r>
      <w:r>
        <w:rPr>
          <w:sz w:val="28"/>
          <w:szCs w:val="28"/>
        </w:rPr>
        <w:t xml:space="preserve">1 ст. 33 Закона о контрактной системе, </w:t>
      </w:r>
      <w:r>
        <w:rPr>
          <w:sz w:val="28"/>
          <w:szCs w:val="28"/>
        </w:rPr>
        <w:br/>
        <w:t xml:space="preserve">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w:t>
      </w:r>
      <w:r w:rsidR="000645C2">
        <w:rPr>
          <w:sz w:val="28"/>
          <w:szCs w:val="28"/>
        </w:rPr>
        <w:t>таком описании</w:t>
      </w:r>
      <w:r>
        <w:rPr>
          <w:sz w:val="28"/>
          <w:szCs w:val="28"/>
        </w:rPr>
        <w:t xml:space="preserve"> должно содержаться обоснование необходимости использования других показателей, требований, условных обозначений и терминологии;</w:t>
      </w:r>
    </w:p>
    <w:p w:rsidR="005D433D" w:rsidRDefault="005D433D" w:rsidP="000645C2">
      <w:pPr>
        <w:ind w:right="-5" w:firstLine="720"/>
        <w:jc w:val="both"/>
        <w:rPr>
          <w:sz w:val="28"/>
          <w:szCs w:val="28"/>
        </w:rPr>
      </w:pPr>
      <w:r>
        <w:rPr>
          <w:sz w:val="28"/>
          <w:szCs w:val="28"/>
        </w:rPr>
        <w:t xml:space="preserve">В силу ч. 2 ст. 33 Закона о контрактной системе, </w:t>
      </w:r>
      <w:r w:rsidR="000645C2">
        <w:rPr>
          <w:sz w:val="28"/>
          <w:szCs w:val="28"/>
        </w:rPr>
        <w:t>о</w:t>
      </w:r>
      <w:r w:rsidR="000645C2" w:rsidRPr="000645C2">
        <w:rPr>
          <w:sz w:val="28"/>
          <w:szCs w:val="28"/>
        </w:rPr>
        <w:t xml:space="preserve">писание объекта закупки в соответствии с требованиями, указанными в </w:t>
      </w:r>
      <w:hyperlink r:id="rId8" w:history="1">
        <w:r w:rsidR="000645C2" w:rsidRPr="000645C2">
          <w:rPr>
            <w:rStyle w:val="a7"/>
            <w:sz w:val="28"/>
            <w:szCs w:val="28"/>
          </w:rPr>
          <w:t>части 1</w:t>
        </w:r>
      </w:hyperlink>
      <w:r w:rsidR="000645C2" w:rsidRPr="000645C2">
        <w:rPr>
          <w:sz w:val="28"/>
          <w:szCs w:val="28"/>
        </w:rPr>
        <w:t xml:space="preserve"> настоящей статьи,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w:t>
      </w:r>
      <w:r w:rsidR="000645C2" w:rsidRPr="000645C2">
        <w:rPr>
          <w:sz w:val="28"/>
          <w:szCs w:val="28"/>
        </w:rPr>
        <w:lastRenderedPageBreak/>
        <w:t>максимальные и (или) минимальные значения таких показателей и (или) значения показател</w:t>
      </w:r>
      <w:r w:rsidR="000645C2">
        <w:rPr>
          <w:sz w:val="28"/>
          <w:szCs w:val="28"/>
        </w:rPr>
        <w:t>ей, которые не могут изменяться</w:t>
      </w:r>
      <w:r>
        <w:rPr>
          <w:sz w:val="28"/>
          <w:szCs w:val="28"/>
        </w:rPr>
        <w:t xml:space="preserve">. </w:t>
      </w:r>
    </w:p>
    <w:p w:rsidR="005D433D" w:rsidRDefault="005D433D" w:rsidP="005D433D">
      <w:pPr>
        <w:ind w:right="-5" w:firstLine="720"/>
        <w:jc w:val="both"/>
        <w:rPr>
          <w:sz w:val="28"/>
          <w:szCs w:val="28"/>
        </w:rPr>
      </w:pPr>
      <w:r>
        <w:rPr>
          <w:sz w:val="28"/>
          <w:szCs w:val="28"/>
        </w:rPr>
        <w:t xml:space="preserve">В силу ч. 2 ст. 19 Закона о контрактной системе, под требованиями </w:t>
      </w:r>
      <w:r>
        <w:rPr>
          <w:sz w:val="28"/>
          <w:szCs w:val="28"/>
        </w:rPr>
        <w:br/>
        <w:t>к закупаемым заказчиком товарам, работам, услугам понимаются требования к количеству, потребительским свойствам (в том числе характеристикам качества) и иным характеристикам товаров, работ, услуг, позволяющие обеспечить государственные и муниципальные нужды, но не приводящие к закупкам товаров, работ, услуг, которые имеют избыточные потребительские свойства или являются предметами роскоши в соответствии с законодательством Российской Федерации.</w:t>
      </w:r>
    </w:p>
    <w:p w:rsidR="005D433D" w:rsidRDefault="000645C2" w:rsidP="005D433D">
      <w:pPr>
        <w:ind w:right="-5" w:firstLine="720"/>
        <w:jc w:val="both"/>
        <w:rPr>
          <w:sz w:val="28"/>
          <w:szCs w:val="28"/>
        </w:rPr>
      </w:pPr>
      <w:r>
        <w:rPr>
          <w:sz w:val="28"/>
          <w:szCs w:val="28"/>
        </w:rPr>
        <w:t>О</w:t>
      </w:r>
      <w:r w:rsidRPr="000645C2">
        <w:rPr>
          <w:sz w:val="28"/>
          <w:szCs w:val="28"/>
        </w:rPr>
        <w:t>писание объекта закупки в соответствии с требованиями</w:t>
      </w:r>
      <w:r w:rsidR="005D433D">
        <w:rPr>
          <w:sz w:val="28"/>
          <w:szCs w:val="28"/>
        </w:rPr>
        <w:t xml:space="preserve"> ч. 2 ст. 33 Закона о контрактной системе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w:t>
      </w:r>
    </w:p>
    <w:p w:rsidR="005D433D" w:rsidRDefault="005D433D" w:rsidP="005D433D">
      <w:pPr>
        <w:ind w:right="-5" w:firstLine="720"/>
        <w:jc w:val="both"/>
        <w:rPr>
          <w:sz w:val="28"/>
          <w:szCs w:val="28"/>
        </w:rPr>
      </w:pPr>
      <w:r>
        <w:rPr>
          <w:sz w:val="28"/>
          <w:szCs w:val="28"/>
        </w:rPr>
        <w:t>Таким образом, при формировании Технического задания Заказчику в рамках Закона о контрактной системе предоставлены полномочия по самостоятельному определению параметров и характеристик товара, в наибольшей степени удовлетворяющих его потребности. Однако из буквального толкования вышеприведенных положений Закона о контрактной системе следует, что заказчики, осуществляющие закупку по правилам данного Закона, при описании объекта закупки должны таким образом прописать требования к закупаемым товарам, работам, услугам, чтобы, с одной стороны, повысить шансы на приобретение товара именно с такими характеристиками, которые ему необходимы.</w:t>
      </w:r>
    </w:p>
    <w:p w:rsidR="007A1ADA" w:rsidRPr="0004755B" w:rsidRDefault="007A1ADA" w:rsidP="0004755B">
      <w:pPr>
        <w:ind w:right="-5" w:firstLine="720"/>
        <w:jc w:val="both"/>
        <w:rPr>
          <w:sz w:val="28"/>
          <w:szCs w:val="28"/>
        </w:rPr>
      </w:pPr>
      <w:r w:rsidRPr="00C97639">
        <w:rPr>
          <w:sz w:val="28"/>
          <w:szCs w:val="28"/>
        </w:rPr>
        <w:t xml:space="preserve">Характеристики требуемых к поставке изделий установлены Заказчиком в </w:t>
      </w:r>
      <w:r w:rsidR="0004755B">
        <w:rPr>
          <w:sz w:val="28"/>
          <w:szCs w:val="28"/>
          <w:lang w:bidi="ru-RU"/>
        </w:rPr>
        <w:t xml:space="preserve">Приложение № 2 </w:t>
      </w:r>
      <w:r w:rsidR="0004755B" w:rsidRPr="0004755B">
        <w:rPr>
          <w:sz w:val="28"/>
          <w:szCs w:val="28"/>
          <w:lang w:bidi="ru-RU"/>
        </w:rPr>
        <w:t>к Извещению о проведении электронного аукциона</w:t>
      </w:r>
      <w:r w:rsidR="0004755B">
        <w:rPr>
          <w:sz w:val="28"/>
          <w:szCs w:val="28"/>
        </w:rPr>
        <w:t>: «</w:t>
      </w:r>
    </w:p>
    <w:tbl>
      <w:tblPr>
        <w:tblW w:w="0" w:type="auto"/>
        <w:tblInd w:w="279" w:type="dxa"/>
        <w:tblLayout w:type="fixed"/>
        <w:tblCellMar>
          <w:left w:w="10" w:type="dxa"/>
          <w:right w:w="10" w:type="dxa"/>
        </w:tblCellMar>
        <w:tblLook w:val="0000" w:firstRow="0" w:lastRow="0" w:firstColumn="0" w:lastColumn="0" w:noHBand="0" w:noVBand="0"/>
      </w:tblPr>
      <w:tblGrid>
        <w:gridCol w:w="668"/>
        <w:gridCol w:w="1667"/>
        <w:gridCol w:w="4461"/>
        <w:gridCol w:w="1418"/>
        <w:gridCol w:w="709"/>
        <w:gridCol w:w="708"/>
      </w:tblGrid>
      <w:tr w:rsidR="0004755B" w:rsidRPr="00E45A3F" w:rsidTr="00EC1D08">
        <w:trPr>
          <w:trHeight w:val="1"/>
        </w:trPr>
        <w:tc>
          <w:tcPr>
            <w:tcW w:w="668"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rPr>
                <w:lang w:val="en-US"/>
              </w:rPr>
            </w:pPr>
            <w:r w:rsidRPr="00E45A3F">
              <w:rPr>
                <w:b/>
                <w:bCs/>
                <w:lang w:val="en-US"/>
              </w:rPr>
              <w:t>№</w:t>
            </w:r>
            <w:r w:rsidRPr="00E45A3F">
              <w:rPr>
                <w:b/>
                <w:bCs/>
              </w:rPr>
              <w:t>п/п</w:t>
            </w:r>
          </w:p>
        </w:tc>
        <w:tc>
          <w:tcPr>
            <w:tcW w:w="1667"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rPr>
                <w:b/>
                <w:bCs/>
              </w:rPr>
            </w:pPr>
            <w:r w:rsidRPr="00E45A3F">
              <w:rPr>
                <w:b/>
                <w:bCs/>
              </w:rPr>
              <w:t>Наименование</w:t>
            </w:r>
          </w:p>
          <w:p w:rsidR="0004755B" w:rsidRPr="00E45A3F" w:rsidRDefault="0004755B" w:rsidP="00A62D3D">
            <w:pPr>
              <w:autoSpaceDE w:val="0"/>
              <w:autoSpaceDN w:val="0"/>
              <w:adjustRightInd w:val="0"/>
              <w:jc w:val="center"/>
              <w:rPr>
                <w:b/>
                <w:bCs/>
              </w:rPr>
            </w:pPr>
            <w:r w:rsidRPr="00E45A3F">
              <w:rPr>
                <w:b/>
                <w:bCs/>
              </w:rPr>
              <w:t>оборудования</w:t>
            </w:r>
          </w:p>
          <w:p w:rsidR="0004755B" w:rsidRPr="00E45A3F" w:rsidRDefault="0004755B" w:rsidP="0004755B">
            <w:pPr>
              <w:autoSpaceDE w:val="0"/>
              <w:autoSpaceDN w:val="0"/>
              <w:adjustRightInd w:val="0"/>
              <w:jc w:val="center"/>
              <w:rPr>
                <w:lang w:val="en-US"/>
              </w:rPr>
            </w:pPr>
            <w:r w:rsidRPr="00E45A3F">
              <w:rPr>
                <w:b/>
                <w:bCs/>
                <w:lang w:val="en-US"/>
              </w:rPr>
              <w:t>(</w:t>
            </w:r>
            <w:r w:rsidRPr="00E45A3F">
              <w:rPr>
                <w:b/>
                <w:bCs/>
              </w:rPr>
              <w:t>Товара)</w:t>
            </w:r>
          </w:p>
        </w:tc>
        <w:tc>
          <w:tcPr>
            <w:tcW w:w="4461"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rPr>
                <w:b/>
                <w:bCs/>
              </w:rPr>
            </w:pPr>
            <w:r w:rsidRPr="00E45A3F">
              <w:rPr>
                <w:b/>
                <w:bCs/>
              </w:rPr>
              <w:t>Наименование</w:t>
            </w:r>
          </w:p>
          <w:p w:rsidR="0004755B" w:rsidRPr="00E45A3F" w:rsidRDefault="0004755B" w:rsidP="00A62D3D">
            <w:pPr>
              <w:autoSpaceDE w:val="0"/>
              <w:autoSpaceDN w:val="0"/>
              <w:adjustRightInd w:val="0"/>
              <w:jc w:val="center"/>
              <w:rPr>
                <w:b/>
                <w:bCs/>
              </w:rPr>
            </w:pPr>
            <w:r w:rsidRPr="00E45A3F">
              <w:rPr>
                <w:b/>
                <w:bCs/>
              </w:rPr>
              <w:t>показателя параметра,</w:t>
            </w:r>
          </w:p>
          <w:p w:rsidR="0004755B" w:rsidRPr="00E45A3F" w:rsidRDefault="0004755B" w:rsidP="00A62D3D">
            <w:pPr>
              <w:autoSpaceDE w:val="0"/>
              <w:autoSpaceDN w:val="0"/>
              <w:adjustRightInd w:val="0"/>
              <w:jc w:val="center"/>
            </w:pPr>
            <w:r w:rsidRPr="00E45A3F">
              <w:rPr>
                <w:b/>
                <w:bCs/>
              </w:rPr>
              <w:t>единица измерения показателя</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04755B">
            <w:pPr>
              <w:autoSpaceDE w:val="0"/>
              <w:autoSpaceDN w:val="0"/>
              <w:adjustRightInd w:val="0"/>
              <w:jc w:val="center"/>
              <w:rPr>
                <w:lang w:val="en-US"/>
              </w:rPr>
            </w:pPr>
            <w:r w:rsidRPr="00E45A3F">
              <w:rPr>
                <w:b/>
                <w:bCs/>
              </w:rPr>
              <w:t>Требование к значению показателя</w:t>
            </w:r>
          </w:p>
        </w:tc>
        <w:tc>
          <w:tcPr>
            <w:tcW w:w="709"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r w:rsidRPr="00E45A3F">
              <w:t>Ед. изм.</w:t>
            </w:r>
          </w:p>
        </w:tc>
        <w:tc>
          <w:tcPr>
            <w:tcW w:w="708"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r w:rsidRPr="00E45A3F">
              <w:t>Кол-во</w:t>
            </w:r>
          </w:p>
        </w:tc>
      </w:tr>
      <w:tr w:rsidR="0004755B" w:rsidRPr="00E45A3F" w:rsidTr="00EC1D08">
        <w:trPr>
          <w:trHeight w:val="562"/>
        </w:trPr>
        <w:tc>
          <w:tcPr>
            <w:tcW w:w="668" w:type="dxa"/>
            <w:vMerge w:val="restart"/>
            <w:tcBorders>
              <w:top w:val="single" w:sz="4" w:space="0" w:color="000001"/>
              <w:left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r w:rsidRPr="00E45A3F">
              <w:t>1.</w:t>
            </w:r>
          </w:p>
        </w:tc>
        <w:tc>
          <w:tcPr>
            <w:tcW w:w="1667" w:type="dxa"/>
            <w:vMerge w:val="restart"/>
            <w:tcBorders>
              <w:top w:val="single" w:sz="4" w:space="0" w:color="000001"/>
              <w:left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rPr>
                <w:lang w:val="en-US"/>
              </w:rPr>
            </w:pPr>
            <w:r w:rsidRPr="00E45A3F">
              <w:t>Фильтр поглотитель ФП-300</w:t>
            </w:r>
          </w:p>
        </w:tc>
        <w:tc>
          <w:tcPr>
            <w:tcW w:w="4461" w:type="dxa"/>
            <w:tcBorders>
              <w:top w:val="single" w:sz="4" w:space="0" w:color="000001"/>
              <w:left w:val="single" w:sz="4" w:space="0" w:color="000001"/>
              <w:right w:val="single" w:sz="4" w:space="0" w:color="000001"/>
            </w:tcBorders>
            <w:shd w:val="clear" w:color="000000" w:fill="FFFFFF"/>
          </w:tcPr>
          <w:p w:rsidR="0004755B" w:rsidRPr="00E45A3F" w:rsidRDefault="0004755B" w:rsidP="00A62D3D">
            <w:pPr>
              <w:jc w:val="center"/>
            </w:pPr>
            <w:r w:rsidRPr="00E45A3F">
              <w:t>Номинальный объем расхода воздуха через фильтр –поглотитель, м3/ч</w:t>
            </w:r>
          </w:p>
        </w:tc>
        <w:tc>
          <w:tcPr>
            <w:tcW w:w="1418" w:type="dxa"/>
            <w:tcBorders>
              <w:top w:val="single" w:sz="4" w:space="0" w:color="000001"/>
              <w:left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r w:rsidRPr="00E45A3F">
              <w:t>300</w:t>
            </w:r>
          </w:p>
        </w:tc>
        <w:tc>
          <w:tcPr>
            <w:tcW w:w="709" w:type="dxa"/>
            <w:vMerge w:val="restart"/>
            <w:tcBorders>
              <w:top w:val="single" w:sz="4" w:space="0" w:color="000001"/>
              <w:left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r>
              <w:t>шт.</w:t>
            </w:r>
          </w:p>
        </w:tc>
        <w:tc>
          <w:tcPr>
            <w:tcW w:w="708" w:type="dxa"/>
            <w:vMerge w:val="restart"/>
            <w:tcBorders>
              <w:top w:val="single" w:sz="4" w:space="0" w:color="000001"/>
              <w:left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r>
              <w:t>6</w:t>
            </w:r>
          </w:p>
        </w:tc>
      </w:tr>
      <w:tr w:rsidR="0004755B" w:rsidRPr="00E45A3F" w:rsidTr="00EC1D08">
        <w:trPr>
          <w:trHeight w:val="1"/>
        </w:trPr>
        <w:tc>
          <w:tcPr>
            <w:tcW w:w="668" w:type="dxa"/>
            <w:vMerge/>
            <w:tcBorders>
              <w:left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p>
        </w:tc>
        <w:tc>
          <w:tcPr>
            <w:tcW w:w="1667" w:type="dxa"/>
            <w:vMerge/>
            <w:tcBorders>
              <w:left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p>
        </w:tc>
        <w:tc>
          <w:tcPr>
            <w:tcW w:w="4461" w:type="dxa"/>
            <w:tcBorders>
              <w:top w:val="single" w:sz="4" w:space="0" w:color="000001"/>
              <w:left w:val="single" w:sz="4" w:space="0" w:color="000001"/>
              <w:bottom w:val="single" w:sz="4" w:space="0" w:color="000001"/>
              <w:right w:val="single" w:sz="4" w:space="0" w:color="000001"/>
            </w:tcBorders>
            <w:shd w:val="clear" w:color="000000" w:fill="FFFFFF"/>
          </w:tcPr>
          <w:p w:rsidR="0004755B" w:rsidRPr="00E45A3F" w:rsidRDefault="0004755B" w:rsidP="00A62D3D">
            <w:pPr>
              <w:jc w:val="center"/>
            </w:pPr>
            <w:r w:rsidRPr="00E45A3F">
              <w:rPr>
                <w:color w:val="000000"/>
              </w:rPr>
              <w:t>Сопротивление фильтра - поглотителя постоянному потоку воздуха, Па</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r w:rsidRPr="00E45A3F">
              <w:rPr>
                <w:color w:val="000000"/>
              </w:rPr>
              <w:t>не более 835</w:t>
            </w:r>
            <w:r>
              <w:rPr>
                <w:color w:val="000000"/>
              </w:rPr>
              <w:t>*</w:t>
            </w:r>
          </w:p>
        </w:tc>
        <w:tc>
          <w:tcPr>
            <w:tcW w:w="709" w:type="dxa"/>
            <w:vMerge/>
            <w:tcBorders>
              <w:left w:val="single" w:sz="4" w:space="0" w:color="000001"/>
              <w:right w:val="single" w:sz="4" w:space="0" w:color="000001"/>
            </w:tcBorders>
            <w:shd w:val="clear" w:color="000000" w:fill="FFFFFF"/>
            <w:vAlign w:val="center"/>
          </w:tcPr>
          <w:p w:rsidR="0004755B" w:rsidRPr="00E45A3F" w:rsidRDefault="0004755B" w:rsidP="00A62D3D">
            <w:pPr>
              <w:jc w:val="center"/>
            </w:pPr>
          </w:p>
        </w:tc>
        <w:tc>
          <w:tcPr>
            <w:tcW w:w="708" w:type="dxa"/>
            <w:vMerge/>
            <w:tcBorders>
              <w:left w:val="single" w:sz="4" w:space="0" w:color="000001"/>
              <w:right w:val="single" w:sz="4" w:space="0" w:color="000001"/>
            </w:tcBorders>
            <w:shd w:val="clear" w:color="000000" w:fill="FFFFFF"/>
            <w:vAlign w:val="center"/>
          </w:tcPr>
          <w:p w:rsidR="0004755B" w:rsidRPr="00E45A3F" w:rsidRDefault="0004755B" w:rsidP="00A62D3D">
            <w:pPr>
              <w:jc w:val="center"/>
            </w:pPr>
          </w:p>
        </w:tc>
      </w:tr>
      <w:tr w:rsidR="0004755B" w:rsidRPr="00E45A3F" w:rsidTr="00EC1D08">
        <w:trPr>
          <w:trHeight w:val="1"/>
        </w:trPr>
        <w:tc>
          <w:tcPr>
            <w:tcW w:w="668" w:type="dxa"/>
            <w:vMerge/>
            <w:tcBorders>
              <w:left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p>
        </w:tc>
        <w:tc>
          <w:tcPr>
            <w:tcW w:w="1667" w:type="dxa"/>
            <w:vMerge/>
            <w:tcBorders>
              <w:left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p>
        </w:tc>
        <w:tc>
          <w:tcPr>
            <w:tcW w:w="4461" w:type="dxa"/>
            <w:tcBorders>
              <w:top w:val="single" w:sz="4" w:space="0" w:color="000001"/>
              <w:left w:val="single" w:sz="4" w:space="0" w:color="000001"/>
              <w:bottom w:val="single" w:sz="4" w:space="0" w:color="000001"/>
              <w:right w:val="single" w:sz="4" w:space="0" w:color="000001"/>
            </w:tcBorders>
            <w:shd w:val="clear" w:color="000000" w:fill="FFFFFF"/>
          </w:tcPr>
          <w:p w:rsidR="0004755B" w:rsidRPr="00E45A3F" w:rsidRDefault="0004755B" w:rsidP="00A62D3D">
            <w:pPr>
              <w:jc w:val="center"/>
            </w:pPr>
            <w:r w:rsidRPr="00E45A3F">
              <w:rPr>
                <w:color w:val="000000"/>
              </w:rPr>
              <w:t>Степень негерметичности (коэффициент подсоса) фильтра, %</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r w:rsidRPr="00E45A3F">
              <w:rPr>
                <w:color w:val="000000"/>
              </w:rPr>
              <w:t>не более 0,1</w:t>
            </w:r>
            <w:r>
              <w:rPr>
                <w:color w:val="000000"/>
              </w:rPr>
              <w:t>*</w:t>
            </w:r>
          </w:p>
        </w:tc>
        <w:tc>
          <w:tcPr>
            <w:tcW w:w="709" w:type="dxa"/>
            <w:vMerge/>
            <w:tcBorders>
              <w:left w:val="single" w:sz="4" w:space="0" w:color="000001"/>
              <w:right w:val="single" w:sz="4" w:space="0" w:color="000001"/>
            </w:tcBorders>
            <w:shd w:val="clear" w:color="000000" w:fill="FFFFFF"/>
            <w:vAlign w:val="center"/>
          </w:tcPr>
          <w:p w:rsidR="0004755B" w:rsidRPr="00E45A3F" w:rsidRDefault="0004755B" w:rsidP="00A62D3D">
            <w:pPr>
              <w:jc w:val="center"/>
            </w:pPr>
          </w:p>
        </w:tc>
        <w:tc>
          <w:tcPr>
            <w:tcW w:w="708" w:type="dxa"/>
            <w:vMerge/>
            <w:tcBorders>
              <w:left w:val="single" w:sz="4" w:space="0" w:color="000001"/>
              <w:right w:val="single" w:sz="4" w:space="0" w:color="000001"/>
            </w:tcBorders>
            <w:shd w:val="clear" w:color="000000" w:fill="FFFFFF"/>
            <w:vAlign w:val="center"/>
          </w:tcPr>
          <w:p w:rsidR="0004755B" w:rsidRPr="00E45A3F" w:rsidRDefault="0004755B" w:rsidP="00A62D3D">
            <w:pPr>
              <w:jc w:val="center"/>
            </w:pPr>
          </w:p>
        </w:tc>
      </w:tr>
      <w:tr w:rsidR="0004755B" w:rsidRPr="00E45A3F" w:rsidTr="00EC1D08">
        <w:trPr>
          <w:trHeight w:val="1"/>
        </w:trPr>
        <w:tc>
          <w:tcPr>
            <w:tcW w:w="668" w:type="dxa"/>
            <w:vMerge w:val="restart"/>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rPr>
                <w:lang w:val="en-US"/>
              </w:rPr>
            </w:pPr>
            <w:r w:rsidRPr="00E45A3F">
              <w:t>2</w:t>
            </w:r>
            <w:r w:rsidRPr="00E45A3F">
              <w:rPr>
                <w:lang w:val="en-US"/>
              </w:rPr>
              <w:t>.</w:t>
            </w:r>
          </w:p>
        </w:tc>
        <w:tc>
          <w:tcPr>
            <w:tcW w:w="1667" w:type="dxa"/>
            <w:vMerge w:val="restart"/>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r w:rsidRPr="00E45A3F">
              <w:t xml:space="preserve">Предфильтр ПФП-1000                 </w:t>
            </w:r>
          </w:p>
        </w:tc>
        <w:tc>
          <w:tcPr>
            <w:tcW w:w="4461"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r w:rsidRPr="00E45A3F">
              <w:t>Номинальный объемный расход воздуха через предфильтр, м</w:t>
            </w:r>
            <w:r w:rsidRPr="00E45A3F">
              <w:rPr>
                <w:vertAlign w:val="superscript"/>
              </w:rPr>
              <w:t>3</w:t>
            </w:r>
            <w:r w:rsidRPr="00E45A3F">
              <w:t>/ч</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rPr>
                <w:lang w:val="en-US"/>
              </w:rPr>
            </w:pPr>
            <w:r w:rsidRPr="00E45A3F">
              <w:t>1000</w:t>
            </w:r>
          </w:p>
        </w:tc>
        <w:tc>
          <w:tcPr>
            <w:tcW w:w="709" w:type="dxa"/>
            <w:vMerge w:val="restart"/>
            <w:tcBorders>
              <w:top w:val="single" w:sz="4" w:space="0" w:color="000001"/>
              <w:left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r w:rsidRPr="00E45A3F">
              <w:t>шт.</w:t>
            </w:r>
          </w:p>
        </w:tc>
        <w:tc>
          <w:tcPr>
            <w:tcW w:w="708" w:type="dxa"/>
            <w:vMerge w:val="restart"/>
            <w:tcBorders>
              <w:top w:val="single" w:sz="4" w:space="0" w:color="000001"/>
              <w:left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r w:rsidRPr="00E45A3F">
              <w:t>2</w:t>
            </w:r>
          </w:p>
        </w:tc>
      </w:tr>
      <w:tr w:rsidR="0004755B" w:rsidRPr="00E45A3F" w:rsidTr="00EC1D08">
        <w:trPr>
          <w:trHeight w:val="1"/>
        </w:trPr>
        <w:tc>
          <w:tcPr>
            <w:tcW w:w="668" w:type="dxa"/>
            <w:vMerge/>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rPr>
                <w:lang w:val="en-US"/>
              </w:rPr>
            </w:pPr>
          </w:p>
        </w:tc>
        <w:tc>
          <w:tcPr>
            <w:tcW w:w="1667" w:type="dxa"/>
            <w:vMerge/>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rPr>
                <w:lang w:val="en-US"/>
              </w:rPr>
            </w:pPr>
          </w:p>
        </w:tc>
        <w:tc>
          <w:tcPr>
            <w:tcW w:w="4461"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ind w:firstLine="57"/>
              <w:jc w:val="center"/>
            </w:pPr>
            <w:r w:rsidRPr="00E45A3F">
              <w:t>Начальное сопротивление предфильтра постоянному потоку воздуха, Па</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r w:rsidRPr="00E45A3F">
              <w:t>не более 245</w:t>
            </w:r>
            <w:r>
              <w:t>*</w:t>
            </w:r>
          </w:p>
        </w:tc>
        <w:tc>
          <w:tcPr>
            <w:tcW w:w="709" w:type="dxa"/>
            <w:vMerge/>
            <w:tcBorders>
              <w:left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rPr>
                <w:lang w:val="en-US"/>
              </w:rPr>
            </w:pPr>
          </w:p>
        </w:tc>
        <w:tc>
          <w:tcPr>
            <w:tcW w:w="708" w:type="dxa"/>
            <w:vMerge/>
            <w:tcBorders>
              <w:left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rPr>
                <w:lang w:val="en-US"/>
              </w:rPr>
            </w:pPr>
          </w:p>
        </w:tc>
      </w:tr>
      <w:tr w:rsidR="0004755B" w:rsidRPr="00E45A3F" w:rsidTr="00EC1D08">
        <w:trPr>
          <w:trHeight w:val="1"/>
        </w:trPr>
        <w:tc>
          <w:tcPr>
            <w:tcW w:w="668" w:type="dxa"/>
            <w:vMerge/>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rPr>
                <w:lang w:val="en-US"/>
              </w:rPr>
            </w:pPr>
          </w:p>
        </w:tc>
        <w:tc>
          <w:tcPr>
            <w:tcW w:w="1667" w:type="dxa"/>
            <w:vMerge/>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rPr>
                <w:lang w:val="en-US"/>
              </w:rPr>
            </w:pPr>
          </w:p>
        </w:tc>
        <w:tc>
          <w:tcPr>
            <w:tcW w:w="4461"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pStyle w:val="ab"/>
              <w:tabs>
                <w:tab w:val="left" w:pos="851"/>
              </w:tabs>
              <w:ind w:left="0"/>
              <w:jc w:val="center"/>
            </w:pPr>
            <w:r w:rsidRPr="00E45A3F">
              <w:t>Степень негерметичности (коэффициент подсоса) предфильтра, %</w:t>
            </w:r>
          </w:p>
        </w:tc>
        <w:tc>
          <w:tcPr>
            <w:tcW w:w="1418" w:type="dxa"/>
            <w:tcBorders>
              <w:top w:val="single" w:sz="4" w:space="0" w:color="000001"/>
              <w:left w:val="single" w:sz="4" w:space="0" w:color="000001"/>
              <w:bottom w:val="single" w:sz="4" w:space="0" w:color="000001"/>
              <w:right w:val="single" w:sz="4" w:space="0" w:color="000001"/>
            </w:tcBorders>
            <w:shd w:val="clear" w:color="000000" w:fill="FFFFFF"/>
            <w:vAlign w:val="center"/>
          </w:tcPr>
          <w:p w:rsidR="0004755B" w:rsidRPr="00E45A3F" w:rsidRDefault="0004755B" w:rsidP="00A62D3D">
            <w:pPr>
              <w:autoSpaceDE w:val="0"/>
              <w:autoSpaceDN w:val="0"/>
              <w:adjustRightInd w:val="0"/>
              <w:jc w:val="center"/>
            </w:pPr>
            <w:r w:rsidRPr="00E45A3F">
              <w:t>не более 1</w:t>
            </w:r>
            <w:r>
              <w:t>*</w:t>
            </w:r>
          </w:p>
        </w:tc>
        <w:tc>
          <w:tcPr>
            <w:tcW w:w="709" w:type="dxa"/>
            <w:vMerge/>
            <w:tcBorders>
              <w:left w:val="single" w:sz="4" w:space="0" w:color="000001"/>
              <w:bottom w:val="single" w:sz="4" w:space="0" w:color="000001"/>
              <w:right w:val="single" w:sz="4" w:space="0" w:color="000001"/>
            </w:tcBorders>
            <w:shd w:val="clear" w:color="000000" w:fill="FFFFFF"/>
            <w:vAlign w:val="center"/>
          </w:tcPr>
          <w:p w:rsidR="0004755B" w:rsidRPr="008C05B0" w:rsidRDefault="0004755B" w:rsidP="00A62D3D">
            <w:pPr>
              <w:autoSpaceDE w:val="0"/>
              <w:autoSpaceDN w:val="0"/>
              <w:adjustRightInd w:val="0"/>
              <w:jc w:val="center"/>
            </w:pPr>
          </w:p>
        </w:tc>
        <w:tc>
          <w:tcPr>
            <w:tcW w:w="708" w:type="dxa"/>
            <w:vMerge/>
            <w:tcBorders>
              <w:left w:val="single" w:sz="4" w:space="0" w:color="000001"/>
              <w:bottom w:val="single" w:sz="4" w:space="0" w:color="000001"/>
              <w:right w:val="single" w:sz="4" w:space="0" w:color="000001"/>
            </w:tcBorders>
            <w:shd w:val="clear" w:color="000000" w:fill="FFFFFF"/>
            <w:vAlign w:val="center"/>
          </w:tcPr>
          <w:p w:rsidR="0004755B" w:rsidRPr="008C05B0" w:rsidRDefault="0004755B" w:rsidP="00A62D3D">
            <w:pPr>
              <w:autoSpaceDE w:val="0"/>
              <w:autoSpaceDN w:val="0"/>
              <w:adjustRightInd w:val="0"/>
              <w:jc w:val="center"/>
            </w:pPr>
          </w:p>
        </w:tc>
      </w:tr>
    </w:tbl>
    <w:p w:rsidR="0004755B" w:rsidRDefault="0004755B" w:rsidP="0004755B">
      <w:pPr>
        <w:ind w:right="-5" w:firstLine="720"/>
        <w:jc w:val="both"/>
        <w:rPr>
          <w:i/>
          <w:sz w:val="28"/>
          <w:szCs w:val="28"/>
          <w:lang w:bidi="ru-RU"/>
        </w:rPr>
      </w:pPr>
      <w:r w:rsidRPr="0004755B">
        <w:rPr>
          <w:i/>
          <w:sz w:val="28"/>
          <w:szCs w:val="28"/>
          <w:lang w:bidi="ru-RU"/>
        </w:rPr>
        <w:t xml:space="preserve">Эквиваленты (аналоги) не допускаются, так как приобретаемые фильтры-поглотители являются запасными частями для оборудования (система фильтровентиляции) защитного сооружения гражданской обороны заказчика, проектная (техническая) документация которого предусматривает установку фильтров-поглотителей ФП-300 и предфильтров ПФП-1000 без возможности их замены на эквиваленты (аналоги) (в соответствии с п. 1 ч. 1 ст. 33 Федерального </w:t>
      </w:r>
      <w:r w:rsidRPr="0004755B">
        <w:rPr>
          <w:i/>
          <w:sz w:val="28"/>
          <w:szCs w:val="28"/>
          <w:lang w:bidi="ru-RU"/>
        </w:rPr>
        <w:lastRenderedPageBreak/>
        <w:t>закона «О контрактной системе в сфере закупок товаров, работ, услуг для обеспечения государственных и муниципальных нужд» от 05.04.2013 № 44-ФЗ). Закупка проводится без дополнительных работ по изменению проектной (технической) документации защитного сооружения гражданской обороны заказчика.</w:t>
      </w:r>
      <w:r>
        <w:rPr>
          <w:i/>
          <w:sz w:val="28"/>
          <w:szCs w:val="28"/>
          <w:lang w:bidi="ru-RU"/>
        </w:rPr>
        <w:t>»</w:t>
      </w:r>
    </w:p>
    <w:p w:rsidR="0004755B" w:rsidRDefault="0004755B" w:rsidP="0004755B">
      <w:pPr>
        <w:ind w:right="-5" w:firstLine="720"/>
        <w:jc w:val="both"/>
        <w:rPr>
          <w:sz w:val="28"/>
          <w:szCs w:val="28"/>
          <w:lang w:bidi="ru-RU"/>
        </w:rPr>
      </w:pPr>
      <w:r>
        <w:rPr>
          <w:sz w:val="28"/>
          <w:szCs w:val="28"/>
          <w:lang w:bidi="ru-RU"/>
        </w:rPr>
        <w:t>В доводах жалобы Заявитель указывает, в том числе, следующее:</w:t>
      </w:r>
    </w:p>
    <w:p w:rsidR="0004755B" w:rsidRPr="0004755B" w:rsidRDefault="0004755B" w:rsidP="0004755B">
      <w:pPr>
        <w:ind w:right="-5" w:firstLine="720"/>
        <w:jc w:val="both"/>
        <w:rPr>
          <w:i/>
          <w:sz w:val="28"/>
          <w:szCs w:val="28"/>
          <w:lang w:bidi="ru-RU"/>
        </w:rPr>
      </w:pPr>
      <w:r w:rsidRPr="0004755B">
        <w:rPr>
          <w:i/>
          <w:sz w:val="28"/>
          <w:szCs w:val="28"/>
          <w:lang w:bidi="ru-RU"/>
        </w:rPr>
        <w:t>«В настоящее время производителем объекта закупки Фильтра поглотителя ФП-300, контроль качества и приемка которых осуществлена военным представительством Министерства обороны Российской Федерации (далее - ВП МО РФ) является Фильтр-поглотитель ФП-300, лишь одного производителя - ОАО "ЭХМЗ им. Н.Д. Зелинского» по техническому условию ВД 250.503.000 (ТУ 4890). Информация, размещена на сайте ОАО «ЭХМЗ им. Н.Д. Зеленского» в разделе «Средства Коллективной Защиты».</w:t>
      </w:r>
    </w:p>
    <w:p w:rsidR="0004755B" w:rsidRPr="0004755B" w:rsidRDefault="0004755B" w:rsidP="0004755B">
      <w:pPr>
        <w:ind w:right="-5" w:firstLine="720"/>
        <w:jc w:val="both"/>
        <w:rPr>
          <w:i/>
          <w:sz w:val="28"/>
          <w:szCs w:val="28"/>
          <w:lang w:bidi="ru-RU"/>
        </w:rPr>
      </w:pPr>
      <w:r w:rsidRPr="0004755B">
        <w:rPr>
          <w:i/>
          <w:sz w:val="28"/>
          <w:szCs w:val="28"/>
          <w:lang w:bidi="ru-RU"/>
        </w:rPr>
        <w:t>В настоящее время производителем объекта закупки предфильтров ПФП-1000, контроль качества и приемка которых осуществлена ВП МО РФ является предфильтр ПФП-1000, лишь одного производителя - ОАО "ЭХМЗ им. Н.Д. Зелинского» по техническому условию ТУ5261.000. Информация, размещена на сайте ОАО "ЭХМЗ им. Н.Д. Зелинского» в разделе «Средства Коллективной Защиты».</w:t>
      </w:r>
    </w:p>
    <w:p w:rsidR="0004755B" w:rsidRDefault="0004755B" w:rsidP="0004755B">
      <w:pPr>
        <w:ind w:right="-5" w:firstLine="720"/>
        <w:jc w:val="both"/>
        <w:rPr>
          <w:i/>
          <w:sz w:val="28"/>
          <w:szCs w:val="28"/>
          <w:lang w:bidi="ru-RU"/>
        </w:rPr>
      </w:pPr>
      <w:r w:rsidRPr="0004755B">
        <w:rPr>
          <w:i/>
          <w:sz w:val="28"/>
          <w:szCs w:val="28"/>
          <w:lang w:bidi="ru-RU"/>
        </w:rPr>
        <w:t>Включение Заказчиком требования наличия у поставляемого товара военной приемки ВП МО РФ делает невозможным подачу ООО «РИО» заявки на участие в конкурентной процедуре и реализацию Фильтров-поглотителей ФП-300 производителей отличных от ОАО "ЭХМЗ им. Н.Д. Зелинского» и реализацию предфильтров ПФП-1000 производителей отличных от ОАО "ЭХМЗ им. Н.Д. Зелинского»»</w:t>
      </w:r>
      <w:r>
        <w:rPr>
          <w:i/>
          <w:sz w:val="28"/>
          <w:szCs w:val="28"/>
          <w:lang w:bidi="ru-RU"/>
        </w:rPr>
        <w:t>.</w:t>
      </w:r>
    </w:p>
    <w:p w:rsidR="0004755B" w:rsidRDefault="0004755B" w:rsidP="0004755B">
      <w:pPr>
        <w:ind w:right="-5" w:firstLine="720"/>
        <w:jc w:val="both"/>
        <w:rPr>
          <w:sz w:val="28"/>
          <w:szCs w:val="28"/>
          <w:lang w:bidi="ru-RU"/>
        </w:rPr>
      </w:pPr>
      <w:r>
        <w:rPr>
          <w:sz w:val="28"/>
          <w:szCs w:val="28"/>
          <w:lang w:bidi="ru-RU"/>
        </w:rPr>
        <w:t>Вместе с тем, на заседании Комиссии УФАС установлено, что</w:t>
      </w:r>
      <w:r w:rsidRPr="0004755B">
        <w:rPr>
          <w:sz w:val="28"/>
          <w:szCs w:val="28"/>
          <w:lang w:bidi="ru-RU"/>
        </w:rPr>
        <w:t xml:space="preserve"> </w:t>
      </w:r>
      <w:r>
        <w:rPr>
          <w:sz w:val="28"/>
          <w:szCs w:val="28"/>
          <w:lang w:bidi="ru-RU"/>
        </w:rPr>
        <w:t xml:space="preserve">эквивалент не предусмотрен, </w:t>
      </w:r>
      <w:r w:rsidRPr="0004755B">
        <w:rPr>
          <w:sz w:val="28"/>
          <w:szCs w:val="28"/>
          <w:lang w:bidi="ru-RU"/>
        </w:rPr>
        <w:t xml:space="preserve">так как приобретаемые фильтры-поглотители являются запасными частями для оборудования (система фильтровентиляции) защитного </w:t>
      </w:r>
      <w:r>
        <w:rPr>
          <w:sz w:val="28"/>
          <w:szCs w:val="28"/>
          <w:lang w:bidi="ru-RU"/>
        </w:rPr>
        <w:t>сооружения гражданской обороны З</w:t>
      </w:r>
      <w:r w:rsidRPr="0004755B">
        <w:rPr>
          <w:sz w:val="28"/>
          <w:szCs w:val="28"/>
          <w:lang w:bidi="ru-RU"/>
        </w:rPr>
        <w:t>аказчика, проектная (техническая) документация которого предусматривает установку фильтров-поглотителей ФП-300 и предфильтров ПФП-1000 без возможности их замены на эквиваленты (аналоги)</w:t>
      </w:r>
      <w:r>
        <w:rPr>
          <w:sz w:val="28"/>
          <w:szCs w:val="28"/>
          <w:lang w:bidi="ru-RU"/>
        </w:rPr>
        <w:t>.</w:t>
      </w:r>
    </w:p>
    <w:p w:rsidR="0004755B" w:rsidRPr="0004755B" w:rsidRDefault="0004755B" w:rsidP="0004755B">
      <w:pPr>
        <w:ind w:right="-5" w:firstLine="720"/>
        <w:jc w:val="both"/>
        <w:rPr>
          <w:sz w:val="28"/>
          <w:szCs w:val="28"/>
          <w:lang w:bidi="ru-RU"/>
        </w:rPr>
      </w:pPr>
      <w:r>
        <w:rPr>
          <w:sz w:val="28"/>
          <w:szCs w:val="28"/>
          <w:lang w:bidi="ru-RU"/>
        </w:rPr>
        <w:t>Таким образом, действия Заказчика не противоречат требованиям ст. 33 Закона о контрактной системе, а довод жалобы признается необоснованным.</w:t>
      </w:r>
    </w:p>
    <w:p w:rsidR="0004755B" w:rsidRDefault="0004755B" w:rsidP="007A1ADA">
      <w:pPr>
        <w:ind w:right="-5" w:firstLine="720"/>
        <w:jc w:val="both"/>
        <w:rPr>
          <w:sz w:val="28"/>
          <w:szCs w:val="28"/>
        </w:rPr>
      </w:pPr>
      <w:r>
        <w:rPr>
          <w:sz w:val="28"/>
          <w:szCs w:val="28"/>
        </w:rPr>
        <w:t xml:space="preserve">2. </w:t>
      </w:r>
      <w:r w:rsidR="00327B40">
        <w:rPr>
          <w:sz w:val="28"/>
          <w:szCs w:val="28"/>
        </w:rPr>
        <w:t>Относительно второго довода Заявителя, Комиссия УФАС поясняет следующее:</w:t>
      </w:r>
    </w:p>
    <w:p w:rsidR="00EC1D08" w:rsidRDefault="00327B40" w:rsidP="00EC1D08">
      <w:pPr>
        <w:ind w:right="-5" w:firstLine="720"/>
        <w:jc w:val="both"/>
        <w:rPr>
          <w:sz w:val="28"/>
          <w:szCs w:val="28"/>
        </w:rPr>
      </w:pPr>
      <w:r w:rsidRPr="00327B40">
        <w:rPr>
          <w:sz w:val="28"/>
          <w:szCs w:val="28"/>
        </w:rPr>
        <w:t>Объектом закупки являются фильтры-поглотители ФП-300 (далее –ФП-300)</w:t>
      </w:r>
      <w:r w:rsidR="00EC1D08">
        <w:rPr>
          <w:sz w:val="28"/>
          <w:szCs w:val="28"/>
        </w:rPr>
        <w:t xml:space="preserve"> </w:t>
      </w:r>
      <w:r w:rsidRPr="00327B40">
        <w:rPr>
          <w:sz w:val="28"/>
          <w:szCs w:val="28"/>
        </w:rPr>
        <w:t xml:space="preserve">и предфильтрф ПФП-1000 (далее- ПФП-1000). </w:t>
      </w:r>
      <w:r w:rsidR="00EC1D08">
        <w:rPr>
          <w:sz w:val="28"/>
          <w:szCs w:val="28"/>
        </w:rPr>
        <w:t>Изготовителем ФП-300 и ПФП-1000</w:t>
      </w:r>
      <w:r w:rsidR="00EC1D08" w:rsidRPr="00EC1D08">
        <w:rPr>
          <w:sz w:val="28"/>
          <w:szCs w:val="28"/>
        </w:rPr>
        <w:t xml:space="preserve"> </w:t>
      </w:r>
      <w:r w:rsidRPr="00327B40">
        <w:rPr>
          <w:sz w:val="28"/>
          <w:szCs w:val="28"/>
        </w:rPr>
        <w:t>является Открытое Акционерное общество «ЭХМЗ им. Н.Д. Зелинского», что следует из</w:t>
      </w:r>
      <w:r w:rsidR="00EC1D08" w:rsidRPr="00EC1D08">
        <w:rPr>
          <w:sz w:val="28"/>
          <w:szCs w:val="28"/>
        </w:rPr>
        <w:t xml:space="preserve"> </w:t>
      </w:r>
      <w:r w:rsidRPr="00327B40">
        <w:rPr>
          <w:sz w:val="28"/>
          <w:szCs w:val="28"/>
        </w:rPr>
        <w:t>паспортов данного оборудования. Согласно разъяснениям производителя ФП-300 и ПФП1000 не относится к категории военной техники.</w:t>
      </w:r>
    </w:p>
    <w:p w:rsidR="00327B40" w:rsidRPr="00327B40" w:rsidRDefault="00327B40" w:rsidP="00EC1D08">
      <w:pPr>
        <w:ind w:right="-5" w:firstLine="720"/>
        <w:jc w:val="both"/>
        <w:rPr>
          <w:sz w:val="28"/>
          <w:szCs w:val="28"/>
        </w:rPr>
      </w:pPr>
      <w:r w:rsidRPr="00327B40">
        <w:rPr>
          <w:sz w:val="28"/>
          <w:szCs w:val="28"/>
        </w:rPr>
        <w:t>Закупка Заказчиком ФП-300 И ПФП-1000</w:t>
      </w:r>
      <w:r w:rsidR="00EC1D08">
        <w:rPr>
          <w:sz w:val="28"/>
          <w:szCs w:val="28"/>
        </w:rPr>
        <w:t xml:space="preserve"> осуществляется не для боевого,</w:t>
      </w:r>
      <w:r w:rsidR="00EC1D08" w:rsidRPr="00EC1D08">
        <w:rPr>
          <w:sz w:val="28"/>
          <w:szCs w:val="28"/>
        </w:rPr>
        <w:t xml:space="preserve"> </w:t>
      </w:r>
      <w:r w:rsidRPr="00327B40">
        <w:rPr>
          <w:sz w:val="28"/>
          <w:szCs w:val="28"/>
        </w:rPr>
        <w:t>технического и тылового обеспечения деятельности войск (сил), а для установки на</w:t>
      </w:r>
      <w:r w:rsidR="00EC1D08" w:rsidRPr="00EC1D08">
        <w:rPr>
          <w:sz w:val="28"/>
          <w:szCs w:val="28"/>
        </w:rPr>
        <w:t xml:space="preserve"> </w:t>
      </w:r>
      <w:r w:rsidRPr="00327B40">
        <w:rPr>
          <w:sz w:val="28"/>
          <w:szCs w:val="28"/>
        </w:rPr>
        <w:t>объектах гражданской обороны в целях защиты населения Российской Федерации, в связи</w:t>
      </w:r>
      <w:r w:rsidR="00EC1D08" w:rsidRPr="00EC1D08">
        <w:rPr>
          <w:sz w:val="28"/>
          <w:szCs w:val="28"/>
        </w:rPr>
        <w:t xml:space="preserve"> </w:t>
      </w:r>
      <w:r w:rsidRPr="00327B40">
        <w:rPr>
          <w:sz w:val="28"/>
          <w:szCs w:val="28"/>
        </w:rPr>
        <w:t>с чем ФП-300 и ПФП-1000 не относятся в д</w:t>
      </w:r>
      <w:r w:rsidR="00EC1D08">
        <w:rPr>
          <w:sz w:val="28"/>
          <w:szCs w:val="28"/>
        </w:rPr>
        <w:t>анном случае к военной технике.</w:t>
      </w:r>
      <w:r w:rsidR="00EC1D08" w:rsidRPr="00EC1D08">
        <w:rPr>
          <w:sz w:val="28"/>
          <w:szCs w:val="28"/>
        </w:rPr>
        <w:t xml:space="preserve"> </w:t>
      </w:r>
      <w:r w:rsidRPr="00327B40">
        <w:rPr>
          <w:sz w:val="28"/>
          <w:szCs w:val="28"/>
        </w:rPr>
        <w:t xml:space="preserve">Факт непринадлежности ФП-300 и ПФП-1000 к военной технике </w:t>
      </w:r>
      <w:r w:rsidRPr="00327B40">
        <w:rPr>
          <w:sz w:val="28"/>
          <w:szCs w:val="28"/>
        </w:rPr>
        <w:lastRenderedPageBreak/>
        <w:t>подтверждается</w:t>
      </w:r>
      <w:r w:rsidR="00EC1D08" w:rsidRPr="00EC1D08">
        <w:rPr>
          <w:sz w:val="28"/>
          <w:szCs w:val="28"/>
        </w:rPr>
        <w:t xml:space="preserve"> </w:t>
      </w:r>
      <w:r w:rsidRPr="00327B40">
        <w:rPr>
          <w:sz w:val="28"/>
          <w:szCs w:val="28"/>
        </w:rPr>
        <w:t>письмом Министерства обороны Российской Федерации от 14.02.2020 года № 566/1099 (см.</w:t>
      </w:r>
      <w:r w:rsidR="00EC1D08" w:rsidRPr="00EC1D08">
        <w:rPr>
          <w:sz w:val="28"/>
          <w:szCs w:val="28"/>
        </w:rPr>
        <w:t xml:space="preserve"> </w:t>
      </w:r>
      <w:r w:rsidRPr="00327B40">
        <w:rPr>
          <w:sz w:val="28"/>
          <w:szCs w:val="28"/>
        </w:rPr>
        <w:t>абз. 8 на стр. 1 и абз. 1 на стр. 2) и письмом МЧС России от 23.01.2020 года № 11-6-201, в</w:t>
      </w:r>
      <w:r w:rsidR="00EC1D08" w:rsidRPr="00EC1D08">
        <w:rPr>
          <w:sz w:val="28"/>
          <w:szCs w:val="28"/>
        </w:rPr>
        <w:t xml:space="preserve"> </w:t>
      </w:r>
      <w:r w:rsidRPr="00327B40">
        <w:rPr>
          <w:sz w:val="28"/>
          <w:szCs w:val="28"/>
        </w:rPr>
        <w:t>котором также указано, что ФП-300 и ПФП-1000 являются элементами системы</w:t>
      </w:r>
      <w:r w:rsidR="00EC1D08" w:rsidRPr="00EC1D08">
        <w:rPr>
          <w:sz w:val="28"/>
          <w:szCs w:val="28"/>
        </w:rPr>
        <w:t xml:space="preserve"> </w:t>
      </w:r>
      <w:r w:rsidRPr="00327B40">
        <w:rPr>
          <w:sz w:val="28"/>
          <w:szCs w:val="28"/>
        </w:rPr>
        <w:t>воздухоснабжения для обеспечения режимов фильтровентиляции и относятся к составным</w:t>
      </w:r>
      <w:r w:rsidR="00EC1D08" w:rsidRPr="00EC1D08">
        <w:rPr>
          <w:sz w:val="28"/>
          <w:szCs w:val="28"/>
        </w:rPr>
        <w:t xml:space="preserve"> </w:t>
      </w:r>
      <w:r w:rsidRPr="00327B40">
        <w:rPr>
          <w:sz w:val="28"/>
          <w:szCs w:val="28"/>
        </w:rPr>
        <w:t>частям защитных сооружений гражданской обороны.</w:t>
      </w:r>
    </w:p>
    <w:p w:rsidR="0004755B" w:rsidRDefault="00EC1D08" w:rsidP="00EC1D08">
      <w:pPr>
        <w:ind w:right="-5" w:firstLine="720"/>
        <w:jc w:val="both"/>
        <w:rPr>
          <w:sz w:val="28"/>
          <w:szCs w:val="28"/>
        </w:rPr>
      </w:pPr>
      <w:r>
        <w:rPr>
          <w:sz w:val="28"/>
          <w:szCs w:val="28"/>
        </w:rPr>
        <w:t>Комиссия УФАС отмечает, что о</w:t>
      </w:r>
      <w:r w:rsidRPr="00EC1D08">
        <w:rPr>
          <w:sz w:val="28"/>
          <w:szCs w:val="28"/>
        </w:rPr>
        <w:t>тсутствие принадлежности ФП-300 к вооружению и военной технике подтверждается судебной практикой: постановление Арбитражного суда Уральского округа № Ф09-2379/21 от 3 июня 2021 года по делу № А50-16149/2020; постановление Семнадцатого арбитражного апелляционного суда № 17АП-13371/2020-ГК от 14 января 2021 года по делу № А50-16149/2020; решение Арбитражного суда Пермского края от 8 сентября 2020 года по делу № А50-16149/2020. В указанных судебных процессах в качестве третьего лица выступал изготовитель – ОАО «Электростальский химико-механический завод имени Н.Д. Зелинского»</w:t>
      </w:r>
      <w:r>
        <w:rPr>
          <w:sz w:val="28"/>
          <w:szCs w:val="28"/>
        </w:rPr>
        <w:t>.</w:t>
      </w:r>
    </w:p>
    <w:p w:rsidR="007A1ADA" w:rsidRPr="00C97639" w:rsidRDefault="00A04BE7" w:rsidP="007A1ADA">
      <w:pPr>
        <w:ind w:right="-5" w:firstLine="720"/>
        <w:jc w:val="both"/>
        <w:rPr>
          <w:sz w:val="28"/>
          <w:szCs w:val="28"/>
        </w:rPr>
      </w:pPr>
      <w:r>
        <w:rPr>
          <w:sz w:val="28"/>
          <w:szCs w:val="28"/>
        </w:rPr>
        <w:t>Вместе с тем, н</w:t>
      </w:r>
      <w:r w:rsidR="007A1ADA" w:rsidRPr="00C97639">
        <w:rPr>
          <w:sz w:val="28"/>
          <w:szCs w:val="28"/>
        </w:rPr>
        <w:t>а за</w:t>
      </w:r>
      <w:r w:rsidR="007A1ADA">
        <w:rPr>
          <w:sz w:val="28"/>
          <w:szCs w:val="28"/>
        </w:rPr>
        <w:t>седание Комиссии УФАС Заявитель не представил</w:t>
      </w:r>
      <w:r w:rsidR="007A1ADA" w:rsidRPr="00C97639">
        <w:rPr>
          <w:sz w:val="28"/>
          <w:szCs w:val="28"/>
        </w:rPr>
        <w:t xml:space="preserve"> документальных доказательств, подтверждающих позицию Заявителя в части установления Заказчиком в документации о закупке требований к товарам, которые ограничивают количество участников закупки. Также Заявителем не представлено доказательств того, что товар, являющийся предметом закупки, не находятся в свободном обращении на товарном рынке, что не позволяет принять участие в закупке неограниченному кругу хозяйствующих субъектов.</w:t>
      </w:r>
    </w:p>
    <w:p w:rsidR="007A1ADA" w:rsidRPr="00C97639" w:rsidRDefault="007A1ADA" w:rsidP="007A1ADA">
      <w:pPr>
        <w:ind w:right="-5" w:firstLine="720"/>
        <w:jc w:val="both"/>
        <w:rPr>
          <w:sz w:val="28"/>
          <w:szCs w:val="28"/>
        </w:rPr>
      </w:pPr>
      <w:r w:rsidRPr="00C97639">
        <w:rPr>
          <w:sz w:val="28"/>
          <w:szCs w:val="28"/>
        </w:rPr>
        <w:t xml:space="preserve">Доводы Заявителя об установлении требований к конкретным показателям товара, которые не позволяют Заявителю предложить к поставке реализуемый им на рынке товар, что ограничивает количество участников закупки, признаны несостоятельными. Техническое задание документации о закупке содержит требования к показателям, обеспечивающим потребность Заказчика, обусловленную осуществляемыми видами деятельности Заказчика. Законодательством о контрактной системе не установлены нормы о формировании требований к конкретным показателям товаров, соответствующим всем товарам, присутствующим на товарном рынке. </w:t>
      </w:r>
    </w:p>
    <w:p w:rsidR="00A04BE7" w:rsidRPr="00A04BE7" w:rsidRDefault="00A04BE7" w:rsidP="00A04BE7">
      <w:pPr>
        <w:ind w:right="-5" w:firstLine="720"/>
        <w:jc w:val="both"/>
        <w:rPr>
          <w:sz w:val="28"/>
          <w:szCs w:val="28"/>
        </w:rPr>
      </w:pPr>
      <w:r w:rsidRPr="00A04BE7">
        <w:rPr>
          <w:sz w:val="28"/>
          <w:szCs w:val="28"/>
        </w:rPr>
        <w:t>Согласно ч. 2. ст. 106 Закона о контрактной системе лица, имеющие право действовать от имени участника закупки, подавшего жалобу, от имени субъекта (субъектов) контроля, действия (бездействие) которого (которых) обжалуются, вправе участвовать в рассмотрении жалобы по существу, в том числе с использованием систем видео-конференц-связи при наличии в контрольном органе в сфере закупок технической возможности осуществления видео-конференц-связи.</w:t>
      </w:r>
    </w:p>
    <w:p w:rsidR="00A04BE7" w:rsidRPr="00A04BE7" w:rsidRDefault="00A04BE7" w:rsidP="00A04BE7">
      <w:pPr>
        <w:ind w:right="-5" w:firstLine="720"/>
        <w:jc w:val="both"/>
        <w:rPr>
          <w:sz w:val="28"/>
          <w:szCs w:val="28"/>
        </w:rPr>
      </w:pPr>
      <w:r w:rsidRPr="00A04BE7">
        <w:rPr>
          <w:sz w:val="28"/>
          <w:szCs w:val="28"/>
        </w:rPr>
        <w:t>В силу ч. 4 ст. 106 Закона о контрактной системе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rsidR="00A04BE7" w:rsidRPr="00A04BE7" w:rsidRDefault="00A04BE7" w:rsidP="00A04BE7">
      <w:pPr>
        <w:ind w:right="-5" w:firstLine="720"/>
        <w:jc w:val="both"/>
        <w:rPr>
          <w:sz w:val="28"/>
          <w:szCs w:val="28"/>
        </w:rPr>
      </w:pPr>
      <w:r w:rsidRPr="00A04BE7">
        <w:rPr>
          <w:sz w:val="28"/>
          <w:szCs w:val="28"/>
        </w:rPr>
        <w:t>Следовательно, бремя доказ</w:t>
      </w:r>
      <w:r>
        <w:rPr>
          <w:sz w:val="28"/>
          <w:szCs w:val="28"/>
        </w:rPr>
        <w:t xml:space="preserve">ывания при рассмотрении жалобы </w:t>
      </w:r>
      <w:r w:rsidRPr="00A04BE7">
        <w:rPr>
          <w:sz w:val="28"/>
          <w:szCs w:val="28"/>
        </w:rPr>
        <w:t>в контрольном органе в сфере закупок Законом о контрактной системе возлагается на лицо, подавшее жалобу на соответствующие действия Заказчика в порядке Главы 6 Закона о контрактной системе.</w:t>
      </w:r>
    </w:p>
    <w:p w:rsidR="009C4266" w:rsidRDefault="00A04BE7" w:rsidP="00EC1D08">
      <w:pPr>
        <w:ind w:right="-5" w:firstLine="720"/>
        <w:jc w:val="both"/>
        <w:rPr>
          <w:sz w:val="28"/>
          <w:szCs w:val="28"/>
        </w:rPr>
      </w:pPr>
      <w:r w:rsidRPr="00A04BE7">
        <w:rPr>
          <w:sz w:val="28"/>
          <w:szCs w:val="28"/>
        </w:rPr>
        <w:lastRenderedPageBreak/>
        <w:t>На основании изложенного, а также учитывая, что Заявитель, в составе жалобы доказательств, однозначно подтверждающих обоснованность довода, не представил, Комиссия приходит к выводу, что довод Заявителя не нашел своего подтверждения.</w:t>
      </w:r>
    </w:p>
    <w:p w:rsidR="003A7F38" w:rsidRPr="00C97639" w:rsidRDefault="003A7F38" w:rsidP="003A7F38">
      <w:pPr>
        <w:ind w:right="-5" w:firstLine="720"/>
        <w:jc w:val="both"/>
        <w:rPr>
          <w:sz w:val="28"/>
          <w:szCs w:val="28"/>
        </w:rPr>
      </w:pPr>
      <w:r>
        <w:rPr>
          <w:sz w:val="28"/>
          <w:szCs w:val="28"/>
        </w:rPr>
        <w:t>Следовательно, довод</w:t>
      </w:r>
      <w:r w:rsidR="00EC1D08">
        <w:rPr>
          <w:sz w:val="28"/>
          <w:szCs w:val="28"/>
        </w:rPr>
        <w:t>ы жалобы признаю</w:t>
      </w:r>
      <w:r>
        <w:rPr>
          <w:sz w:val="28"/>
          <w:szCs w:val="28"/>
        </w:rPr>
        <w:t>тся необоснованным.</w:t>
      </w:r>
    </w:p>
    <w:p w:rsidR="00C97639" w:rsidRDefault="00C97639" w:rsidP="003A7F38">
      <w:pPr>
        <w:ind w:right="-5"/>
        <w:jc w:val="both"/>
        <w:rPr>
          <w:sz w:val="28"/>
          <w:szCs w:val="28"/>
        </w:rPr>
      </w:pPr>
    </w:p>
    <w:p w:rsidR="00872F16" w:rsidRDefault="00643F18" w:rsidP="00142477">
      <w:pPr>
        <w:ind w:right="-5" w:firstLine="720"/>
        <w:jc w:val="both"/>
        <w:rPr>
          <w:sz w:val="28"/>
          <w:szCs w:val="28"/>
        </w:rPr>
      </w:pPr>
      <w:r w:rsidRPr="00643F18">
        <w:rPr>
          <w:sz w:val="28"/>
          <w:szCs w:val="28"/>
        </w:rPr>
        <w:t>Комиссия УФАС, руководствуясь ст. 99, 106 Закона о контрактной системе, Административным регламентом,</w:t>
      </w:r>
    </w:p>
    <w:p w:rsidR="00EC1D08" w:rsidRPr="00643F18" w:rsidRDefault="00EC1D08" w:rsidP="00EC1D08">
      <w:pPr>
        <w:ind w:right="-5"/>
        <w:jc w:val="both"/>
        <w:rPr>
          <w:sz w:val="28"/>
          <w:szCs w:val="28"/>
        </w:rPr>
      </w:pPr>
    </w:p>
    <w:p w:rsidR="00643F18" w:rsidRPr="00643F18" w:rsidRDefault="00643F18" w:rsidP="00643F18">
      <w:pPr>
        <w:pStyle w:val="a6"/>
        <w:ind w:firstLine="720"/>
        <w:contextualSpacing/>
        <w:jc w:val="center"/>
        <w:rPr>
          <w:rFonts w:ascii="Times New Roman" w:hAnsi="Times New Roman"/>
          <w:sz w:val="28"/>
          <w:szCs w:val="28"/>
        </w:rPr>
      </w:pPr>
      <w:r w:rsidRPr="00643F18">
        <w:rPr>
          <w:rFonts w:ascii="Times New Roman" w:hAnsi="Times New Roman"/>
          <w:sz w:val="28"/>
          <w:szCs w:val="28"/>
        </w:rPr>
        <w:t>РЕШИЛА:</w:t>
      </w:r>
    </w:p>
    <w:p w:rsidR="00643F18" w:rsidRPr="00643F18" w:rsidRDefault="00643F18" w:rsidP="00643F18">
      <w:pPr>
        <w:pStyle w:val="a6"/>
        <w:tabs>
          <w:tab w:val="left" w:pos="1134"/>
        </w:tabs>
        <w:ind w:firstLine="720"/>
        <w:contextualSpacing/>
        <w:jc w:val="center"/>
        <w:rPr>
          <w:rFonts w:ascii="Times New Roman" w:hAnsi="Times New Roman"/>
          <w:sz w:val="28"/>
          <w:szCs w:val="28"/>
        </w:rPr>
      </w:pPr>
    </w:p>
    <w:p w:rsidR="00643F18" w:rsidRPr="00643F18" w:rsidRDefault="00FA61FB" w:rsidP="00142477">
      <w:pPr>
        <w:widowControl w:val="0"/>
        <w:tabs>
          <w:tab w:val="left" w:pos="1134"/>
        </w:tabs>
        <w:ind w:left="720"/>
        <w:jc w:val="both"/>
        <w:rPr>
          <w:sz w:val="28"/>
          <w:szCs w:val="28"/>
        </w:rPr>
      </w:pPr>
      <w:r>
        <w:rPr>
          <w:sz w:val="28"/>
          <w:szCs w:val="28"/>
        </w:rPr>
        <w:tab/>
      </w:r>
      <w:r>
        <w:rPr>
          <w:sz w:val="28"/>
          <w:szCs w:val="28"/>
        </w:rPr>
        <w:tab/>
      </w:r>
      <w:r w:rsidR="00643F18" w:rsidRPr="00643F18">
        <w:rPr>
          <w:sz w:val="28"/>
          <w:szCs w:val="28"/>
        </w:rPr>
        <w:t xml:space="preserve">Признать жалобу </w:t>
      </w:r>
      <w:r w:rsidR="00EC1D08" w:rsidRPr="00EC1D08">
        <w:rPr>
          <w:bCs/>
          <w:sz w:val="28"/>
          <w:szCs w:val="28"/>
        </w:rPr>
        <w:t>ООО «РИО»</w:t>
      </w:r>
      <w:r w:rsidR="00A04BE7">
        <w:rPr>
          <w:bCs/>
          <w:sz w:val="28"/>
          <w:szCs w:val="28"/>
        </w:rPr>
        <w:t xml:space="preserve"> </w:t>
      </w:r>
      <w:r w:rsidR="00142477">
        <w:rPr>
          <w:bCs/>
          <w:sz w:val="28"/>
          <w:szCs w:val="28"/>
        </w:rPr>
        <w:t>нео</w:t>
      </w:r>
      <w:r w:rsidR="00142477">
        <w:rPr>
          <w:sz w:val="28"/>
          <w:szCs w:val="28"/>
        </w:rPr>
        <w:t>боснованной</w:t>
      </w:r>
    </w:p>
    <w:p w:rsidR="00902007" w:rsidRDefault="00902007" w:rsidP="00902007">
      <w:pPr>
        <w:widowControl w:val="0"/>
        <w:tabs>
          <w:tab w:val="left" w:pos="1134"/>
        </w:tabs>
        <w:jc w:val="both"/>
        <w:rPr>
          <w:sz w:val="28"/>
          <w:szCs w:val="28"/>
        </w:rPr>
      </w:pPr>
    </w:p>
    <w:p w:rsidR="00FA61FB" w:rsidRPr="00595A09" w:rsidRDefault="00FA61FB" w:rsidP="00FA61FB">
      <w:pPr>
        <w:widowControl w:val="0"/>
        <w:autoSpaceDE w:val="0"/>
        <w:autoSpaceDN w:val="0"/>
        <w:adjustRightInd w:val="0"/>
        <w:ind w:firstLine="708"/>
        <w:jc w:val="both"/>
        <w:outlineLvl w:val="1"/>
        <w:rPr>
          <w:color w:val="000000"/>
          <w:sz w:val="27"/>
          <w:szCs w:val="27"/>
        </w:rPr>
      </w:pPr>
    </w:p>
    <w:p w:rsidR="002E41EB" w:rsidRDefault="002E41EB" w:rsidP="00F862E8">
      <w:pPr>
        <w:tabs>
          <w:tab w:val="left" w:pos="2700"/>
        </w:tabs>
        <w:ind w:firstLine="720"/>
        <w:contextualSpacing/>
        <w:jc w:val="both"/>
        <w:rPr>
          <w:i/>
          <w:sz w:val="28"/>
          <w:szCs w:val="28"/>
        </w:rPr>
      </w:pPr>
      <w:bookmarkStart w:id="0" w:name="_GoBack"/>
      <w:bookmarkEnd w:id="0"/>
    </w:p>
    <w:p w:rsidR="001372CD" w:rsidRDefault="00643F18" w:rsidP="00F862E8">
      <w:pPr>
        <w:tabs>
          <w:tab w:val="left" w:pos="2700"/>
        </w:tabs>
        <w:ind w:firstLine="720"/>
        <w:contextualSpacing/>
        <w:jc w:val="both"/>
        <w:rPr>
          <w:sz w:val="28"/>
          <w:szCs w:val="28"/>
        </w:rPr>
      </w:pPr>
      <w:r w:rsidRPr="00643F18">
        <w:rPr>
          <w:i/>
          <w:sz w:val="28"/>
          <w:szCs w:val="28"/>
        </w:rPr>
        <w:t>Настоящее решение может быть обжаловано в судебном порядке                          в течение трёх месяцев со дня принятия.</w:t>
      </w:r>
      <w:r w:rsidRPr="00643F18">
        <w:rPr>
          <w:sz w:val="28"/>
          <w:szCs w:val="28"/>
        </w:rPr>
        <w:t xml:space="preserve"> </w:t>
      </w:r>
    </w:p>
    <w:p w:rsidR="0091794F" w:rsidRDefault="0091794F" w:rsidP="00872F16">
      <w:pPr>
        <w:tabs>
          <w:tab w:val="left" w:pos="2700"/>
        </w:tabs>
        <w:contextualSpacing/>
        <w:jc w:val="both"/>
        <w:rPr>
          <w:sz w:val="28"/>
          <w:szCs w:val="28"/>
        </w:rPr>
      </w:pPr>
    </w:p>
    <w:p w:rsidR="0091794F" w:rsidRDefault="0091794F" w:rsidP="00872F16">
      <w:pPr>
        <w:tabs>
          <w:tab w:val="left" w:pos="2700"/>
        </w:tabs>
        <w:contextualSpacing/>
        <w:jc w:val="both"/>
      </w:pPr>
    </w:p>
    <w:sectPr w:rsidR="0091794F" w:rsidSect="0028668C">
      <w:headerReference w:type="even" r:id="rId9"/>
      <w:headerReference w:type="default" r:id="rId10"/>
      <w:footerReference w:type="first" r:id="rId11"/>
      <w:pgSz w:w="11906" w:h="16838"/>
      <w:pgMar w:top="1134" w:right="851" w:bottom="1134"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4A53" w:rsidRDefault="00C94A53">
      <w:r>
        <w:separator/>
      </w:r>
    </w:p>
  </w:endnote>
  <w:endnote w:type="continuationSeparator" w:id="0">
    <w:p w:rsidR="00C94A53" w:rsidRDefault="00C94A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0665" w:rsidRDefault="0077124F">
    <w:pPr>
      <w:pStyle w:val="a9"/>
    </w:pPr>
  </w:p>
  <w:p w:rsidR="008F0665" w:rsidRDefault="0077124F">
    <w:pPr>
      <w:pStyle w:val="a9"/>
    </w:pPr>
  </w:p>
  <w:p w:rsidR="008F0665" w:rsidRDefault="0077124F">
    <w:pPr>
      <w:pStyle w:val="a9"/>
    </w:pPr>
  </w:p>
  <w:p w:rsidR="008F0665" w:rsidRDefault="0077124F">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4A53" w:rsidRDefault="00C94A53">
      <w:r>
        <w:separator/>
      </w:r>
    </w:p>
  </w:footnote>
  <w:footnote w:type="continuationSeparator" w:id="0">
    <w:p w:rsidR="00C94A53" w:rsidRDefault="00C94A5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EE18D4" w:rsidRDefault="0077124F">
    <w:pPr>
      <w:pStyle w:val="a3"/>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E18D4" w:rsidRDefault="00BE1F84" w:rsidP="00F0770C">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77124F">
      <w:rPr>
        <w:rStyle w:val="a5"/>
        <w:noProof/>
      </w:rPr>
      <w:t>7</w:t>
    </w:r>
    <w:r>
      <w:rPr>
        <w:rStyle w:val="a5"/>
      </w:rPr>
      <w:fldChar w:fldCharType="end"/>
    </w:r>
  </w:p>
  <w:p w:rsidR="00EE18D4" w:rsidRDefault="0077124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153F1D"/>
    <w:multiLevelType w:val="hybridMultilevel"/>
    <w:tmpl w:val="9A9000B0"/>
    <w:lvl w:ilvl="0" w:tplc="E2C8BE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50A20F55"/>
    <w:multiLevelType w:val="hybridMultilevel"/>
    <w:tmpl w:val="19005B12"/>
    <w:lvl w:ilvl="0" w:tplc="4D4487B2">
      <w:start w:val="1"/>
      <w:numFmt w:val="decimal"/>
      <w:lvlText w:val="%1."/>
      <w:lvlJc w:val="left"/>
      <w:pPr>
        <w:ind w:left="1068" w:hanging="360"/>
      </w:pPr>
    </w:lvl>
    <w:lvl w:ilvl="1" w:tplc="04190019">
      <w:start w:val="1"/>
      <w:numFmt w:val="lowerLetter"/>
      <w:lvlText w:val="%2."/>
      <w:lvlJc w:val="left"/>
      <w:pPr>
        <w:ind w:left="1788" w:hanging="360"/>
      </w:pPr>
    </w:lvl>
    <w:lvl w:ilvl="2" w:tplc="0419001B">
      <w:start w:val="1"/>
      <w:numFmt w:val="lowerRoman"/>
      <w:lvlText w:val="%3."/>
      <w:lvlJc w:val="right"/>
      <w:pPr>
        <w:ind w:left="2508" w:hanging="180"/>
      </w:pPr>
    </w:lvl>
    <w:lvl w:ilvl="3" w:tplc="0419000F">
      <w:start w:val="1"/>
      <w:numFmt w:val="decimal"/>
      <w:lvlText w:val="%4."/>
      <w:lvlJc w:val="left"/>
      <w:pPr>
        <w:ind w:left="3228" w:hanging="360"/>
      </w:pPr>
    </w:lvl>
    <w:lvl w:ilvl="4" w:tplc="04190019">
      <w:start w:val="1"/>
      <w:numFmt w:val="lowerLetter"/>
      <w:lvlText w:val="%5."/>
      <w:lvlJc w:val="left"/>
      <w:pPr>
        <w:ind w:left="3948" w:hanging="360"/>
      </w:pPr>
    </w:lvl>
    <w:lvl w:ilvl="5" w:tplc="0419001B">
      <w:start w:val="1"/>
      <w:numFmt w:val="lowerRoman"/>
      <w:lvlText w:val="%6."/>
      <w:lvlJc w:val="right"/>
      <w:pPr>
        <w:ind w:left="4668" w:hanging="180"/>
      </w:pPr>
    </w:lvl>
    <w:lvl w:ilvl="6" w:tplc="0419000F">
      <w:start w:val="1"/>
      <w:numFmt w:val="decimal"/>
      <w:lvlText w:val="%7."/>
      <w:lvlJc w:val="left"/>
      <w:pPr>
        <w:ind w:left="5388" w:hanging="360"/>
      </w:pPr>
    </w:lvl>
    <w:lvl w:ilvl="7" w:tplc="04190019">
      <w:start w:val="1"/>
      <w:numFmt w:val="lowerLetter"/>
      <w:lvlText w:val="%8."/>
      <w:lvlJc w:val="left"/>
      <w:pPr>
        <w:ind w:left="6108" w:hanging="360"/>
      </w:pPr>
    </w:lvl>
    <w:lvl w:ilvl="8" w:tplc="0419001B">
      <w:start w:val="1"/>
      <w:numFmt w:val="lowerRoman"/>
      <w:lvlText w:val="%9."/>
      <w:lvlJc w:val="right"/>
      <w:pPr>
        <w:ind w:left="6828" w:hanging="180"/>
      </w:pPr>
    </w:lvl>
  </w:abstractNum>
  <w:abstractNum w:abstractNumId="2" w15:restartNumberingAfterBreak="0">
    <w:nsid w:val="75CB50EE"/>
    <w:multiLevelType w:val="hybridMultilevel"/>
    <w:tmpl w:val="1F5EC062"/>
    <w:lvl w:ilvl="0" w:tplc="E732FEC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B4CAC"/>
    <w:rsid w:val="0004755B"/>
    <w:rsid w:val="000645C2"/>
    <w:rsid w:val="0008791B"/>
    <w:rsid w:val="00093BAC"/>
    <w:rsid w:val="000D2B37"/>
    <w:rsid w:val="001372CD"/>
    <w:rsid w:val="00142477"/>
    <w:rsid w:val="00150F7E"/>
    <w:rsid w:val="001665E7"/>
    <w:rsid w:val="00183C55"/>
    <w:rsid w:val="001B4CAC"/>
    <w:rsid w:val="002B210A"/>
    <w:rsid w:val="002E41EB"/>
    <w:rsid w:val="00327B40"/>
    <w:rsid w:val="003969E4"/>
    <w:rsid w:val="003A7F38"/>
    <w:rsid w:val="003D1AEF"/>
    <w:rsid w:val="00496F95"/>
    <w:rsid w:val="005A3617"/>
    <w:rsid w:val="005C1D2E"/>
    <w:rsid w:val="005D433D"/>
    <w:rsid w:val="005E4A9C"/>
    <w:rsid w:val="00643F18"/>
    <w:rsid w:val="006544A8"/>
    <w:rsid w:val="0074559F"/>
    <w:rsid w:val="0077124F"/>
    <w:rsid w:val="007A1ADA"/>
    <w:rsid w:val="00872F16"/>
    <w:rsid w:val="008C5AD7"/>
    <w:rsid w:val="008F6912"/>
    <w:rsid w:val="00902007"/>
    <w:rsid w:val="0091794F"/>
    <w:rsid w:val="009C4266"/>
    <w:rsid w:val="009E6EDE"/>
    <w:rsid w:val="00A04BE7"/>
    <w:rsid w:val="00B04B3B"/>
    <w:rsid w:val="00B3181F"/>
    <w:rsid w:val="00BB07D3"/>
    <w:rsid w:val="00BE1F84"/>
    <w:rsid w:val="00C37CE2"/>
    <w:rsid w:val="00C63DB7"/>
    <w:rsid w:val="00C802FC"/>
    <w:rsid w:val="00C85EB9"/>
    <w:rsid w:val="00C94A53"/>
    <w:rsid w:val="00C97639"/>
    <w:rsid w:val="00CD327C"/>
    <w:rsid w:val="00D26F0F"/>
    <w:rsid w:val="00D3206A"/>
    <w:rsid w:val="00D846D0"/>
    <w:rsid w:val="00D94098"/>
    <w:rsid w:val="00EC1D08"/>
    <w:rsid w:val="00F862E8"/>
    <w:rsid w:val="00F86EA7"/>
    <w:rsid w:val="00FA61F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5DE734"/>
  <w15:chartTrackingRefBased/>
  <w15:docId w15:val="{40798463-0E55-48B6-A0AE-F7FBF7ED39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43F18"/>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643F18"/>
    <w:pPr>
      <w:tabs>
        <w:tab w:val="center" w:pos="4677"/>
        <w:tab w:val="right" w:pos="9355"/>
      </w:tabs>
    </w:pPr>
  </w:style>
  <w:style w:type="character" w:customStyle="1" w:styleId="a4">
    <w:name w:val="Верхний колонтитул Знак"/>
    <w:basedOn w:val="a0"/>
    <w:link w:val="a3"/>
    <w:rsid w:val="00643F18"/>
    <w:rPr>
      <w:rFonts w:ascii="Times New Roman" w:eastAsia="Times New Roman" w:hAnsi="Times New Roman" w:cs="Times New Roman"/>
      <w:sz w:val="24"/>
      <w:szCs w:val="24"/>
      <w:lang w:eastAsia="ru-RU"/>
    </w:rPr>
  </w:style>
  <w:style w:type="character" w:styleId="a5">
    <w:name w:val="page number"/>
    <w:basedOn w:val="a0"/>
    <w:rsid w:val="00643F18"/>
  </w:style>
  <w:style w:type="paragraph" w:styleId="a6">
    <w:name w:val="No Spacing"/>
    <w:qFormat/>
    <w:rsid w:val="00643F18"/>
    <w:pPr>
      <w:spacing w:after="0" w:line="240" w:lineRule="auto"/>
    </w:pPr>
    <w:rPr>
      <w:rFonts w:ascii="Calibri" w:eastAsia="Times New Roman" w:hAnsi="Calibri" w:cs="Times New Roman"/>
      <w:lang w:eastAsia="ru-RU"/>
    </w:rPr>
  </w:style>
  <w:style w:type="character" w:styleId="a7">
    <w:name w:val="Hyperlink"/>
    <w:rsid w:val="00643F18"/>
    <w:rPr>
      <w:color w:val="0000FF"/>
      <w:u w:val="single"/>
    </w:rPr>
  </w:style>
  <w:style w:type="character" w:customStyle="1" w:styleId="a8">
    <w:name w:val="Основной текст_"/>
    <w:link w:val="3"/>
    <w:rsid w:val="00643F18"/>
    <w:rPr>
      <w:rFonts w:ascii="Times New Roman" w:hAnsi="Times New Roman" w:cs="Times New Roman"/>
      <w:shd w:val="clear" w:color="auto" w:fill="FFFFFF"/>
    </w:rPr>
  </w:style>
  <w:style w:type="paragraph" w:styleId="a9">
    <w:name w:val="footer"/>
    <w:basedOn w:val="a"/>
    <w:link w:val="aa"/>
    <w:rsid w:val="00643F18"/>
    <w:pPr>
      <w:tabs>
        <w:tab w:val="center" w:pos="4677"/>
        <w:tab w:val="right" w:pos="9355"/>
      </w:tabs>
    </w:pPr>
    <w:rPr>
      <w:lang w:val="x-none" w:eastAsia="x-none"/>
    </w:rPr>
  </w:style>
  <w:style w:type="character" w:customStyle="1" w:styleId="aa">
    <w:name w:val="Нижний колонтитул Знак"/>
    <w:basedOn w:val="a0"/>
    <w:link w:val="a9"/>
    <w:rsid w:val="00643F18"/>
    <w:rPr>
      <w:rFonts w:ascii="Times New Roman" w:eastAsia="Times New Roman" w:hAnsi="Times New Roman" w:cs="Times New Roman"/>
      <w:sz w:val="24"/>
      <w:szCs w:val="24"/>
      <w:lang w:val="x-none" w:eastAsia="x-none"/>
    </w:rPr>
  </w:style>
  <w:style w:type="paragraph" w:styleId="ab">
    <w:name w:val="List Paragraph"/>
    <w:aliases w:val="Стиль списка Частей АуД,Bullet List,FooterText,numbered,Абзац основного текста,Table-Normal,RSHB_Table-Normal,ТЗ список,Абзац списка литеральный,Bullet 1,Use Case List Paragraph,Paragraphe de liste1,lp1,Маркер,it_List1"/>
    <w:basedOn w:val="a"/>
    <w:link w:val="ac"/>
    <w:uiPriority w:val="34"/>
    <w:qFormat/>
    <w:rsid w:val="00643F18"/>
    <w:pPr>
      <w:ind w:left="720"/>
      <w:contextualSpacing/>
    </w:pPr>
    <w:rPr>
      <w:lang w:val="x-none" w:eastAsia="x-none"/>
    </w:rPr>
  </w:style>
  <w:style w:type="character" w:customStyle="1" w:styleId="ac">
    <w:name w:val="Абзац списка Знак"/>
    <w:aliases w:val="Стиль списка Частей АуД Знак,List Paragraph Знак,Bullet List Знак,FooterText Знак,numbered Знак,Абзац основного текста Знак,Table-Normal Знак,RSHB_Table-Normal Знак,ТЗ список Знак,Абзац списка литеральный Знак,Bullet 1 Знак,lp1 Знак"/>
    <w:link w:val="ab"/>
    <w:uiPriority w:val="34"/>
    <w:qFormat/>
    <w:rsid w:val="00643F18"/>
    <w:rPr>
      <w:rFonts w:ascii="Times New Roman" w:eastAsia="Times New Roman" w:hAnsi="Times New Roman" w:cs="Times New Roman"/>
      <w:sz w:val="24"/>
      <w:szCs w:val="24"/>
      <w:lang w:val="x-none" w:eastAsia="x-none"/>
    </w:rPr>
  </w:style>
  <w:style w:type="paragraph" w:customStyle="1" w:styleId="3">
    <w:name w:val="Основной текст3"/>
    <w:basedOn w:val="a"/>
    <w:link w:val="a8"/>
    <w:rsid w:val="00643F18"/>
    <w:pPr>
      <w:widowControl w:val="0"/>
      <w:shd w:val="clear" w:color="auto" w:fill="FFFFFF"/>
      <w:spacing w:after="240" w:line="240" w:lineRule="atLeast"/>
      <w:ind w:hanging="360"/>
      <w:jc w:val="center"/>
    </w:pPr>
    <w:rPr>
      <w:rFonts w:eastAsiaTheme="minorHAnsi"/>
      <w:sz w:val="22"/>
      <w:szCs w:val="22"/>
      <w:lang w:eastAsia="en-US"/>
    </w:rPr>
  </w:style>
  <w:style w:type="paragraph" w:styleId="ad">
    <w:name w:val="Balloon Text"/>
    <w:basedOn w:val="a"/>
    <w:link w:val="ae"/>
    <w:uiPriority w:val="99"/>
    <w:semiHidden/>
    <w:unhideWhenUsed/>
    <w:rsid w:val="00BE1F84"/>
    <w:rPr>
      <w:rFonts w:ascii="Segoe UI" w:hAnsi="Segoe UI" w:cs="Segoe UI"/>
      <w:sz w:val="18"/>
      <w:szCs w:val="18"/>
    </w:rPr>
  </w:style>
  <w:style w:type="character" w:customStyle="1" w:styleId="ae">
    <w:name w:val="Текст выноски Знак"/>
    <w:basedOn w:val="a0"/>
    <w:link w:val="ad"/>
    <w:uiPriority w:val="99"/>
    <w:semiHidden/>
    <w:rsid w:val="00BE1F84"/>
    <w:rPr>
      <w:rFonts w:ascii="Segoe UI" w:eastAsia="Times New Roman" w:hAnsi="Segoe UI" w:cs="Segoe UI"/>
      <w:sz w:val="18"/>
      <w:szCs w:val="18"/>
      <w:lang w:eastAsia="ru-RU"/>
    </w:rPr>
  </w:style>
  <w:style w:type="character" w:customStyle="1" w:styleId="af">
    <w:name w:val="Обычный (веб) Знак"/>
    <w:link w:val="af0"/>
    <w:uiPriority w:val="99"/>
    <w:semiHidden/>
    <w:locked/>
    <w:rsid w:val="0091794F"/>
    <w:rPr>
      <w:rFonts w:ascii="Times New Roman" w:eastAsia="Times New Roman" w:hAnsi="Times New Roman" w:cs="Times New Roman"/>
      <w:sz w:val="24"/>
      <w:szCs w:val="24"/>
      <w:lang w:val="x-none" w:eastAsia="x-none"/>
    </w:rPr>
  </w:style>
  <w:style w:type="paragraph" w:styleId="af0">
    <w:name w:val="Normal (Web)"/>
    <w:basedOn w:val="a"/>
    <w:link w:val="af"/>
    <w:uiPriority w:val="99"/>
    <w:semiHidden/>
    <w:unhideWhenUsed/>
    <w:rsid w:val="0091794F"/>
    <w:pPr>
      <w:spacing w:before="100" w:beforeAutospacing="1" w:after="100" w:afterAutospacing="1"/>
    </w:pPr>
    <w:rPr>
      <w:lang w:val="x-none" w:eastAsia="x-none"/>
    </w:rPr>
  </w:style>
  <w:style w:type="paragraph" w:styleId="af1">
    <w:name w:val="footnote text"/>
    <w:basedOn w:val="a"/>
    <w:link w:val="1"/>
    <w:uiPriority w:val="99"/>
    <w:semiHidden/>
    <w:unhideWhenUsed/>
    <w:rsid w:val="0004755B"/>
    <w:pPr>
      <w:suppressAutoHyphens/>
      <w:spacing w:line="100" w:lineRule="atLeast"/>
    </w:pPr>
    <w:rPr>
      <w:kern w:val="1"/>
      <w:sz w:val="20"/>
      <w:szCs w:val="20"/>
      <w:lang w:eastAsia="ar-SA"/>
    </w:rPr>
  </w:style>
  <w:style w:type="character" w:customStyle="1" w:styleId="af2">
    <w:name w:val="Текст сноски Знак"/>
    <w:basedOn w:val="a0"/>
    <w:uiPriority w:val="99"/>
    <w:semiHidden/>
    <w:rsid w:val="0004755B"/>
    <w:rPr>
      <w:rFonts w:ascii="Times New Roman" w:eastAsia="Times New Roman" w:hAnsi="Times New Roman" w:cs="Times New Roman"/>
      <w:sz w:val="20"/>
      <w:szCs w:val="20"/>
      <w:lang w:eastAsia="ru-RU"/>
    </w:rPr>
  </w:style>
  <w:style w:type="character" w:customStyle="1" w:styleId="1">
    <w:name w:val="Текст сноски Знак1"/>
    <w:link w:val="af1"/>
    <w:uiPriority w:val="99"/>
    <w:semiHidden/>
    <w:rsid w:val="0004755B"/>
    <w:rPr>
      <w:rFonts w:ascii="Times New Roman" w:eastAsia="Times New Roman" w:hAnsi="Times New Roman" w:cs="Times New Roman"/>
      <w:kern w:val="1"/>
      <w:sz w:val="20"/>
      <w:szCs w:val="20"/>
      <w:lang w:eastAsia="ar-SA"/>
    </w:rPr>
  </w:style>
  <w:style w:type="character" w:styleId="af3">
    <w:name w:val="footnote reference"/>
    <w:uiPriority w:val="99"/>
    <w:semiHidden/>
    <w:unhideWhenUsed/>
    <w:rsid w:val="0004755B"/>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D94DAEE9A42DBA5AEBE6A1FF9AC1A3E62E205C96261C2457748927DBC9995F87695A5AE334E725F48FE3618602CDEBC8DE8FA690CF855E5eDU6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2526</Words>
  <Characters>14401</Characters>
  <Application>Microsoft Office Word</Application>
  <DocSecurity>0</DocSecurity>
  <Lines>120</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Алыбин Юрий Александрович</dc:creator>
  <cp:keywords/>
  <dc:description/>
  <cp:lastModifiedBy>Рослова Ольга Анатольевна</cp:lastModifiedBy>
  <cp:revision>2</cp:revision>
  <cp:lastPrinted>2020-11-06T09:17:00Z</cp:lastPrinted>
  <dcterms:created xsi:type="dcterms:W3CDTF">2022-04-25T13:22:00Z</dcterms:created>
  <dcterms:modified xsi:type="dcterms:W3CDTF">2022-04-25T13:22:00Z</dcterms:modified>
</cp:coreProperties>
</file>