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62A6" w:rsidRPr="009D259B" w:rsidRDefault="002762A6" w:rsidP="002762A6">
      <w:pPr>
        <w:tabs>
          <w:tab w:val="left" w:pos="4536"/>
        </w:tabs>
        <w:autoSpaceDE w:val="0"/>
        <w:autoSpaceDN w:val="0"/>
        <w:adjustRightInd w:val="0"/>
        <w:jc w:val="center"/>
      </w:pPr>
      <w:r>
        <w:rPr>
          <w:noProof/>
          <w:lang w:eastAsia="ru-RU"/>
        </w:rPr>
        <w:drawing>
          <wp:inline distT="0" distB="0" distL="0" distR="0">
            <wp:extent cx="561975" cy="647700"/>
            <wp:effectExtent l="0" t="0" r="9525"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1975" cy="647700"/>
                    </a:xfrm>
                    <a:prstGeom prst="rect">
                      <a:avLst/>
                    </a:prstGeom>
                    <a:noFill/>
                    <a:ln>
                      <a:noFill/>
                    </a:ln>
                  </pic:spPr>
                </pic:pic>
              </a:graphicData>
            </a:graphic>
          </wp:inline>
        </w:drawing>
      </w:r>
    </w:p>
    <w:p w:rsidR="002762A6" w:rsidRPr="009D259B" w:rsidRDefault="002762A6" w:rsidP="002762A6">
      <w:pPr>
        <w:autoSpaceDE w:val="0"/>
        <w:autoSpaceDN w:val="0"/>
        <w:adjustRightInd w:val="0"/>
        <w:jc w:val="both"/>
        <w:rPr>
          <w:b/>
          <w:bCs/>
        </w:rPr>
      </w:pPr>
    </w:p>
    <w:p w:rsidR="002762A6" w:rsidRPr="009D259B" w:rsidRDefault="002762A6" w:rsidP="002762A6">
      <w:pPr>
        <w:autoSpaceDE w:val="0"/>
        <w:autoSpaceDN w:val="0"/>
        <w:adjustRightInd w:val="0"/>
        <w:jc w:val="center"/>
        <w:rPr>
          <w:b/>
          <w:bCs/>
        </w:rPr>
      </w:pPr>
      <w:r w:rsidRPr="009D259B">
        <w:rPr>
          <w:b/>
          <w:bCs/>
        </w:rPr>
        <w:t>ФЕДЕРАЛЬНАЯ АНТИМОНОПОЛЬНАЯ СЛУЖБА</w:t>
      </w:r>
    </w:p>
    <w:p w:rsidR="002762A6" w:rsidRPr="009D259B" w:rsidRDefault="002762A6" w:rsidP="002762A6">
      <w:pPr>
        <w:autoSpaceDE w:val="0"/>
        <w:autoSpaceDN w:val="0"/>
        <w:adjustRightInd w:val="0"/>
        <w:jc w:val="center"/>
        <w:rPr>
          <w:b/>
          <w:bCs/>
        </w:rPr>
      </w:pPr>
      <w:r w:rsidRPr="009D259B">
        <w:rPr>
          <w:b/>
          <w:bCs/>
        </w:rPr>
        <w:t>Управление по Кировской области</w:t>
      </w:r>
    </w:p>
    <w:p w:rsidR="002762A6" w:rsidRPr="009D259B" w:rsidRDefault="00932189" w:rsidP="002762A6">
      <w:pPr>
        <w:autoSpaceDE w:val="0"/>
        <w:autoSpaceDN w:val="0"/>
        <w:adjustRightInd w:val="0"/>
        <w:jc w:val="center"/>
      </w:pPr>
      <w:r>
        <w:rPr>
          <w:noProof/>
          <w:lang w:eastAsia="ru-RU"/>
        </w:rPr>
        <mc:AlternateContent>
          <mc:Choice Requires="wps">
            <w:drawing>
              <wp:anchor distT="4294967294" distB="4294967294" distL="114300" distR="114300" simplePos="0" relativeHeight="251660288" behindDoc="0" locked="0" layoutInCell="1" allowOverlap="1">
                <wp:simplePos x="0" y="0"/>
                <wp:positionH relativeFrom="column">
                  <wp:posOffset>0</wp:posOffset>
                </wp:positionH>
                <wp:positionV relativeFrom="paragraph">
                  <wp:posOffset>73024</wp:posOffset>
                </wp:positionV>
                <wp:extent cx="5943600" cy="0"/>
                <wp:effectExtent l="0" t="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3B9C97" id="Line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5.75pt" to="468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"/>
            </w:pict>
          </mc:Fallback>
        </mc:AlternateContent>
      </w:r>
    </w:p>
    <w:p w:rsidR="002762A6" w:rsidRPr="002762A6" w:rsidRDefault="002762A6" w:rsidP="002762A6">
      <w:pPr>
        <w:autoSpaceDE w:val="0"/>
        <w:autoSpaceDN w:val="0"/>
        <w:adjustRightInd w:val="0"/>
        <w:jc w:val="center"/>
        <w:rPr>
          <w:sz w:val="22"/>
        </w:rPr>
      </w:pPr>
      <w:smartTag w:uri="urn:schemas-microsoft-com:office:smarttags" w:element="metricconverter">
        <w:smartTagPr>
          <w:attr w:name="ProductID" w:val="610020 г"/>
        </w:smartTagPr>
        <w:r w:rsidRPr="002762A6">
          <w:rPr>
            <w:sz w:val="22"/>
          </w:rPr>
          <w:t>610020 г</w:t>
        </w:r>
      </w:smartTag>
      <w:r w:rsidRPr="002762A6">
        <w:rPr>
          <w:sz w:val="22"/>
        </w:rPr>
        <w:t>. Киров, ул. К. Либкнехта, 55, тел: 64-73-31</w:t>
      </w:r>
    </w:p>
    <w:p w:rsidR="002762A6" w:rsidRDefault="002762A6" w:rsidP="00A16B57">
      <w:pPr>
        <w:jc w:val="center"/>
        <w:rPr>
          <w:rFonts w:eastAsia="Times New Roman" w:cs="Times New Roman"/>
          <w:sz w:val="16"/>
          <w:szCs w:val="16"/>
          <w:lang w:eastAsia="ru-RU"/>
        </w:rPr>
      </w:pPr>
    </w:p>
    <w:p w:rsidR="002762A6" w:rsidRDefault="002762A6" w:rsidP="00A16B57">
      <w:pPr>
        <w:jc w:val="center"/>
        <w:rPr>
          <w:rFonts w:eastAsia="Times New Roman" w:cs="Times New Roman"/>
          <w:sz w:val="16"/>
          <w:szCs w:val="16"/>
          <w:lang w:eastAsia="ru-RU"/>
        </w:rPr>
      </w:pPr>
    </w:p>
    <w:p w:rsidR="002762A6" w:rsidRDefault="002762A6" w:rsidP="00A16B57">
      <w:pPr>
        <w:jc w:val="center"/>
        <w:rPr>
          <w:rFonts w:eastAsia="Times New Roman" w:cs="Times New Roman"/>
          <w:sz w:val="16"/>
          <w:szCs w:val="16"/>
          <w:lang w:eastAsia="ru-RU"/>
        </w:rPr>
      </w:pPr>
    </w:p>
    <w:p w:rsidR="005D2868" w:rsidRPr="0089458F" w:rsidRDefault="00C75EE1" w:rsidP="005D2868">
      <w:pPr>
        <w:jc w:val="center"/>
        <w:rPr>
          <w:rFonts w:eastAsia="Times New Roman" w:cs="Times New Roman"/>
          <w:b/>
          <w:bCs/>
          <w:sz w:val="25"/>
          <w:szCs w:val="25"/>
          <w:lang w:eastAsia="ru-RU"/>
        </w:rPr>
      </w:pPr>
      <w:r>
        <w:rPr>
          <w:rFonts w:eastAsia="Times New Roman" w:cs="Times New Roman"/>
          <w:b/>
          <w:bCs/>
          <w:sz w:val="25"/>
          <w:szCs w:val="25"/>
          <w:lang w:eastAsia="ru-RU"/>
        </w:rPr>
        <w:t>26</w:t>
      </w:r>
      <w:r w:rsidR="005D2868" w:rsidRPr="0089458F">
        <w:rPr>
          <w:rFonts w:eastAsia="Times New Roman" w:cs="Times New Roman"/>
          <w:b/>
          <w:bCs/>
          <w:sz w:val="25"/>
          <w:szCs w:val="25"/>
          <w:lang w:eastAsia="ru-RU"/>
        </w:rPr>
        <w:t xml:space="preserve"> </w:t>
      </w:r>
      <w:r w:rsidR="0070176C" w:rsidRPr="0089458F">
        <w:rPr>
          <w:rFonts w:eastAsia="Times New Roman" w:cs="Times New Roman"/>
          <w:b/>
          <w:bCs/>
          <w:sz w:val="25"/>
          <w:szCs w:val="25"/>
          <w:lang w:eastAsia="ru-RU"/>
        </w:rPr>
        <w:t>января</w:t>
      </w:r>
      <w:r w:rsidR="005D2868" w:rsidRPr="0089458F">
        <w:rPr>
          <w:rFonts w:eastAsia="Times New Roman" w:cs="Times New Roman"/>
          <w:b/>
          <w:bCs/>
          <w:sz w:val="25"/>
          <w:szCs w:val="25"/>
          <w:lang w:eastAsia="ru-RU"/>
        </w:rPr>
        <w:t xml:space="preserve"> 202</w:t>
      </w:r>
      <w:r w:rsidR="0070176C" w:rsidRPr="0089458F">
        <w:rPr>
          <w:rFonts w:eastAsia="Times New Roman" w:cs="Times New Roman"/>
          <w:b/>
          <w:bCs/>
          <w:sz w:val="25"/>
          <w:szCs w:val="25"/>
          <w:lang w:eastAsia="ru-RU"/>
        </w:rPr>
        <w:t>2</w:t>
      </w:r>
      <w:r w:rsidR="005D2868" w:rsidRPr="0089458F">
        <w:rPr>
          <w:rFonts w:eastAsia="Times New Roman" w:cs="Times New Roman"/>
          <w:b/>
          <w:bCs/>
          <w:sz w:val="25"/>
          <w:szCs w:val="25"/>
          <w:lang w:eastAsia="ru-RU"/>
        </w:rPr>
        <w:t xml:space="preserve"> г.                                                                    № </w:t>
      </w:r>
      <w:r w:rsidR="0070176C" w:rsidRPr="0089458F">
        <w:rPr>
          <w:rFonts w:eastAsia="Times New Roman" w:cs="Times New Roman"/>
          <w:b/>
          <w:bCs/>
          <w:sz w:val="25"/>
          <w:szCs w:val="25"/>
          <w:lang w:eastAsia="ru-RU"/>
        </w:rPr>
        <w:t>043/06/32-</w:t>
      </w:r>
      <w:r>
        <w:rPr>
          <w:rFonts w:eastAsia="Times New Roman" w:cs="Times New Roman"/>
          <w:b/>
          <w:bCs/>
          <w:sz w:val="25"/>
          <w:szCs w:val="25"/>
          <w:lang w:eastAsia="ru-RU"/>
        </w:rPr>
        <w:t>4</w:t>
      </w:r>
      <w:r w:rsidR="003F686C">
        <w:rPr>
          <w:rFonts w:eastAsia="Times New Roman" w:cs="Times New Roman"/>
          <w:b/>
          <w:bCs/>
          <w:sz w:val="25"/>
          <w:szCs w:val="25"/>
          <w:lang w:eastAsia="ru-RU"/>
        </w:rPr>
        <w:t>3</w:t>
      </w:r>
      <w:r w:rsidR="0070176C" w:rsidRPr="0089458F">
        <w:rPr>
          <w:rFonts w:eastAsia="Times New Roman" w:cs="Times New Roman"/>
          <w:b/>
          <w:bCs/>
          <w:sz w:val="25"/>
          <w:szCs w:val="25"/>
          <w:lang w:eastAsia="ru-RU"/>
        </w:rPr>
        <w:t>/202</w:t>
      </w:r>
      <w:r w:rsidR="009E1480">
        <w:rPr>
          <w:rFonts w:eastAsia="Times New Roman" w:cs="Times New Roman"/>
          <w:b/>
          <w:bCs/>
          <w:sz w:val="25"/>
          <w:szCs w:val="25"/>
          <w:lang w:eastAsia="ru-RU"/>
        </w:rPr>
        <w:t>2</w:t>
      </w:r>
    </w:p>
    <w:p w:rsidR="00A16B57" w:rsidRPr="0089458F" w:rsidRDefault="00A16B57" w:rsidP="00A16B57">
      <w:pPr>
        <w:spacing w:before="60"/>
        <w:jc w:val="center"/>
        <w:rPr>
          <w:rFonts w:eastAsia="Times New Roman" w:cs="Times New Roman"/>
          <w:b/>
          <w:bCs/>
          <w:sz w:val="25"/>
          <w:szCs w:val="25"/>
          <w:lang w:eastAsia="ru-RU"/>
        </w:rPr>
      </w:pPr>
      <w:r w:rsidRPr="0089458F">
        <w:rPr>
          <w:rFonts w:eastAsia="Times New Roman" w:cs="Times New Roman"/>
          <w:b/>
          <w:bCs/>
          <w:sz w:val="25"/>
          <w:szCs w:val="25"/>
          <w:lang w:eastAsia="ru-RU"/>
        </w:rPr>
        <w:t>Р Е Ш Е Н И Е</w:t>
      </w:r>
    </w:p>
    <w:p w:rsidR="00A16B57" w:rsidRPr="0089458F" w:rsidRDefault="00A16B57" w:rsidP="00A16B57">
      <w:pPr>
        <w:jc w:val="both"/>
        <w:rPr>
          <w:rFonts w:eastAsia="Times New Roman" w:cs="Times New Roman"/>
          <w:sz w:val="25"/>
          <w:szCs w:val="25"/>
          <w:lang w:eastAsia="ru-RU"/>
        </w:rPr>
      </w:pPr>
    </w:p>
    <w:p w:rsidR="00A16B57" w:rsidRPr="0089458F" w:rsidRDefault="00A16B57" w:rsidP="00B05A8A">
      <w:pPr>
        <w:ind w:firstLine="567"/>
        <w:jc w:val="both"/>
        <w:rPr>
          <w:rFonts w:eastAsia="Times New Roman" w:cs="Times New Roman"/>
          <w:sz w:val="25"/>
          <w:szCs w:val="25"/>
          <w:lang w:eastAsia="ru-RU"/>
        </w:rPr>
      </w:pPr>
      <w:r w:rsidRPr="0089458F">
        <w:rPr>
          <w:rFonts w:eastAsia="Times New Roman" w:cs="Times New Roman"/>
          <w:sz w:val="25"/>
          <w:szCs w:val="25"/>
          <w:lang w:eastAsia="ru-RU"/>
        </w:rPr>
        <w:t>Комиссия Управления Федеральной антимонопольной службы по Кировской области по контролю в сфере закупок (далее – Комиссия Кировского УФАС России) в составе:</w:t>
      </w:r>
    </w:p>
    <w:p w:rsidR="0070176C" w:rsidRPr="0089458F" w:rsidRDefault="0070176C" w:rsidP="0070176C">
      <w:pPr>
        <w:ind w:firstLine="567"/>
        <w:jc w:val="both"/>
        <w:rPr>
          <w:rFonts w:eastAsia="Times New Roman" w:cs="Times New Roman"/>
          <w:sz w:val="25"/>
          <w:szCs w:val="25"/>
          <w:lang w:eastAsia="ru-RU"/>
        </w:rPr>
      </w:pPr>
      <w:r w:rsidRPr="0089458F">
        <w:rPr>
          <w:rFonts w:eastAsia="Times New Roman" w:cs="Times New Roman"/>
          <w:sz w:val="25"/>
          <w:szCs w:val="25"/>
          <w:lang w:eastAsia="ru-RU"/>
        </w:rPr>
        <w:t>Зам. председателя комиссии:</w:t>
      </w:r>
    </w:p>
    <w:p w:rsidR="0070176C" w:rsidRPr="0089458F" w:rsidRDefault="0070176C" w:rsidP="0070176C">
      <w:pPr>
        <w:ind w:firstLine="567"/>
        <w:jc w:val="both"/>
        <w:rPr>
          <w:rFonts w:eastAsia="Times New Roman" w:cs="Times New Roman"/>
          <w:sz w:val="25"/>
          <w:szCs w:val="25"/>
          <w:lang w:eastAsia="ru-RU"/>
        </w:rPr>
      </w:pPr>
      <w:r w:rsidRPr="0089458F">
        <w:rPr>
          <w:rFonts w:eastAsia="Times New Roman" w:cs="Times New Roman"/>
          <w:sz w:val="25"/>
          <w:szCs w:val="25"/>
          <w:lang w:eastAsia="ru-RU"/>
        </w:rPr>
        <w:t xml:space="preserve">– зам. руководителя управления – начальника отдела контроля закупок Кировского УФАС России; </w:t>
      </w:r>
    </w:p>
    <w:p w:rsidR="00F373EF" w:rsidRPr="0089458F" w:rsidRDefault="00F373EF" w:rsidP="00F373EF">
      <w:pPr>
        <w:ind w:firstLine="567"/>
        <w:jc w:val="both"/>
        <w:rPr>
          <w:rFonts w:eastAsia="Times New Roman" w:cs="Times New Roman"/>
          <w:sz w:val="25"/>
          <w:szCs w:val="25"/>
          <w:lang w:eastAsia="ru-RU"/>
        </w:rPr>
      </w:pPr>
      <w:r w:rsidRPr="0089458F">
        <w:rPr>
          <w:rFonts w:eastAsia="Times New Roman" w:cs="Times New Roman"/>
          <w:sz w:val="25"/>
          <w:szCs w:val="25"/>
          <w:lang w:eastAsia="ru-RU"/>
        </w:rPr>
        <w:t>Членов комиссии:</w:t>
      </w:r>
    </w:p>
    <w:p w:rsidR="0075380C" w:rsidRPr="0089458F" w:rsidRDefault="0075380C" w:rsidP="00B05A8A">
      <w:pPr>
        <w:ind w:firstLine="567"/>
        <w:jc w:val="both"/>
        <w:rPr>
          <w:rFonts w:eastAsia="Times New Roman" w:cs="Times New Roman"/>
          <w:sz w:val="25"/>
          <w:szCs w:val="25"/>
          <w:lang w:eastAsia="ru-RU"/>
        </w:rPr>
      </w:pPr>
      <w:r w:rsidRPr="0089458F">
        <w:rPr>
          <w:rFonts w:eastAsia="Times New Roman" w:cs="Times New Roman"/>
          <w:sz w:val="25"/>
          <w:szCs w:val="25"/>
          <w:lang w:eastAsia="ru-RU"/>
        </w:rPr>
        <w:t xml:space="preserve">– ведущего специалиста - эксперта отдела КЗ </w:t>
      </w:r>
      <w:r w:rsidR="00E6792B" w:rsidRPr="0089458F">
        <w:rPr>
          <w:rFonts w:eastAsia="Times New Roman" w:cs="Times New Roman"/>
          <w:sz w:val="25"/>
          <w:szCs w:val="25"/>
          <w:lang w:eastAsia="ru-RU"/>
        </w:rPr>
        <w:t>Кировского УФАС России</w:t>
      </w:r>
      <w:r w:rsidRPr="0089458F">
        <w:rPr>
          <w:rFonts w:eastAsia="Times New Roman" w:cs="Times New Roman"/>
          <w:sz w:val="25"/>
          <w:szCs w:val="25"/>
          <w:lang w:eastAsia="ru-RU"/>
        </w:rPr>
        <w:t xml:space="preserve">; </w:t>
      </w:r>
    </w:p>
    <w:p w:rsidR="006C7617" w:rsidRPr="0089458F" w:rsidRDefault="006C7617" w:rsidP="006C7617">
      <w:pPr>
        <w:ind w:firstLine="567"/>
        <w:jc w:val="both"/>
        <w:rPr>
          <w:rFonts w:eastAsia="Times New Roman" w:cs="Times New Roman"/>
          <w:sz w:val="25"/>
          <w:szCs w:val="25"/>
          <w:lang w:eastAsia="ru-RU"/>
        </w:rPr>
      </w:pPr>
      <w:r w:rsidRPr="0089458F">
        <w:rPr>
          <w:rFonts w:eastAsia="Times New Roman" w:cs="Times New Roman"/>
          <w:sz w:val="25"/>
          <w:szCs w:val="25"/>
          <w:lang w:eastAsia="ru-RU"/>
        </w:rPr>
        <w:t>–</w:t>
      </w:r>
      <w:r w:rsidR="00871DEE">
        <w:rPr>
          <w:rFonts w:eastAsia="Times New Roman" w:cs="Times New Roman"/>
          <w:sz w:val="25"/>
          <w:szCs w:val="25"/>
          <w:lang w:eastAsia="ru-RU"/>
        </w:rPr>
        <w:t xml:space="preserve"> </w:t>
      </w:r>
      <w:r w:rsidRPr="0089458F">
        <w:rPr>
          <w:rFonts w:eastAsia="Times New Roman" w:cs="Times New Roman"/>
          <w:sz w:val="25"/>
          <w:szCs w:val="25"/>
          <w:lang w:eastAsia="ru-RU"/>
        </w:rPr>
        <w:t xml:space="preserve">специалиста </w:t>
      </w:r>
      <w:r w:rsidR="00C75EE1">
        <w:rPr>
          <w:rFonts w:eastAsia="Times New Roman" w:cs="Times New Roman"/>
          <w:sz w:val="25"/>
          <w:szCs w:val="25"/>
          <w:lang w:eastAsia="ru-RU"/>
        </w:rPr>
        <w:t>1 разряда</w:t>
      </w:r>
      <w:r w:rsidRPr="0089458F">
        <w:rPr>
          <w:rFonts w:eastAsia="Times New Roman" w:cs="Times New Roman"/>
          <w:sz w:val="25"/>
          <w:szCs w:val="25"/>
          <w:lang w:eastAsia="ru-RU"/>
        </w:rPr>
        <w:t xml:space="preserve"> отдела КЗ Кировского УФАС России; </w:t>
      </w:r>
    </w:p>
    <w:p w:rsidR="00A16B57" w:rsidRDefault="00C75EE1" w:rsidP="00B05A8A">
      <w:pPr>
        <w:ind w:firstLine="567"/>
        <w:jc w:val="both"/>
        <w:rPr>
          <w:rFonts w:eastAsia="Times New Roman" w:cs="Times New Roman"/>
          <w:sz w:val="25"/>
          <w:szCs w:val="25"/>
          <w:lang w:eastAsia="ru-RU"/>
        </w:rPr>
      </w:pPr>
      <w:r>
        <w:rPr>
          <w:rFonts w:eastAsia="Times New Roman" w:cs="Times New Roman"/>
          <w:sz w:val="25"/>
          <w:szCs w:val="25"/>
          <w:lang w:eastAsia="ru-RU"/>
        </w:rPr>
        <w:t>при участии посредством ВКС:</w:t>
      </w:r>
    </w:p>
    <w:p w:rsidR="008E3493" w:rsidRPr="0089458F" w:rsidRDefault="008E3493" w:rsidP="00B05A8A">
      <w:pPr>
        <w:ind w:firstLine="567"/>
        <w:jc w:val="both"/>
        <w:rPr>
          <w:rFonts w:eastAsia="Times New Roman" w:cs="Times New Roman"/>
          <w:sz w:val="25"/>
          <w:szCs w:val="25"/>
          <w:lang w:eastAsia="ru-RU"/>
        </w:rPr>
      </w:pPr>
      <w:bookmarkStart w:id="0" w:name="_GoBack"/>
      <w:bookmarkEnd w:id="0"/>
      <w:r>
        <w:rPr>
          <w:rFonts w:eastAsia="Times New Roman" w:cs="Times New Roman"/>
          <w:sz w:val="25"/>
          <w:szCs w:val="25"/>
          <w:lang w:eastAsia="ru-RU"/>
        </w:rPr>
        <w:t>– представителя ООО «</w:t>
      </w:r>
      <w:r w:rsidR="00C75EE1">
        <w:rPr>
          <w:rFonts w:eastAsia="Times New Roman" w:cs="Times New Roman"/>
          <w:sz w:val="25"/>
          <w:szCs w:val="25"/>
          <w:lang w:eastAsia="ru-RU"/>
        </w:rPr>
        <w:t>КировТрансСтрой</w:t>
      </w:r>
      <w:r>
        <w:rPr>
          <w:rFonts w:eastAsia="Times New Roman" w:cs="Times New Roman"/>
          <w:sz w:val="25"/>
          <w:szCs w:val="25"/>
          <w:lang w:eastAsia="ru-RU"/>
        </w:rPr>
        <w:t>», по доверенности;</w:t>
      </w:r>
    </w:p>
    <w:p w:rsidR="00A16B57" w:rsidRPr="0089458F" w:rsidRDefault="00A16B57" w:rsidP="00B05A8A">
      <w:pPr>
        <w:ind w:firstLine="567"/>
        <w:jc w:val="both"/>
        <w:rPr>
          <w:rFonts w:eastAsia="Times New Roman" w:cs="Times New Roman"/>
          <w:sz w:val="25"/>
          <w:szCs w:val="25"/>
          <w:lang w:eastAsia="ru-RU"/>
        </w:rPr>
      </w:pPr>
      <w:r w:rsidRPr="0089458F">
        <w:rPr>
          <w:rFonts w:eastAsia="Times New Roman" w:cs="Times New Roman"/>
          <w:sz w:val="25"/>
          <w:szCs w:val="25"/>
          <w:lang w:eastAsia="ru-RU"/>
        </w:rPr>
        <w:t xml:space="preserve">рассмотрев жалобу </w:t>
      </w:r>
      <w:r w:rsidR="008A3807" w:rsidRPr="0089458F">
        <w:rPr>
          <w:rFonts w:eastAsia="Times New Roman" w:cs="Times New Roman"/>
          <w:sz w:val="25"/>
          <w:szCs w:val="25"/>
          <w:lang w:eastAsia="ru-RU"/>
        </w:rPr>
        <w:t>ООО «</w:t>
      </w:r>
      <w:r w:rsidR="00C75EE1">
        <w:rPr>
          <w:rFonts w:eastAsia="Times New Roman" w:cs="Times New Roman"/>
          <w:sz w:val="25"/>
          <w:szCs w:val="25"/>
          <w:lang w:eastAsia="ru-RU"/>
        </w:rPr>
        <w:t>КировТрансСтрой</w:t>
      </w:r>
      <w:r w:rsidR="008A3807" w:rsidRPr="0089458F">
        <w:rPr>
          <w:rFonts w:eastAsia="Times New Roman" w:cs="Times New Roman"/>
          <w:sz w:val="25"/>
          <w:szCs w:val="25"/>
          <w:lang w:eastAsia="ru-RU"/>
        </w:rPr>
        <w:t>»</w:t>
      </w:r>
      <w:r w:rsidR="00194FE8" w:rsidRPr="0089458F">
        <w:rPr>
          <w:rFonts w:eastAsia="Times New Roman" w:cs="Times New Roman"/>
          <w:sz w:val="25"/>
          <w:szCs w:val="25"/>
          <w:lang w:eastAsia="ru-RU"/>
        </w:rPr>
        <w:t>,</w:t>
      </w:r>
    </w:p>
    <w:p w:rsidR="00194FE8" w:rsidRPr="0089458F" w:rsidRDefault="00194FE8" w:rsidP="00B05A8A">
      <w:pPr>
        <w:ind w:firstLine="567"/>
        <w:jc w:val="both"/>
        <w:rPr>
          <w:rFonts w:eastAsia="Times New Roman" w:cs="Times New Roman"/>
          <w:sz w:val="25"/>
          <w:szCs w:val="25"/>
          <w:lang w:eastAsia="ru-RU"/>
        </w:rPr>
      </w:pPr>
    </w:p>
    <w:p w:rsidR="006C7617" w:rsidRPr="0089458F" w:rsidRDefault="00A16B57" w:rsidP="006C7617">
      <w:pPr>
        <w:ind w:firstLine="567"/>
        <w:jc w:val="center"/>
        <w:rPr>
          <w:rFonts w:eastAsia="Times New Roman" w:cs="Times New Roman"/>
          <w:b/>
          <w:iCs/>
          <w:sz w:val="25"/>
          <w:szCs w:val="25"/>
          <w:lang w:eastAsia="ru-RU"/>
        </w:rPr>
      </w:pPr>
      <w:r w:rsidRPr="0089458F">
        <w:rPr>
          <w:rFonts w:eastAsia="Times New Roman" w:cs="Times New Roman"/>
          <w:b/>
          <w:iCs/>
          <w:sz w:val="25"/>
          <w:szCs w:val="25"/>
          <w:lang w:eastAsia="ru-RU"/>
        </w:rPr>
        <w:t>У С Т А Н О В И Л А:</w:t>
      </w:r>
    </w:p>
    <w:p w:rsidR="006C7617" w:rsidRPr="0089458F" w:rsidRDefault="006C7617" w:rsidP="006C7617">
      <w:pPr>
        <w:ind w:firstLine="567"/>
        <w:jc w:val="both"/>
        <w:rPr>
          <w:rFonts w:eastAsia="Times New Roman" w:cs="Times New Roman"/>
          <w:b/>
          <w:iCs/>
          <w:sz w:val="25"/>
          <w:szCs w:val="25"/>
          <w:lang w:eastAsia="ru-RU"/>
        </w:rPr>
      </w:pPr>
    </w:p>
    <w:p w:rsidR="00C75EE1" w:rsidRDefault="003F686C" w:rsidP="00A0710E">
      <w:pPr>
        <w:pStyle w:val="a"/>
        <w:numPr>
          <w:ilvl w:val="0"/>
          <w:numId w:val="0"/>
        </w:numPr>
        <w:spacing w:after="0"/>
        <w:ind w:firstLine="567"/>
        <w:rPr>
          <w:rFonts w:eastAsia="Times New Roman"/>
          <w:sz w:val="25"/>
          <w:szCs w:val="25"/>
          <w:lang w:eastAsia="ru-RU"/>
        </w:rPr>
      </w:pPr>
      <w:r w:rsidRPr="003F686C">
        <w:rPr>
          <w:rFonts w:eastAsia="Times New Roman"/>
          <w:sz w:val="25"/>
          <w:szCs w:val="25"/>
          <w:lang w:eastAsia="ru-RU"/>
        </w:rPr>
        <w:t>19.01.2022 года в Кировское УФАС России поступила жалоба ООО «КировТрансСтрой» на действия Заказчика – КОГКУ «Дорожный комитет Кировской области» при проведении открытого конкурса в электронной форме на выполнение работ по ремонту автомобильных дорог общего пользования Кировской области регионального или межмуниципального значения в Зуевском, Фаленском, Белохолуницком, Верхнекамском, Даровском и Кикнурском районах (извещение 0340200003321015663).</w:t>
      </w:r>
    </w:p>
    <w:p w:rsidR="00C75EE1" w:rsidRDefault="00A0710E" w:rsidP="00A0710E">
      <w:pPr>
        <w:pStyle w:val="a"/>
        <w:numPr>
          <w:ilvl w:val="0"/>
          <w:numId w:val="0"/>
        </w:numPr>
        <w:spacing w:after="0"/>
        <w:ind w:firstLine="567"/>
        <w:rPr>
          <w:rFonts w:eastAsia="Times New Roman"/>
          <w:sz w:val="25"/>
          <w:szCs w:val="25"/>
          <w:lang w:eastAsia="ru-RU"/>
        </w:rPr>
      </w:pPr>
      <w:r w:rsidRPr="0089458F">
        <w:rPr>
          <w:rFonts w:eastAsia="Times New Roman"/>
          <w:sz w:val="25"/>
          <w:szCs w:val="25"/>
          <w:lang w:eastAsia="ru-RU"/>
        </w:rPr>
        <w:t>Заявитель сообщает, что Заказчиком нарушены требования Федерального закона от 05.04.2013 N 44-ФЗ «О контрактной системе в сфере закупок товаров, работ, услуг для обеспечения государственных и муниципальных нужд»</w:t>
      </w:r>
      <w:r w:rsidR="009B152B" w:rsidRPr="0089458F">
        <w:rPr>
          <w:rFonts w:eastAsia="Times New Roman"/>
          <w:sz w:val="25"/>
          <w:szCs w:val="25"/>
          <w:lang w:eastAsia="ru-RU"/>
        </w:rPr>
        <w:t xml:space="preserve"> </w:t>
      </w:r>
      <w:r w:rsidRPr="0089458F">
        <w:rPr>
          <w:rFonts w:eastAsia="Times New Roman"/>
          <w:sz w:val="25"/>
          <w:szCs w:val="25"/>
          <w:lang w:eastAsia="ru-RU"/>
        </w:rPr>
        <w:t>(далее - Закон о контрактной системе)</w:t>
      </w:r>
      <w:r w:rsidR="005E239A">
        <w:rPr>
          <w:rFonts w:eastAsia="Times New Roman"/>
          <w:sz w:val="25"/>
          <w:szCs w:val="25"/>
          <w:lang w:eastAsia="ru-RU"/>
        </w:rPr>
        <w:t xml:space="preserve">, </w:t>
      </w:r>
      <w:r w:rsidR="005E239A" w:rsidRPr="0089458F">
        <w:rPr>
          <w:rFonts w:eastAsia="Times New Roman"/>
          <w:sz w:val="25"/>
          <w:szCs w:val="25"/>
          <w:lang w:eastAsia="ru-RU"/>
        </w:rPr>
        <w:t>ст. 17 Федерального закона от 26.07.2006 № 135-ФЗ «О защите конкуренции»</w:t>
      </w:r>
      <w:r w:rsidRPr="0089458F">
        <w:rPr>
          <w:rFonts w:eastAsia="Times New Roman"/>
          <w:sz w:val="25"/>
          <w:szCs w:val="25"/>
          <w:lang w:eastAsia="ru-RU"/>
        </w:rPr>
        <w:t xml:space="preserve"> </w:t>
      </w:r>
      <w:r w:rsidR="000F604A">
        <w:rPr>
          <w:rFonts w:eastAsia="Times New Roman"/>
          <w:sz w:val="25"/>
          <w:szCs w:val="25"/>
          <w:lang w:eastAsia="ru-RU"/>
        </w:rPr>
        <w:t xml:space="preserve">(далее – Закон о защите конкуренции) </w:t>
      </w:r>
      <w:r w:rsidRPr="0089458F">
        <w:rPr>
          <w:rFonts w:eastAsia="Times New Roman"/>
          <w:sz w:val="25"/>
          <w:szCs w:val="25"/>
          <w:lang w:eastAsia="ru-RU"/>
        </w:rPr>
        <w:t>при формировании конкурсной документаци</w:t>
      </w:r>
      <w:r w:rsidR="00B22A18">
        <w:rPr>
          <w:rFonts w:eastAsia="Times New Roman"/>
          <w:sz w:val="25"/>
          <w:szCs w:val="25"/>
          <w:lang w:eastAsia="ru-RU"/>
        </w:rPr>
        <w:t>и.</w:t>
      </w:r>
    </w:p>
    <w:p w:rsidR="00C75EE1" w:rsidRDefault="00B22A18" w:rsidP="00A0710E">
      <w:pPr>
        <w:pStyle w:val="a"/>
        <w:numPr>
          <w:ilvl w:val="0"/>
          <w:numId w:val="0"/>
        </w:numPr>
        <w:spacing w:after="0"/>
        <w:ind w:firstLine="567"/>
        <w:rPr>
          <w:rFonts w:eastAsia="Times New Roman"/>
          <w:sz w:val="25"/>
          <w:szCs w:val="25"/>
          <w:lang w:eastAsia="ru-RU"/>
        </w:rPr>
      </w:pPr>
      <w:r>
        <w:rPr>
          <w:rFonts w:eastAsia="Times New Roman"/>
          <w:sz w:val="25"/>
          <w:szCs w:val="25"/>
          <w:lang w:eastAsia="ru-RU"/>
        </w:rPr>
        <w:t xml:space="preserve">Указал, что </w:t>
      </w:r>
      <w:r w:rsidR="00C75EE1" w:rsidRPr="0089458F">
        <w:rPr>
          <w:rFonts w:eastAsia="Times New Roman"/>
          <w:sz w:val="25"/>
          <w:szCs w:val="25"/>
          <w:lang w:eastAsia="ru-RU"/>
        </w:rPr>
        <w:t>Заказчиком установлен ненадлежащий порядок оценки заявок на участие в открыт</w:t>
      </w:r>
      <w:r w:rsidR="00C75EE1">
        <w:rPr>
          <w:rFonts w:eastAsia="Times New Roman"/>
          <w:sz w:val="25"/>
          <w:szCs w:val="25"/>
          <w:lang w:eastAsia="ru-RU"/>
        </w:rPr>
        <w:t>ом конкурсе в электронной форме, а именно: сопоставление размер</w:t>
      </w:r>
      <w:r w:rsidR="009765AE">
        <w:rPr>
          <w:rFonts w:eastAsia="Times New Roman"/>
          <w:sz w:val="25"/>
          <w:szCs w:val="25"/>
          <w:lang w:eastAsia="ru-RU"/>
        </w:rPr>
        <w:t>а</w:t>
      </w:r>
      <w:r w:rsidR="00C75EE1">
        <w:rPr>
          <w:rFonts w:eastAsia="Times New Roman"/>
          <w:sz w:val="25"/>
          <w:szCs w:val="25"/>
          <w:lang w:eastAsia="ru-RU"/>
        </w:rPr>
        <w:t xml:space="preserve"> уставного капитала</w:t>
      </w:r>
      <w:r w:rsidR="00F86B5A">
        <w:rPr>
          <w:rFonts w:eastAsia="Times New Roman"/>
          <w:sz w:val="25"/>
          <w:szCs w:val="25"/>
          <w:lang w:eastAsia="ru-RU"/>
        </w:rPr>
        <w:t>,</w:t>
      </w:r>
      <w:r w:rsidR="009765AE">
        <w:rPr>
          <w:rFonts w:eastAsia="Times New Roman"/>
          <w:sz w:val="25"/>
          <w:szCs w:val="25"/>
          <w:lang w:eastAsia="ru-RU"/>
        </w:rPr>
        <w:t xml:space="preserve"> количества транспортных средств и техники </w:t>
      </w:r>
      <w:r w:rsidR="00C75EE1">
        <w:rPr>
          <w:rFonts w:eastAsia="Times New Roman"/>
          <w:sz w:val="25"/>
          <w:szCs w:val="25"/>
          <w:lang w:eastAsia="ru-RU"/>
        </w:rPr>
        <w:t>участник</w:t>
      </w:r>
      <w:r w:rsidR="009765AE">
        <w:rPr>
          <w:rFonts w:eastAsia="Times New Roman"/>
          <w:sz w:val="25"/>
          <w:szCs w:val="25"/>
          <w:lang w:eastAsia="ru-RU"/>
        </w:rPr>
        <w:t>ов</w:t>
      </w:r>
      <w:r w:rsidR="00C75EE1">
        <w:rPr>
          <w:rFonts w:eastAsia="Times New Roman"/>
          <w:sz w:val="25"/>
          <w:szCs w:val="25"/>
          <w:lang w:eastAsia="ru-RU"/>
        </w:rPr>
        <w:t xml:space="preserve"> конкурса является неправомерным и нарушает права участников конкурса</w:t>
      </w:r>
      <w:r w:rsidR="009765AE">
        <w:rPr>
          <w:rFonts w:eastAsia="Times New Roman"/>
          <w:sz w:val="25"/>
          <w:szCs w:val="25"/>
          <w:lang w:eastAsia="ru-RU"/>
        </w:rPr>
        <w:t xml:space="preserve">. Считает, что предмет закупки относится к ремонту объекта капитального строительства, </w:t>
      </w:r>
      <w:r w:rsidR="00F86B5A">
        <w:rPr>
          <w:rFonts w:eastAsia="Times New Roman"/>
          <w:sz w:val="25"/>
          <w:szCs w:val="25"/>
          <w:lang w:eastAsia="ru-RU"/>
        </w:rPr>
        <w:t>поэтому</w:t>
      </w:r>
      <w:r w:rsidR="009765AE">
        <w:rPr>
          <w:rFonts w:eastAsia="Times New Roman"/>
          <w:sz w:val="25"/>
          <w:szCs w:val="25"/>
          <w:lang w:eastAsia="ru-RU"/>
        </w:rPr>
        <w:t xml:space="preserve"> Заказчик обязан руководствоваться п. 27(2) Правил оценки заявок участников.</w:t>
      </w:r>
    </w:p>
    <w:p w:rsidR="009765AE" w:rsidRDefault="00B22A18" w:rsidP="00A0710E">
      <w:pPr>
        <w:pStyle w:val="a"/>
        <w:numPr>
          <w:ilvl w:val="0"/>
          <w:numId w:val="0"/>
        </w:numPr>
        <w:spacing w:after="0"/>
        <w:ind w:firstLine="567"/>
        <w:rPr>
          <w:rFonts w:eastAsia="Times New Roman"/>
          <w:sz w:val="25"/>
          <w:szCs w:val="25"/>
          <w:lang w:eastAsia="ru-RU"/>
        </w:rPr>
      </w:pPr>
      <w:r>
        <w:rPr>
          <w:rFonts w:eastAsia="Times New Roman"/>
          <w:sz w:val="25"/>
          <w:szCs w:val="25"/>
          <w:lang w:eastAsia="ru-RU"/>
        </w:rPr>
        <w:t>Сообщил, что</w:t>
      </w:r>
      <w:r w:rsidR="009765AE">
        <w:rPr>
          <w:rFonts w:eastAsia="Times New Roman"/>
          <w:sz w:val="25"/>
          <w:szCs w:val="25"/>
          <w:lang w:eastAsia="ru-RU"/>
        </w:rPr>
        <w:t xml:space="preserve"> </w:t>
      </w:r>
      <w:r w:rsidR="009765AE" w:rsidRPr="009765AE">
        <w:rPr>
          <w:rFonts w:eastAsia="Times New Roman"/>
          <w:sz w:val="25"/>
          <w:szCs w:val="25"/>
          <w:lang w:eastAsia="ru-RU"/>
        </w:rPr>
        <w:t>Заказчик необоснованно объединил в один объект закупки выполнение работ на разных автомобильных дорогах, расположенных в разных районах Кировской области и не связанных между собой единым технологическим процессом, что приводит к увеличению суммы обеспечения заявки, обеспечения исполнения контракта и влечет ограничение количества участников закупки</w:t>
      </w:r>
      <w:r w:rsidR="009765AE">
        <w:rPr>
          <w:rFonts w:eastAsia="Times New Roman"/>
          <w:sz w:val="25"/>
          <w:szCs w:val="25"/>
          <w:lang w:eastAsia="ru-RU"/>
        </w:rPr>
        <w:t>.</w:t>
      </w:r>
      <w:r w:rsidR="00FA5D54">
        <w:rPr>
          <w:rFonts w:eastAsia="Times New Roman"/>
          <w:sz w:val="25"/>
          <w:szCs w:val="25"/>
          <w:lang w:eastAsia="ru-RU"/>
        </w:rPr>
        <w:t xml:space="preserve"> Формирование лота подобным образом </w:t>
      </w:r>
      <w:r w:rsidR="00FA5D54">
        <w:rPr>
          <w:rFonts w:eastAsia="Times New Roman"/>
          <w:sz w:val="25"/>
          <w:szCs w:val="25"/>
          <w:lang w:eastAsia="ru-RU"/>
        </w:rPr>
        <w:lastRenderedPageBreak/>
        <w:t xml:space="preserve">исключает возможность участия в торгах организаций, заинтересованных </w:t>
      </w:r>
      <w:r w:rsidR="00F86B5A">
        <w:rPr>
          <w:rFonts w:eastAsia="Times New Roman"/>
          <w:sz w:val="25"/>
          <w:szCs w:val="25"/>
          <w:lang w:eastAsia="ru-RU"/>
        </w:rPr>
        <w:t xml:space="preserve">в </w:t>
      </w:r>
      <w:r w:rsidR="00FA5D54">
        <w:rPr>
          <w:rFonts w:eastAsia="Times New Roman"/>
          <w:sz w:val="25"/>
          <w:szCs w:val="25"/>
          <w:lang w:eastAsia="ru-RU"/>
        </w:rPr>
        <w:t>выполнении работ только в одном районе.</w:t>
      </w:r>
    </w:p>
    <w:p w:rsidR="00A16B57" w:rsidRDefault="00A16B57" w:rsidP="00B12299">
      <w:pPr>
        <w:autoSpaceDE w:val="0"/>
        <w:autoSpaceDN w:val="0"/>
        <w:adjustRightInd w:val="0"/>
        <w:ind w:firstLine="567"/>
        <w:jc w:val="both"/>
        <w:rPr>
          <w:rFonts w:eastAsia="Times New Roman" w:cs="Times New Roman"/>
          <w:sz w:val="25"/>
          <w:szCs w:val="25"/>
          <w:lang w:eastAsia="ru-RU"/>
        </w:rPr>
      </w:pPr>
      <w:r w:rsidRPr="0089458F">
        <w:rPr>
          <w:rFonts w:eastAsia="Times New Roman" w:cs="Times New Roman"/>
          <w:sz w:val="25"/>
          <w:szCs w:val="25"/>
          <w:lang w:eastAsia="ru-RU"/>
        </w:rPr>
        <w:t xml:space="preserve">В соответствии с </w:t>
      </w:r>
      <w:r w:rsidR="00E14CC9">
        <w:rPr>
          <w:rFonts w:eastAsia="Times New Roman" w:cs="Times New Roman"/>
          <w:sz w:val="25"/>
          <w:szCs w:val="25"/>
          <w:lang w:eastAsia="ru-RU"/>
        </w:rPr>
        <w:t xml:space="preserve">п. 1 </w:t>
      </w:r>
      <w:r w:rsidRPr="0089458F">
        <w:rPr>
          <w:rFonts w:eastAsia="Times New Roman" w:cs="Times New Roman"/>
          <w:sz w:val="25"/>
          <w:szCs w:val="25"/>
          <w:lang w:eastAsia="ru-RU"/>
        </w:rPr>
        <w:t xml:space="preserve">ч. </w:t>
      </w:r>
      <w:r w:rsidR="00E14CC9">
        <w:rPr>
          <w:rFonts w:eastAsia="Times New Roman" w:cs="Times New Roman"/>
          <w:sz w:val="25"/>
          <w:szCs w:val="25"/>
          <w:lang w:eastAsia="ru-RU"/>
        </w:rPr>
        <w:t>9</w:t>
      </w:r>
      <w:r w:rsidRPr="0089458F">
        <w:rPr>
          <w:rFonts w:eastAsia="Times New Roman" w:cs="Times New Roman"/>
          <w:sz w:val="25"/>
          <w:szCs w:val="25"/>
          <w:lang w:eastAsia="ru-RU"/>
        </w:rPr>
        <w:t xml:space="preserve"> ст. 10</w:t>
      </w:r>
      <w:r w:rsidR="00E14CC9">
        <w:rPr>
          <w:rFonts w:eastAsia="Times New Roman" w:cs="Times New Roman"/>
          <w:sz w:val="25"/>
          <w:szCs w:val="25"/>
          <w:lang w:eastAsia="ru-RU"/>
        </w:rPr>
        <w:t>5</w:t>
      </w:r>
      <w:r w:rsidRPr="0089458F">
        <w:rPr>
          <w:rFonts w:eastAsia="Times New Roman" w:cs="Times New Roman"/>
          <w:sz w:val="25"/>
          <w:szCs w:val="25"/>
          <w:lang w:eastAsia="ru-RU"/>
        </w:rPr>
        <w:t xml:space="preserve"> Закона о контрактной системе Заявителю, Заказчику, Уполномоченному учреждению направлено уведомление о дате и времени рассмотрения жалобы. Р</w:t>
      </w:r>
      <w:r w:rsidR="007C59F0" w:rsidRPr="0089458F">
        <w:rPr>
          <w:rFonts w:eastAsia="Times New Roman" w:cs="Times New Roman"/>
          <w:sz w:val="25"/>
          <w:szCs w:val="25"/>
          <w:lang w:eastAsia="ru-RU"/>
        </w:rPr>
        <w:t xml:space="preserve">ассмотрение жалобы назначено на </w:t>
      </w:r>
      <w:r w:rsidR="00C75EE1">
        <w:rPr>
          <w:rFonts w:eastAsia="Times New Roman" w:cs="Times New Roman"/>
          <w:sz w:val="25"/>
          <w:szCs w:val="25"/>
          <w:lang w:eastAsia="ru-RU"/>
        </w:rPr>
        <w:t>25</w:t>
      </w:r>
      <w:r w:rsidR="007547DB" w:rsidRPr="0089458F">
        <w:rPr>
          <w:rFonts w:eastAsia="Times New Roman" w:cs="Times New Roman"/>
          <w:sz w:val="25"/>
          <w:szCs w:val="25"/>
          <w:lang w:eastAsia="ru-RU"/>
        </w:rPr>
        <w:t>.0</w:t>
      </w:r>
      <w:r w:rsidR="00401AA2" w:rsidRPr="0089458F">
        <w:rPr>
          <w:rFonts w:eastAsia="Times New Roman" w:cs="Times New Roman"/>
          <w:sz w:val="25"/>
          <w:szCs w:val="25"/>
          <w:lang w:eastAsia="ru-RU"/>
        </w:rPr>
        <w:t>1</w:t>
      </w:r>
      <w:r w:rsidR="00771225" w:rsidRPr="0089458F">
        <w:rPr>
          <w:rFonts w:eastAsia="Times New Roman" w:cs="Times New Roman"/>
          <w:sz w:val="25"/>
          <w:szCs w:val="25"/>
          <w:lang w:eastAsia="ru-RU"/>
        </w:rPr>
        <w:t>.202</w:t>
      </w:r>
      <w:r w:rsidR="00401AA2" w:rsidRPr="0089458F">
        <w:rPr>
          <w:rFonts w:eastAsia="Times New Roman" w:cs="Times New Roman"/>
          <w:sz w:val="25"/>
          <w:szCs w:val="25"/>
          <w:lang w:eastAsia="ru-RU"/>
        </w:rPr>
        <w:t>2</w:t>
      </w:r>
      <w:r w:rsidR="00C75EE1">
        <w:rPr>
          <w:rFonts w:eastAsia="Times New Roman" w:cs="Times New Roman"/>
          <w:sz w:val="25"/>
          <w:szCs w:val="25"/>
          <w:lang w:eastAsia="ru-RU"/>
        </w:rPr>
        <w:t xml:space="preserve"> г., откладывалось на 26.01.2022 г. </w:t>
      </w:r>
      <w:r w:rsidR="004C3CAD">
        <w:rPr>
          <w:rFonts w:eastAsia="Times New Roman" w:cs="Times New Roman"/>
          <w:sz w:val="25"/>
          <w:szCs w:val="25"/>
          <w:lang w:eastAsia="ru-RU"/>
        </w:rPr>
        <w:t>Уполномоченное учреждение направило ходатайство о рассмотрении жалобы в отсутствие своего представителя.</w:t>
      </w:r>
    </w:p>
    <w:p w:rsidR="003E3E22" w:rsidRDefault="00A16B57" w:rsidP="00564C4E">
      <w:pPr>
        <w:autoSpaceDE w:val="0"/>
        <w:autoSpaceDN w:val="0"/>
        <w:adjustRightInd w:val="0"/>
        <w:ind w:firstLine="567"/>
        <w:jc w:val="both"/>
        <w:rPr>
          <w:rFonts w:eastAsia="Times New Roman" w:cs="Times New Roman"/>
          <w:bCs/>
          <w:sz w:val="25"/>
          <w:szCs w:val="25"/>
          <w:lang w:eastAsia="ru-RU"/>
        </w:rPr>
      </w:pPr>
      <w:r w:rsidRPr="0089458F">
        <w:rPr>
          <w:rFonts w:eastAsia="Times New Roman" w:cs="Times New Roman"/>
          <w:bCs/>
          <w:sz w:val="25"/>
          <w:szCs w:val="25"/>
          <w:lang w:eastAsia="ru-RU"/>
        </w:rPr>
        <w:t>Заказчик</w:t>
      </w:r>
      <w:r w:rsidR="00D95C2A">
        <w:rPr>
          <w:rFonts w:eastAsia="Times New Roman" w:cs="Times New Roman"/>
          <w:bCs/>
          <w:sz w:val="25"/>
          <w:szCs w:val="25"/>
          <w:lang w:eastAsia="ru-RU"/>
        </w:rPr>
        <w:t xml:space="preserve"> направил письменные пояснения, указал, что</w:t>
      </w:r>
      <w:r w:rsidRPr="0089458F">
        <w:rPr>
          <w:rFonts w:eastAsia="Times New Roman" w:cs="Times New Roman"/>
          <w:bCs/>
          <w:sz w:val="25"/>
          <w:szCs w:val="25"/>
          <w:lang w:eastAsia="ru-RU"/>
        </w:rPr>
        <w:t xml:space="preserve"> </w:t>
      </w:r>
      <w:r w:rsidR="003E3E22">
        <w:rPr>
          <w:rFonts w:eastAsia="Times New Roman" w:cs="Times New Roman"/>
          <w:bCs/>
          <w:sz w:val="25"/>
          <w:szCs w:val="25"/>
          <w:lang w:eastAsia="ru-RU"/>
        </w:rPr>
        <w:t xml:space="preserve">сведения и документы, которые участник </w:t>
      </w:r>
      <w:r w:rsidR="005F6606">
        <w:rPr>
          <w:rFonts w:eastAsia="Times New Roman" w:cs="Times New Roman"/>
          <w:bCs/>
          <w:sz w:val="25"/>
          <w:szCs w:val="25"/>
          <w:lang w:eastAsia="ru-RU"/>
        </w:rPr>
        <w:t xml:space="preserve">закупки может представить для подтверждения опыта работ, положениями Закона о контрактной системе не регламентированы. </w:t>
      </w:r>
      <w:r w:rsidR="00FA5D54">
        <w:rPr>
          <w:rFonts w:eastAsia="Times New Roman" w:cs="Times New Roman"/>
          <w:bCs/>
          <w:sz w:val="25"/>
          <w:szCs w:val="25"/>
          <w:lang w:eastAsia="ru-RU"/>
        </w:rPr>
        <w:t>Критерии, указанные в Конкурсной документации предназначены для непосредственной оценки и присвоения баллов заявкам, а также для выявления участника, предложившего наилучшие условия исполнения контракта, в соответствии с потребностью Заказчика. Размер уставного капитала является одним из показателей, позволяющих получить представление о размерах и объеме собственных средств участников закупки. При установлении показателя «</w:t>
      </w:r>
      <w:r w:rsidR="00FA5D54" w:rsidRPr="00FA5D54">
        <w:rPr>
          <w:rFonts w:eastAsia="Times New Roman" w:cs="Times New Roman"/>
          <w:bCs/>
          <w:sz w:val="25"/>
          <w:szCs w:val="25"/>
          <w:lang w:eastAsia="ru-RU"/>
        </w:rPr>
        <w:t>Обеспеченность участника закупки материально-техническими ресурсами</w:t>
      </w:r>
      <w:r w:rsidR="00FA5D54">
        <w:rPr>
          <w:rFonts w:eastAsia="Times New Roman" w:cs="Times New Roman"/>
          <w:bCs/>
          <w:sz w:val="25"/>
          <w:szCs w:val="25"/>
          <w:lang w:eastAsia="ru-RU"/>
        </w:rPr>
        <w:t xml:space="preserve">» Заказчик установил минимально необходимые производственные мощности, которые необходимы для выполнения </w:t>
      </w:r>
      <w:r w:rsidR="002B7F58">
        <w:rPr>
          <w:rFonts w:eastAsia="Times New Roman" w:cs="Times New Roman"/>
          <w:bCs/>
          <w:sz w:val="25"/>
          <w:szCs w:val="25"/>
          <w:lang w:eastAsia="ru-RU"/>
        </w:rPr>
        <w:t xml:space="preserve">работ по ремонту автомобильных дорог. При оценке производственных мощностей установлена шкала оценок. Чем больше единиц техники, тем подрядчик быстрее и качественнее выполнит работы. </w:t>
      </w:r>
      <w:r w:rsidR="005F6606">
        <w:rPr>
          <w:rFonts w:eastAsia="Times New Roman" w:cs="Times New Roman"/>
          <w:bCs/>
          <w:sz w:val="25"/>
          <w:szCs w:val="25"/>
          <w:lang w:eastAsia="ru-RU"/>
        </w:rPr>
        <w:t xml:space="preserve">Заказчик при формировании конкурной документации руководствовался п. 10, 27 Правил, утвержденных постановлением Правительства № 1085, в связи с чем жалобу считает необоснованной. </w:t>
      </w:r>
    </w:p>
    <w:p w:rsidR="009765AE" w:rsidRPr="00787086" w:rsidRDefault="002B7F58" w:rsidP="002B7F58">
      <w:pPr>
        <w:autoSpaceDE w:val="0"/>
        <w:autoSpaceDN w:val="0"/>
        <w:adjustRightInd w:val="0"/>
        <w:ind w:firstLine="567"/>
        <w:jc w:val="both"/>
        <w:rPr>
          <w:rFonts w:eastAsia="Times New Roman" w:cs="Times New Roman"/>
          <w:bCs/>
          <w:sz w:val="25"/>
          <w:szCs w:val="25"/>
          <w:lang w:eastAsia="ru-RU"/>
        </w:rPr>
      </w:pPr>
      <w:r>
        <w:rPr>
          <w:rFonts w:eastAsia="Times New Roman" w:cs="Times New Roman"/>
          <w:bCs/>
          <w:sz w:val="25"/>
          <w:szCs w:val="25"/>
          <w:lang w:eastAsia="ru-RU"/>
        </w:rPr>
        <w:t xml:space="preserve">Указывает, что </w:t>
      </w:r>
      <w:r w:rsidRPr="002B7F58">
        <w:rPr>
          <w:rFonts w:eastAsia="Times New Roman" w:cs="Times New Roman"/>
          <w:bCs/>
          <w:sz w:val="25"/>
          <w:szCs w:val="25"/>
          <w:lang w:eastAsia="ru-RU"/>
        </w:rPr>
        <w:t xml:space="preserve">автомобильные дороги в районах Кировской области и виды работ по ремонту, включенные в объект закупки, технологически и функционально связаны между собой, и с предметом конкурса.  Ремонт автомобильных дорог является единым процессом, имеет общее функциональное назначение и выполняется для достижения одной цели - обеспечения надлежащего ремонта объектов транспортной инфраструктуры дорог на территории Кировской области. </w:t>
      </w:r>
      <w:r>
        <w:rPr>
          <w:rFonts w:eastAsia="Times New Roman" w:cs="Times New Roman"/>
          <w:bCs/>
          <w:sz w:val="25"/>
          <w:szCs w:val="25"/>
          <w:lang w:eastAsia="ru-RU"/>
        </w:rPr>
        <w:t>При этом з</w:t>
      </w:r>
      <w:r w:rsidRPr="002B7F58">
        <w:rPr>
          <w:rFonts w:eastAsia="Times New Roman" w:cs="Times New Roman"/>
          <w:bCs/>
          <w:sz w:val="25"/>
          <w:szCs w:val="25"/>
          <w:lang w:eastAsia="ru-RU"/>
        </w:rPr>
        <w:t>аконодательство РФ о контрактной системе допускает самостоятельное формирование Заказчиком необходимой ему закупки, исходя из своих потребностей.</w:t>
      </w:r>
      <w:r w:rsidR="00D95C2A">
        <w:rPr>
          <w:rFonts w:eastAsia="Times New Roman" w:cs="Times New Roman"/>
          <w:bCs/>
          <w:sz w:val="25"/>
          <w:szCs w:val="25"/>
          <w:lang w:eastAsia="ru-RU"/>
        </w:rPr>
        <w:t xml:space="preserve"> Считает жалобу необоснованной, просит рассмотреть в отсутствие своего представителя.</w:t>
      </w:r>
    </w:p>
    <w:p w:rsidR="0084508E" w:rsidRPr="005B0092" w:rsidRDefault="0084508E" w:rsidP="005B0092">
      <w:pPr>
        <w:autoSpaceDE w:val="0"/>
        <w:autoSpaceDN w:val="0"/>
        <w:adjustRightInd w:val="0"/>
        <w:ind w:firstLine="567"/>
        <w:jc w:val="both"/>
        <w:rPr>
          <w:rFonts w:eastAsia="Times New Roman" w:cs="Times New Roman"/>
          <w:sz w:val="25"/>
          <w:szCs w:val="25"/>
          <w:lang w:eastAsia="ru-RU"/>
        </w:rPr>
      </w:pPr>
      <w:r w:rsidRPr="0089458F">
        <w:rPr>
          <w:sz w:val="25"/>
          <w:szCs w:val="25"/>
        </w:rPr>
        <w:t xml:space="preserve">Изучив представленные документы, </w:t>
      </w:r>
      <w:r w:rsidR="00A22E70" w:rsidRPr="0089458F">
        <w:rPr>
          <w:sz w:val="25"/>
          <w:szCs w:val="25"/>
        </w:rPr>
        <w:t>за</w:t>
      </w:r>
      <w:r w:rsidRPr="0089458F">
        <w:rPr>
          <w:sz w:val="25"/>
          <w:szCs w:val="25"/>
        </w:rPr>
        <w:t xml:space="preserve">слушав </w:t>
      </w:r>
      <w:r w:rsidR="004C3CAD">
        <w:rPr>
          <w:sz w:val="25"/>
          <w:szCs w:val="25"/>
        </w:rPr>
        <w:t>доводы Заявителя</w:t>
      </w:r>
      <w:r w:rsidRPr="0089458F">
        <w:rPr>
          <w:sz w:val="25"/>
          <w:szCs w:val="25"/>
        </w:rPr>
        <w:t xml:space="preserve">, </w:t>
      </w:r>
      <w:r w:rsidRPr="005B0092">
        <w:rPr>
          <w:rFonts w:eastAsia="Times New Roman" w:cs="Times New Roman"/>
          <w:sz w:val="25"/>
          <w:szCs w:val="25"/>
          <w:lang w:eastAsia="ru-RU"/>
        </w:rPr>
        <w:t>Комиссия Кировского УФАС России приходит к следующим выводам.</w:t>
      </w:r>
    </w:p>
    <w:p w:rsidR="003F686C" w:rsidRPr="00FF6F3F" w:rsidRDefault="003F686C" w:rsidP="003F686C">
      <w:pPr>
        <w:autoSpaceDE w:val="0"/>
        <w:autoSpaceDN w:val="0"/>
        <w:adjustRightInd w:val="0"/>
        <w:ind w:firstLine="567"/>
        <w:jc w:val="both"/>
        <w:rPr>
          <w:rFonts w:eastAsia="Times New Roman" w:cs="Times New Roman"/>
          <w:color w:val="FF0000"/>
          <w:sz w:val="25"/>
          <w:szCs w:val="25"/>
          <w:lang w:eastAsia="ru-RU"/>
        </w:rPr>
      </w:pPr>
      <w:r w:rsidRPr="00FF6F3F">
        <w:rPr>
          <w:rFonts w:eastAsia="Times New Roman" w:cs="Times New Roman"/>
          <w:sz w:val="25"/>
          <w:szCs w:val="25"/>
          <w:lang w:eastAsia="ru-RU"/>
        </w:rPr>
        <w:t xml:space="preserve">24.12.2021 года на официальном сайте закупок zakupki.gov.ru размещено извещение № 0340200003321015663 о проведении открытого конкурса в электронной форме на  выполнение работ по ремонту автомобильных дорог общего пользования Кировской области регионального или межмуниципального значения в </w:t>
      </w:r>
      <w:r w:rsidRPr="00FF6F3F">
        <w:rPr>
          <w:sz w:val="25"/>
          <w:szCs w:val="25"/>
        </w:rPr>
        <w:t xml:space="preserve">Зуевском, Фаленском, Белохолуницком, Верхнекамском, Даровском и Кикнурском районах. </w:t>
      </w:r>
      <w:r w:rsidRPr="00FF6F3F">
        <w:rPr>
          <w:rFonts w:eastAsia="Times New Roman" w:cs="Times New Roman"/>
          <w:sz w:val="25"/>
          <w:szCs w:val="25"/>
          <w:lang w:eastAsia="ru-RU"/>
        </w:rPr>
        <w:t>Данная закупка осуществляется в рамках реализации национального проекта «Безопасные и качественные автомобильные дороги».</w:t>
      </w:r>
    </w:p>
    <w:p w:rsidR="003F686C" w:rsidRPr="00FF6F3F" w:rsidRDefault="003F686C" w:rsidP="003F686C">
      <w:pPr>
        <w:pStyle w:val="a"/>
        <w:numPr>
          <w:ilvl w:val="0"/>
          <w:numId w:val="0"/>
        </w:numPr>
        <w:spacing w:after="0"/>
        <w:ind w:firstLine="567"/>
        <w:rPr>
          <w:sz w:val="25"/>
          <w:szCs w:val="25"/>
        </w:rPr>
      </w:pPr>
      <w:r w:rsidRPr="00FF6F3F">
        <w:rPr>
          <w:sz w:val="25"/>
          <w:szCs w:val="25"/>
        </w:rPr>
        <w:t>Начальная (максимальная) цена контракта – 488 728 785,59 руб. Окончание срока подачи заявок – 26.01.2022 года.</w:t>
      </w:r>
    </w:p>
    <w:p w:rsidR="002B7F58" w:rsidRPr="0089458F" w:rsidRDefault="002B7F58" w:rsidP="002B7F58">
      <w:pPr>
        <w:pStyle w:val="a"/>
        <w:numPr>
          <w:ilvl w:val="0"/>
          <w:numId w:val="0"/>
        </w:numPr>
        <w:spacing w:after="0"/>
        <w:ind w:firstLine="567"/>
        <w:rPr>
          <w:i/>
          <w:sz w:val="25"/>
          <w:szCs w:val="25"/>
        </w:rPr>
      </w:pPr>
      <w:r w:rsidRPr="0089458F">
        <w:rPr>
          <w:i/>
          <w:sz w:val="25"/>
          <w:szCs w:val="25"/>
        </w:rPr>
        <w:t>Относительно довода об установлении неправомерного порядка оценки заявок участников, установлено следующее.</w:t>
      </w:r>
    </w:p>
    <w:p w:rsidR="002B7F58" w:rsidRPr="0089458F" w:rsidRDefault="002B7F58" w:rsidP="002B7F58">
      <w:pPr>
        <w:autoSpaceDE w:val="0"/>
        <w:autoSpaceDN w:val="0"/>
        <w:adjustRightInd w:val="0"/>
        <w:ind w:firstLine="567"/>
        <w:jc w:val="both"/>
        <w:rPr>
          <w:rFonts w:eastAsia="Calibri" w:cs="Times New Roman"/>
          <w:sz w:val="25"/>
          <w:szCs w:val="25"/>
        </w:rPr>
      </w:pPr>
      <w:r w:rsidRPr="0089458F">
        <w:rPr>
          <w:rFonts w:eastAsia="Calibri" w:cs="Times New Roman"/>
          <w:sz w:val="25"/>
          <w:szCs w:val="25"/>
        </w:rPr>
        <w:t>Согласно приложению к Информационной карте Конкурсной документации «Критерии оценки заявок на участие в конкурсе, их содержание, значимость и порядок оценки»</w:t>
      </w:r>
      <w:r w:rsidR="001C7614">
        <w:rPr>
          <w:rFonts w:eastAsia="Calibri" w:cs="Times New Roman"/>
          <w:sz w:val="25"/>
          <w:szCs w:val="25"/>
        </w:rPr>
        <w:t>,</w:t>
      </w:r>
      <w:r w:rsidRPr="0089458F">
        <w:rPr>
          <w:rFonts w:eastAsia="Calibri" w:cs="Times New Roman"/>
          <w:sz w:val="25"/>
          <w:szCs w:val="25"/>
        </w:rPr>
        <w:t xml:space="preserve"> установлены следующие критерии:</w:t>
      </w:r>
    </w:p>
    <w:p w:rsidR="002B7F58" w:rsidRPr="000304A6" w:rsidRDefault="002B7F58" w:rsidP="002B7F58">
      <w:pPr>
        <w:autoSpaceDE w:val="0"/>
        <w:autoSpaceDN w:val="0"/>
        <w:adjustRightInd w:val="0"/>
        <w:ind w:firstLine="567"/>
        <w:jc w:val="both"/>
        <w:rPr>
          <w:rFonts w:eastAsia="Calibri"/>
          <w:sz w:val="12"/>
          <w:szCs w:val="25"/>
        </w:rPr>
      </w:pPr>
    </w:p>
    <w:tbl>
      <w:tblPr>
        <w:tblW w:w="10093" w:type="dxa"/>
        <w:tblInd w:w="108" w:type="dxa"/>
        <w:tblLayout w:type="fixed"/>
        <w:tblLook w:val="0000" w:firstRow="0" w:lastRow="0" w:firstColumn="0" w:lastColumn="0" w:noHBand="0" w:noVBand="0"/>
      </w:tblPr>
      <w:tblGrid>
        <w:gridCol w:w="596"/>
        <w:gridCol w:w="6615"/>
        <w:gridCol w:w="1578"/>
        <w:gridCol w:w="1304"/>
      </w:tblGrid>
      <w:tr w:rsidR="002B7F58" w:rsidRPr="000304A6" w:rsidTr="00155A4B">
        <w:tc>
          <w:tcPr>
            <w:tcW w:w="596" w:type="dxa"/>
            <w:tcBorders>
              <w:top w:val="single" w:sz="4" w:space="0" w:color="000000"/>
              <w:left w:val="single" w:sz="4" w:space="0" w:color="000000"/>
              <w:bottom w:val="single" w:sz="4" w:space="0" w:color="000000"/>
              <w:right w:val="single" w:sz="4" w:space="0" w:color="auto"/>
            </w:tcBorders>
            <w:shd w:val="clear" w:color="auto" w:fill="auto"/>
            <w:vAlign w:val="center"/>
          </w:tcPr>
          <w:p w:rsidR="002B7F58" w:rsidRPr="000304A6" w:rsidRDefault="002B7F58" w:rsidP="00155A4B">
            <w:pPr>
              <w:snapToGrid w:val="0"/>
              <w:ind w:right="-1"/>
              <w:jc w:val="center"/>
              <w:rPr>
                <w:rStyle w:val="rvts48220"/>
                <w:rFonts w:ascii="Times New Roman" w:hAnsi="Times New Roman"/>
                <w:sz w:val="18"/>
                <w:szCs w:val="24"/>
              </w:rPr>
            </w:pPr>
            <w:r w:rsidRPr="000304A6">
              <w:rPr>
                <w:rStyle w:val="rvts48220"/>
                <w:rFonts w:ascii="Times New Roman" w:hAnsi="Times New Roman"/>
                <w:sz w:val="18"/>
                <w:szCs w:val="24"/>
              </w:rPr>
              <w:t xml:space="preserve">№ </w:t>
            </w:r>
          </w:p>
          <w:p w:rsidR="002B7F58" w:rsidRPr="000304A6" w:rsidRDefault="002B7F58" w:rsidP="00155A4B">
            <w:pPr>
              <w:snapToGrid w:val="0"/>
              <w:ind w:right="-1"/>
              <w:jc w:val="center"/>
              <w:rPr>
                <w:rStyle w:val="rvts48220"/>
                <w:rFonts w:ascii="Times New Roman" w:hAnsi="Times New Roman"/>
                <w:sz w:val="18"/>
                <w:szCs w:val="24"/>
              </w:rPr>
            </w:pPr>
            <w:r w:rsidRPr="000304A6">
              <w:rPr>
                <w:rStyle w:val="rvts48220"/>
                <w:rFonts w:ascii="Times New Roman" w:hAnsi="Times New Roman"/>
                <w:sz w:val="18"/>
                <w:szCs w:val="24"/>
              </w:rPr>
              <w:t>п/п</w:t>
            </w:r>
          </w:p>
        </w:tc>
        <w:tc>
          <w:tcPr>
            <w:tcW w:w="8193" w:type="dxa"/>
            <w:gridSpan w:val="2"/>
            <w:tcBorders>
              <w:top w:val="single" w:sz="4" w:space="0" w:color="000000"/>
              <w:left w:val="single" w:sz="4" w:space="0" w:color="auto"/>
              <w:bottom w:val="single" w:sz="4" w:space="0" w:color="000000"/>
            </w:tcBorders>
            <w:shd w:val="clear" w:color="auto" w:fill="auto"/>
            <w:vAlign w:val="center"/>
          </w:tcPr>
          <w:p w:rsidR="002B7F58" w:rsidRPr="000304A6" w:rsidRDefault="002B7F58" w:rsidP="00155A4B">
            <w:pPr>
              <w:snapToGrid w:val="0"/>
              <w:ind w:right="-1"/>
              <w:jc w:val="center"/>
              <w:rPr>
                <w:rStyle w:val="rvts48220"/>
                <w:rFonts w:ascii="Times New Roman" w:hAnsi="Times New Roman"/>
                <w:sz w:val="18"/>
                <w:szCs w:val="24"/>
              </w:rPr>
            </w:pPr>
            <w:r w:rsidRPr="000304A6">
              <w:rPr>
                <w:rStyle w:val="rvts48220"/>
                <w:rFonts w:ascii="Times New Roman" w:hAnsi="Times New Roman"/>
                <w:sz w:val="18"/>
                <w:szCs w:val="24"/>
              </w:rPr>
              <w:t>Критерии</w:t>
            </w:r>
          </w:p>
        </w:tc>
        <w:tc>
          <w:tcPr>
            <w:tcW w:w="1304" w:type="dxa"/>
            <w:tcBorders>
              <w:top w:val="single" w:sz="4" w:space="0" w:color="000000"/>
              <w:left w:val="single" w:sz="4" w:space="0" w:color="000000"/>
              <w:bottom w:val="single" w:sz="4" w:space="0" w:color="000000"/>
              <w:right w:val="single" w:sz="4" w:space="0" w:color="auto"/>
            </w:tcBorders>
            <w:shd w:val="clear" w:color="auto" w:fill="auto"/>
            <w:vAlign w:val="center"/>
          </w:tcPr>
          <w:p w:rsidR="002B7F58" w:rsidRPr="000304A6" w:rsidRDefault="002B7F58" w:rsidP="00155A4B">
            <w:pPr>
              <w:snapToGrid w:val="0"/>
              <w:ind w:right="-1"/>
              <w:jc w:val="center"/>
              <w:rPr>
                <w:rFonts w:cs="Times New Roman"/>
                <w:sz w:val="18"/>
                <w:szCs w:val="24"/>
              </w:rPr>
            </w:pPr>
            <w:r w:rsidRPr="000304A6">
              <w:rPr>
                <w:rStyle w:val="rvts48220"/>
                <w:rFonts w:ascii="Times New Roman" w:hAnsi="Times New Roman"/>
                <w:sz w:val="18"/>
                <w:szCs w:val="24"/>
              </w:rPr>
              <w:t>Значимость критерия</w:t>
            </w:r>
          </w:p>
        </w:tc>
      </w:tr>
      <w:tr w:rsidR="002B7F58" w:rsidRPr="000304A6" w:rsidTr="00155A4B">
        <w:tc>
          <w:tcPr>
            <w:tcW w:w="596" w:type="dxa"/>
            <w:tcBorders>
              <w:top w:val="single" w:sz="4" w:space="0" w:color="000000"/>
              <w:left w:val="single" w:sz="4" w:space="0" w:color="000000"/>
              <w:bottom w:val="single" w:sz="4" w:space="0" w:color="000000"/>
              <w:right w:val="single" w:sz="4" w:space="0" w:color="auto"/>
            </w:tcBorders>
            <w:shd w:val="clear" w:color="auto" w:fill="auto"/>
            <w:vAlign w:val="center"/>
          </w:tcPr>
          <w:p w:rsidR="002B7F58" w:rsidRPr="000304A6" w:rsidRDefault="002B7F58" w:rsidP="00155A4B">
            <w:pPr>
              <w:snapToGrid w:val="0"/>
              <w:ind w:right="-1"/>
              <w:jc w:val="center"/>
              <w:rPr>
                <w:rFonts w:cs="Times New Roman"/>
                <w:sz w:val="18"/>
                <w:szCs w:val="24"/>
              </w:rPr>
            </w:pPr>
            <w:r w:rsidRPr="000304A6">
              <w:rPr>
                <w:rFonts w:cs="Times New Roman"/>
                <w:sz w:val="18"/>
                <w:szCs w:val="24"/>
              </w:rPr>
              <w:t>1.</w:t>
            </w:r>
          </w:p>
        </w:tc>
        <w:tc>
          <w:tcPr>
            <w:tcW w:w="8193" w:type="dxa"/>
            <w:gridSpan w:val="2"/>
            <w:tcBorders>
              <w:top w:val="single" w:sz="4" w:space="0" w:color="000000"/>
              <w:left w:val="single" w:sz="4" w:space="0" w:color="auto"/>
              <w:bottom w:val="single" w:sz="4" w:space="0" w:color="000000"/>
            </w:tcBorders>
            <w:shd w:val="clear" w:color="auto" w:fill="auto"/>
            <w:vAlign w:val="center"/>
          </w:tcPr>
          <w:p w:rsidR="002B7F58" w:rsidRPr="000304A6" w:rsidRDefault="002B7F58" w:rsidP="00155A4B">
            <w:pPr>
              <w:snapToGrid w:val="0"/>
              <w:ind w:right="-1"/>
              <w:jc w:val="both"/>
              <w:rPr>
                <w:rFonts w:cs="Times New Roman"/>
                <w:sz w:val="18"/>
                <w:szCs w:val="24"/>
              </w:rPr>
            </w:pPr>
            <w:r w:rsidRPr="000304A6">
              <w:rPr>
                <w:rFonts w:cs="Times New Roman"/>
                <w:sz w:val="18"/>
                <w:szCs w:val="24"/>
              </w:rPr>
              <w:t xml:space="preserve">Цена контракта </w:t>
            </w:r>
          </w:p>
        </w:tc>
        <w:tc>
          <w:tcPr>
            <w:tcW w:w="1304" w:type="dxa"/>
            <w:tcBorders>
              <w:top w:val="single" w:sz="4" w:space="0" w:color="000000"/>
              <w:left w:val="single" w:sz="4" w:space="0" w:color="000000"/>
              <w:bottom w:val="single" w:sz="4" w:space="0" w:color="auto"/>
              <w:right w:val="single" w:sz="4" w:space="0" w:color="auto"/>
            </w:tcBorders>
            <w:shd w:val="clear" w:color="auto" w:fill="auto"/>
            <w:vAlign w:val="center"/>
          </w:tcPr>
          <w:p w:rsidR="002B7F58" w:rsidRPr="000304A6" w:rsidRDefault="002B7F58" w:rsidP="00155A4B">
            <w:pPr>
              <w:snapToGrid w:val="0"/>
              <w:ind w:right="-1"/>
              <w:jc w:val="center"/>
              <w:rPr>
                <w:rFonts w:cs="Times New Roman"/>
                <w:sz w:val="18"/>
                <w:szCs w:val="24"/>
              </w:rPr>
            </w:pPr>
            <w:r w:rsidRPr="000304A6">
              <w:rPr>
                <w:rFonts w:cs="Times New Roman"/>
                <w:sz w:val="18"/>
                <w:szCs w:val="24"/>
              </w:rPr>
              <w:t>60 %</w:t>
            </w:r>
          </w:p>
        </w:tc>
      </w:tr>
      <w:tr w:rsidR="002B7F58" w:rsidRPr="000304A6" w:rsidTr="00155A4B">
        <w:tc>
          <w:tcPr>
            <w:tcW w:w="596" w:type="dxa"/>
            <w:tcBorders>
              <w:top w:val="single" w:sz="4" w:space="0" w:color="000000"/>
              <w:left w:val="single" w:sz="4" w:space="0" w:color="000000"/>
              <w:bottom w:val="single" w:sz="4" w:space="0" w:color="auto"/>
              <w:right w:val="single" w:sz="4" w:space="0" w:color="auto"/>
            </w:tcBorders>
            <w:shd w:val="clear" w:color="auto" w:fill="auto"/>
            <w:vAlign w:val="center"/>
          </w:tcPr>
          <w:p w:rsidR="002B7F58" w:rsidRPr="000304A6" w:rsidRDefault="002B7F58" w:rsidP="00155A4B">
            <w:pPr>
              <w:snapToGrid w:val="0"/>
              <w:ind w:right="-1"/>
              <w:jc w:val="center"/>
              <w:rPr>
                <w:rFonts w:cs="Times New Roman"/>
                <w:sz w:val="18"/>
                <w:szCs w:val="24"/>
              </w:rPr>
            </w:pPr>
            <w:r w:rsidRPr="000304A6">
              <w:rPr>
                <w:rFonts w:cs="Times New Roman"/>
                <w:sz w:val="18"/>
                <w:szCs w:val="24"/>
              </w:rPr>
              <w:t>2.</w:t>
            </w:r>
          </w:p>
        </w:tc>
        <w:tc>
          <w:tcPr>
            <w:tcW w:w="6615" w:type="dxa"/>
            <w:tcBorders>
              <w:top w:val="single" w:sz="4" w:space="0" w:color="auto"/>
              <w:left w:val="single" w:sz="4" w:space="0" w:color="auto"/>
              <w:bottom w:val="single" w:sz="4" w:space="0" w:color="auto"/>
              <w:right w:val="single" w:sz="4" w:space="0" w:color="auto"/>
            </w:tcBorders>
            <w:shd w:val="clear" w:color="auto" w:fill="auto"/>
            <w:vAlign w:val="center"/>
          </w:tcPr>
          <w:p w:rsidR="002B7F58" w:rsidRPr="000304A6" w:rsidRDefault="002B7F58" w:rsidP="00155A4B">
            <w:pPr>
              <w:ind w:right="-1"/>
              <w:rPr>
                <w:rFonts w:cs="Times New Roman"/>
                <w:bCs/>
                <w:sz w:val="18"/>
                <w:szCs w:val="24"/>
              </w:rPr>
            </w:pPr>
            <w:r w:rsidRPr="000304A6">
              <w:rPr>
                <w:rFonts w:cs="Times New Roman"/>
                <w:bCs/>
                <w:sz w:val="18"/>
                <w:szCs w:val="24"/>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2B7F58" w:rsidRPr="000304A6" w:rsidRDefault="002B7F58" w:rsidP="00155A4B">
            <w:pPr>
              <w:ind w:right="-1"/>
              <w:rPr>
                <w:rFonts w:cs="Times New Roman"/>
                <w:sz w:val="18"/>
                <w:szCs w:val="24"/>
              </w:rPr>
            </w:pPr>
            <w:r w:rsidRPr="000304A6">
              <w:rPr>
                <w:rFonts w:cs="Times New Roman"/>
                <w:sz w:val="18"/>
                <w:szCs w:val="24"/>
              </w:rPr>
              <w:t>Критерий содержит показатели:</w:t>
            </w: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rsidR="002B7F58" w:rsidRPr="000304A6" w:rsidRDefault="002B7F58" w:rsidP="00155A4B">
            <w:pPr>
              <w:suppressLineNumbers/>
              <w:suppressAutoHyphens/>
              <w:ind w:right="-1"/>
              <w:jc w:val="center"/>
              <w:rPr>
                <w:rFonts w:cs="Times New Roman"/>
                <w:sz w:val="18"/>
                <w:szCs w:val="24"/>
              </w:rPr>
            </w:pPr>
            <w:r w:rsidRPr="000304A6">
              <w:rPr>
                <w:rFonts w:cs="Times New Roman"/>
                <w:sz w:val="18"/>
                <w:szCs w:val="24"/>
              </w:rPr>
              <w:t>Значимость показателей</w:t>
            </w:r>
          </w:p>
        </w:tc>
        <w:tc>
          <w:tcPr>
            <w:tcW w:w="1304" w:type="dxa"/>
            <w:vMerge w:val="restart"/>
            <w:tcBorders>
              <w:top w:val="single" w:sz="4" w:space="0" w:color="auto"/>
              <w:left w:val="single" w:sz="4" w:space="0" w:color="auto"/>
              <w:right w:val="single" w:sz="4" w:space="0" w:color="auto"/>
            </w:tcBorders>
            <w:shd w:val="clear" w:color="auto" w:fill="auto"/>
            <w:vAlign w:val="center"/>
          </w:tcPr>
          <w:p w:rsidR="002B7F58" w:rsidRPr="000304A6" w:rsidRDefault="002B7F58" w:rsidP="00155A4B">
            <w:pPr>
              <w:snapToGrid w:val="0"/>
              <w:ind w:right="-1"/>
              <w:jc w:val="center"/>
              <w:rPr>
                <w:rFonts w:cs="Times New Roman"/>
                <w:sz w:val="18"/>
                <w:szCs w:val="24"/>
              </w:rPr>
            </w:pPr>
            <w:r w:rsidRPr="000304A6">
              <w:rPr>
                <w:rFonts w:cs="Times New Roman"/>
                <w:sz w:val="18"/>
                <w:szCs w:val="24"/>
                <w:lang w:val="en-US"/>
              </w:rPr>
              <w:t>4</w:t>
            </w:r>
            <w:r w:rsidRPr="000304A6">
              <w:rPr>
                <w:rFonts w:cs="Times New Roman"/>
                <w:sz w:val="18"/>
                <w:szCs w:val="24"/>
              </w:rPr>
              <w:t>0 %</w:t>
            </w:r>
          </w:p>
        </w:tc>
      </w:tr>
      <w:tr w:rsidR="002B7F58" w:rsidRPr="000304A6" w:rsidTr="00155A4B">
        <w:tc>
          <w:tcPr>
            <w:tcW w:w="596" w:type="dxa"/>
            <w:tcBorders>
              <w:top w:val="single" w:sz="4" w:space="0" w:color="auto"/>
              <w:left w:val="single" w:sz="4" w:space="0" w:color="000000"/>
              <w:bottom w:val="single" w:sz="4" w:space="0" w:color="auto"/>
              <w:right w:val="single" w:sz="4" w:space="0" w:color="auto"/>
            </w:tcBorders>
            <w:shd w:val="clear" w:color="auto" w:fill="auto"/>
            <w:vAlign w:val="center"/>
          </w:tcPr>
          <w:p w:rsidR="002B7F58" w:rsidRPr="000304A6" w:rsidRDefault="002B7F58" w:rsidP="00155A4B">
            <w:pPr>
              <w:snapToGrid w:val="0"/>
              <w:ind w:right="-1"/>
              <w:jc w:val="center"/>
              <w:rPr>
                <w:rFonts w:cs="Times New Roman"/>
                <w:sz w:val="18"/>
                <w:szCs w:val="24"/>
              </w:rPr>
            </w:pPr>
            <w:r w:rsidRPr="000304A6">
              <w:rPr>
                <w:rFonts w:cs="Times New Roman"/>
                <w:sz w:val="18"/>
                <w:szCs w:val="24"/>
              </w:rPr>
              <w:t>2.1</w:t>
            </w:r>
          </w:p>
        </w:tc>
        <w:tc>
          <w:tcPr>
            <w:tcW w:w="6615" w:type="dxa"/>
            <w:tcBorders>
              <w:top w:val="single" w:sz="4" w:space="0" w:color="auto"/>
              <w:left w:val="single" w:sz="4" w:space="0" w:color="auto"/>
              <w:bottom w:val="single" w:sz="4" w:space="0" w:color="auto"/>
              <w:right w:val="single" w:sz="4" w:space="0" w:color="auto"/>
            </w:tcBorders>
            <w:shd w:val="clear" w:color="auto" w:fill="auto"/>
            <w:vAlign w:val="center"/>
          </w:tcPr>
          <w:p w:rsidR="002B7F58" w:rsidRPr="000304A6" w:rsidRDefault="002B7F58" w:rsidP="00155A4B">
            <w:pPr>
              <w:ind w:right="-1"/>
              <w:jc w:val="both"/>
              <w:rPr>
                <w:rFonts w:cs="Times New Roman"/>
                <w:sz w:val="18"/>
                <w:szCs w:val="24"/>
              </w:rPr>
            </w:pPr>
            <w:r w:rsidRPr="000304A6">
              <w:rPr>
                <w:rFonts w:cs="Times New Roman"/>
                <w:sz w:val="18"/>
                <w:szCs w:val="24"/>
              </w:rPr>
              <w:t xml:space="preserve">Наличие финансовых ресурсов: размер Уставного капитала </w:t>
            </w: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rsidR="002B7F58" w:rsidRPr="000304A6" w:rsidRDefault="002B7F58" w:rsidP="00155A4B">
            <w:pPr>
              <w:suppressLineNumbers/>
              <w:suppressAutoHyphens/>
              <w:ind w:right="-1"/>
              <w:jc w:val="center"/>
              <w:rPr>
                <w:rFonts w:cs="Times New Roman"/>
                <w:sz w:val="18"/>
                <w:szCs w:val="24"/>
              </w:rPr>
            </w:pPr>
            <w:r w:rsidRPr="000304A6">
              <w:rPr>
                <w:rFonts w:cs="Times New Roman"/>
                <w:sz w:val="18"/>
                <w:szCs w:val="24"/>
              </w:rPr>
              <w:t>10</w:t>
            </w:r>
          </w:p>
        </w:tc>
        <w:tc>
          <w:tcPr>
            <w:tcW w:w="1304" w:type="dxa"/>
            <w:vMerge/>
            <w:tcBorders>
              <w:left w:val="single" w:sz="4" w:space="0" w:color="auto"/>
              <w:right w:val="single" w:sz="4" w:space="0" w:color="auto"/>
            </w:tcBorders>
            <w:shd w:val="clear" w:color="auto" w:fill="auto"/>
            <w:vAlign w:val="center"/>
          </w:tcPr>
          <w:p w:rsidR="002B7F58" w:rsidRPr="000304A6" w:rsidRDefault="002B7F58" w:rsidP="00155A4B">
            <w:pPr>
              <w:snapToGrid w:val="0"/>
              <w:ind w:right="-1"/>
              <w:jc w:val="center"/>
              <w:rPr>
                <w:rFonts w:cs="Times New Roman"/>
                <w:sz w:val="18"/>
                <w:szCs w:val="24"/>
              </w:rPr>
            </w:pPr>
          </w:p>
        </w:tc>
      </w:tr>
      <w:tr w:rsidR="002B7F58" w:rsidRPr="000304A6" w:rsidTr="00155A4B">
        <w:tc>
          <w:tcPr>
            <w:tcW w:w="596" w:type="dxa"/>
            <w:tcBorders>
              <w:top w:val="single" w:sz="4" w:space="0" w:color="auto"/>
              <w:left w:val="single" w:sz="4" w:space="0" w:color="000000"/>
              <w:bottom w:val="single" w:sz="4" w:space="0" w:color="auto"/>
              <w:right w:val="single" w:sz="4" w:space="0" w:color="auto"/>
            </w:tcBorders>
            <w:shd w:val="clear" w:color="auto" w:fill="auto"/>
            <w:vAlign w:val="center"/>
          </w:tcPr>
          <w:p w:rsidR="002B7F58" w:rsidRPr="000304A6" w:rsidRDefault="002B7F58" w:rsidP="00155A4B">
            <w:pPr>
              <w:snapToGrid w:val="0"/>
              <w:ind w:right="-1"/>
              <w:jc w:val="center"/>
              <w:rPr>
                <w:rFonts w:cs="Times New Roman"/>
                <w:sz w:val="18"/>
                <w:szCs w:val="24"/>
              </w:rPr>
            </w:pPr>
            <w:r w:rsidRPr="000304A6">
              <w:rPr>
                <w:rFonts w:cs="Times New Roman"/>
                <w:sz w:val="18"/>
                <w:szCs w:val="24"/>
              </w:rPr>
              <w:t>2.2</w:t>
            </w:r>
          </w:p>
        </w:tc>
        <w:tc>
          <w:tcPr>
            <w:tcW w:w="6615" w:type="dxa"/>
            <w:tcBorders>
              <w:top w:val="single" w:sz="4" w:space="0" w:color="auto"/>
              <w:left w:val="single" w:sz="4" w:space="0" w:color="auto"/>
              <w:bottom w:val="single" w:sz="4" w:space="0" w:color="auto"/>
              <w:right w:val="single" w:sz="4" w:space="0" w:color="auto"/>
            </w:tcBorders>
            <w:shd w:val="clear" w:color="auto" w:fill="auto"/>
            <w:vAlign w:val="center"/>
          </w:tcPr>
          <w:p w:rsidR="002B7F58" w:rsidRPr="000304A6" w:rsidRDefault="002B7F58" w:rsidP="00155A4B">
            <w:pPr>
              <w:ind w:right="-1"/>
              <w:jc w:val="both"/>
              <w:rPr>
                <w:rFonts w:cs="Times New Roman"/>
                <w:sz w:val="18"/>
                <w:szCs w:val="24"/>
              </w:rPr>
            </w:pPr>
            <w:r w:rsidRPr="000304A6">
              <w:rPr>
                <w:rFonts w:cs="Times New Roman"/>
                <w:sz w:val="18"/>
                <w:szCs w:val="24"/>
              </w:rPr>
              <w:t>Опыт участника закупки по успешному выполнению работ сопоставимого характера и объема: Опыт участника закупки по количеству исполненных контрактов(договоров) по выполнению работ сопоставимого характера и объема.</w:t>
            </w: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rsidR="002B7F58" w:rsidRPr="000304A6" w:rsidRDefault="002B7F58" w:rsidP="00155A4B">
            <w:pPr>
              <w:suppressLineNumbers/>
              <w:suppressAutoHyphens/>
              <w:ind w:right="-1"/>
              <w:jc w:val="center"/>
              <w:rPr>
                <w:rFonts w:cs="Times New Roman"/>
                <w:sz w:val="18"/>
                <w:szCs w:val="24"/>
              </w:rPr>
            </w:pPr>
            <w:r w:rsidRPr="000304A6">
              <w:rPr>
                <w:rFonts w:cs="Times New Roman"/>
                <w:sz w:val="18"/>
                <w:szCs w:val="24"/>
              </w:rPr>
              <w:t>70</w:t>
            </w:r>
          </w:p>
        </w:tc>
        <w:tc>
          <w:tcPr>
            <w:tcW w:w="1304" w:type="dxa"/>
            <w:vMerge/>
            <w:tcBorders>
              <w:left w:val="single" w:sz="4" w:space="0" w:color="auto"/>
              <w:right w:val="single" w:sz="4" w:space="0" w:color="auto"/>
            </w:tcBorders>
            <w:shd w:val="clear" w:color="auto" w:fill="auto"/>
            <w:vAlign w:val="center"/>
          </w:tcPr>
          <w:p w:rsidR="002B7F58" w:rsidRPr="000304A6" w:rsidRDefault="002B7F58" w:rsidP="00155A4B">
            <w:pPr>
              <w:snapToGrid w:val="0"/>
              <w:ind w:right="-1"/>
              <w:jc w:val="center"/>
              <w:rPr>
                <w:rFonts w:cs="Times New Roman"/>
                <w:sz w:val="18"/>
                <w:szCs w:val="24"/>
              </w:rPr>
            </w:pPr>
          </w:p>
        </w:tc>
      </w:tr>
      <w:tr w:rsidR="002B7F58" w:rsidRPr="000304A6" w:rsidTr="00155A4B">
        <w:tc>
          <w:tcPr>
            <w:tcW w:w="596" w:type="dxa"/>
            <w:tcBorders>
              <w:top w:val="single" w:sz="4" w:space="0" w:color="auto"/>
              <w:left w:val="single" w:sz="4" w:space="0" w:color="000000"/>
              <w:bottom w:val="single" w:sz="4" w:space="0" w:color="auto"/>
              <w:right w:val="single" w:sz="4" w:space="0" w:color="auto"/>
            </w:tcBorders>
            <w:shd w:val="clear" w:color="auto" w:fill="auto"/>
            <w:vAlign w:val="center"/>
          </w:tcPr>
          <w:p w:rsidR="002B7F58" w:rsidRPr="000304A6" w:rsidRDefault="002B7F58" w:rsidP="00155A4B">
            <w:pPr>
              <w:snapToGrid w:val="0"/>
              <w:ind w:right="-1"/>
              <w:jc w:val="center"/>
              <w:rPr>
                <w:rFonts w:cs="Times New Roman"/>
                <w:sz w:val="18"/>
                <w:szCs w:val="24"/>
              </w:rPr>
            </w:pPr>
            <w:r w:rsidRPr="000304A6">
              <w:rPr>
                <w:rFonts w:cs="Times New Roman"/>
                <w:sz w:val="18"/>
                <w:szCs w:val="24"/>
              </w:rPr>
              <w:t>2.3</w:t>
            </w:r>
          </w:p>
        </w:tc>
        <w:tc>
          <w:tcPr>
            <w:tcW w:w="6615" w:type="dxa"/>
            <w:tcBorders>
              <w:top w:val="single" w:sz="4" w:space="0" w:color="auto"/>
              <w:left w:val="single" w:sz="4" w:space="0" w:color="auto"/>
              <w:bottom w:val="single" w:sz="4" w:space="0" w:color="auto"/>
              <w:right w:val="single" w:sz="4" w:space="0" w:color="auto"/>
            </w:tcBorders>
            <w:shd w:val="clear" w:color="auto" w:fill="auto"/>
            <w:vAlign w:val="center"/>
          </w:tcPr>
          <w:p w:rsidR="002B7F58" w:rsidRPr="000304A6" w:rsidRDefault="002B7F58" w:rsidP="00155A4B">
            <w:pPr>
              <w:pStyle w:val="HTML"/>
              <w:jc w:val="both"/>
              <w:rPr>
                <w:rFonts w:ascii="Times New Roman" w:hAnsi="Times New Roman" w:cs="Times New Roman"/>
                <w:sz w:val="18"/>
                <w:szCs w:val="24"/>
              </w:rPr>
            </w:pPr>
            <w:r w:rsidRPr="000304A6">
              <w:rPr>
                <w:rFonts w:ascii="Times New Roman" w:hAnsi="Times New Roman" w:cs="Times New Roman"/>
                <w:sz w:val="18"/>
                <w:szCs w:val="24"/>
              </w:rPr>
              <w:t xml:space="preserve">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w:t>
            </w:r>
            <w:r w:rsidRPr="000304A6">
              <w:rPr>
                <w:rFonts w:ascii="Times New Roman" w:hAnsi="Times New Roman" w:cs="Times New Roman"/>
                <w:color w:val="000000" w:themeColor="text1"/>
                <w:sz w:val="18"/>
                <w:szCs w:val="24"/>
              </w:rPr>
              <w:t>работ, оказания услуг:</w:t>
            </w:r>
            <w:r w:rsidRPr="000304A6">
              <w:rPr>
                <w:rFonts w:ascii="Times New Roman" w:eastAsia="Segoe UI" w:hAnsi="Times New Roman" w:cs="Times New Roman"/>
                <w:sz w:val="18"/>
                <w:szCs w:val="24"/>
              </w:rPr>
              <w:t xml:space="preserve"> количество производственных мощностей, предлагаемых для осуществления выполняемых работ.</w:t>
            </w: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rsidR="002B7F58" w:rsidRPr="000304A6" w:rsidRDefault="002B7F58" w:rsidP="00155A4B">
            <w:pPr>
              <w:suppressLineNumbers/>
              <w:suppressAutoHyphens/>
              <w:ind w:right="-1"/>
              <w:jc w:val="center"/>
              <w:rPr>
                <w:rFonts w:cs="Times New Roman"/>
                <w:sz w:val="18"/>
                <w:szCs w:val="24"/>
              </w:rPr>
            </w:pPr>
            <w:r w:rsidRPr="000304A6">
              <w:rPr>
                <w:rFonts w:cs="Times New Roman"/>
                <w:sz w:val="18"/>
                <w:szCs w:val="24"/>
              </w:rPr>
              <w:t>20</w:t>
            </w:r>
          </w:p>
        </w:tc>
        <w:tc>
          <w:tcPr>
            <w:tcW w:w="1304" w:type="dxa"/>
            <w:vMerge/>
            <w:tcBorders>
              <w:left w:val="single" w:sz="4" w:space="0" w:color="auto"/>
              <w:right w:val="single" w:sz="4" w:space="0" w:color="auto"/>
            </w:tcBorders>
            <w:shd w:val="clear" w:color="auto" w:fill="auto"/>
            <w:vAlign w:val="center"/>
          </w:tcPr>
          <w:p w:rsidR="002B7F58" w:rsidRPr="000304A6" w:rsidRDefault="002B7F58" w:rsidP="00155A4B">
            <w:pPr>
              <w:snapToGrid w:val="0"/>
              <w:ind w:right="-1"/>
              <w:jc w:val="center"/>
              <w:rPr>
                <w:rFonts w:cs="Times New Roman"/>
                <w:sz w:val="18"/>
                <w:szCs w:val="24"/>
              </w:rPr>
            </w:pPr>
          </w:p>
        </w:tc>
      </w:tr>
      <w:tr w:rsidR="002B7F58" w:rsidRPr="000304A6" w:rsidTr="00155A4B">
        <w:tc>
          <w:tcPr>
            <w:tcW w:w="596" w:type="dxa"/>
            <w:tcBorders>
              <w:top w:val="single" w:sz="4" w:space="0" w:color="000000"/>
              <w:left w:val="single" w:sz="4" w:space="0" w:color="000000"/>
              <w:bottom w:val="single" w:sz="4" w:space="0" w:color="auto"/>
              <w:right w:val="single" w:sz="4" w:space="0" w:color="auto"/>
            </w:tcBorders>
            <w:shd w:val="clear" w:color="auto" w:fill="auto"/>
            <w:vAlign w:val="center"/>
          </w:tcPr>
          <w:p w:rsidR="002B7F58" w:rsidRPr="000304A6" w:rsidRDefault="002B7F58" w:rsidP="00155A4B">
            <w:pPr>
              <w:snapToGrid w:val="0"/>
              <w:ind w:right="-1"/>
              <w:rPr>
                <w:rFonts w:cs="Times New Roman"/>
                <w:sz w:val="18"/>
                <w:szCs w:val="24"/>
              </w:rPr>
            </w:pPr>
          </w:p>
        </w:tc>
        <w:tc>
          <w:tcPr>
            <w:tcW w:w="81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7F58" w:rsidRPr="000304A6" w:rsidRDefault="002B7F58" w:rsidP="00155A4B">
            <w:pPr>
              <w:ind w:right="-1"/>
              <w:jc w:val="right"/>
              <w:rPr>
                <w:rFonts w:cs="Times New Roman"/>
                <w:sz w:val="18"/>
                <w:szCs w:val="24"/>
              </w:rPr>
            </w:pPr>
            <w:r w:rsidRPr="000304A6">
              <w:rPr>
                <w:rFonts w:cs="Times New Roman"/>
                <w:sz w:val="18"/>
                <w:szCs w:val="24"/>
              </w:rPr>
              <w:t xml:space="preserve">Совокупная значимость критериев </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rsidR="002B7F58" w:rsidRPr="000304A6" w:rsidRDefault="002B7F58" w:rsidP="00155A4B">
            <w:pPr>
              <w:snapToGrid w:val="0"/>
              <w:ind w:right="-1"/>
              <w:jc w:val="center"/>
              <w:rPr>
                <w:rFonts w:cs="Times New Roman"/>
                <w:sz w:val="18"/>
                <w:szCs w:val="24"/>
              </w:rPr>
            </w:pPr>
            <w:r w:rsidRPr="000304A6">
              <w:rPr>
                <w:rFonts w:cs="Times New Roman"/>
                <w:sz w:val="18"/>
                <w:szCs w:val="24"/>
              </w:rPr>
              <w:t>100%</w:t>
            </w:r>
          </w:p>
        </w:tc>
      </w:tr>
    </w:tbl>
    <w:p w:rsidR="002B7F58" w:rsidRPr="00434B87" w:rsidRDefault="002B7F58" w:rsidP="002B7F58">
      <w:pPr>
        <w:autoSpaceDE w:val="0"/>
        <w:autoSpaceDN w:val="0"/>
        <w:adjustRightInd w:val="0"/>
        <w:ind w:firstLine="567"/>
        <w:jc w:val="both"/>
        <w:rPr>
          <w:rFonts w:eastAsia="Calibri"/>
          <w:sz w:val="12"/>
          <w:szCs w:val="25"/>
        </w:rPr>
      </w:pPr>
    </w:p>
    <w:p w:rsidR="002B7F58" w:rsidRPr="0089458F" w:rsidRDefault="002B7F58" w:rsidP="002B7F58">
      <w:pPr>
        <w:autoSpaceDE w:val="0"/>
        <w:autoSpaceDN w:val="0"/>
        <w:adjustRightInd w:val="0"/>
        <w:ind w:firstLine="567"/>
        <w:jc w:val="both"/>
        <w:rPr>
          <w:rFonts w:eastAsia="Calibri" w:cs="Times New Roman"/>
          <w:sz w:val="25"/>
          <w:szCs w:val="25"/>
        </w:rPr>
      </w:pPr>
      <w:r w:rsidRPr="0089458F">
        <w:rPr>
          <w:rFonts w:eastAsia="Calibri"/>
          <w:sz w:val="25"/>
          <w:szCs w:val="25"/>
        </w:rPr>
        <w:t>Согласно п. 2 «</w:t>
      </w:r>
      <w:r w:rsidRPr="0089458F">
        <w:rPr>
          <w:rFonts w:eastAsia="Calibri" w:cs="Times New Roman"/>
          <w:sz w:val="25"/>
          <w:szCs w:val="25"/>
        </w:rPr>
        <w:t>Оценка по нестоимостным критериям» приложения к Информационной карте Конкурсной документации критерий «</w:t>
      </w:r>
      <w:r w:rsidR="004A2F7B" w:rsidRPr="004A2F7B">
        <w:rPr>
          <w:rFonts w:eastAsia="Calibri" w:cs="Times New Roman"/>
          <w:sz w:val="25"/>
          <w:szCs w:val="25"/>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004A2F7B">
        <w:rPr>
          <w:rFonts w:eastAsia="Calibri" w:cs="Times New Roman"/>
          <w:sz w:val="25"/>
          <w:szCs w:val="25"/>
        </w:rPr>
        <w:t xml:space="preserve">» (далее - </w:t>
      </w:r>
      <w:r w:rsidRPr="0089458F">
        <w:rPr>
          <w:rFonts w:eastAsia="Calibri" w:cs="Times New Roman"/>
          <w:sz w:val="25"/>
          <w:szCs w:val="25"/>
        </w:rPr>
        <w:t>Квалификация участников закупки</w:t>
      </w:r>
      <w:r w:rsidR="004A2F7B">
        <w:rPr>
          <w:rFonts w:eastAsia="Calibri" w:cs="Times New Roman"/>
          <w:sz w:val="25"/>
          <w:szCs w:val="25"/>
        </w:rPr>
        <w:t>)</w:t>
      </w:r>
      <w:r w:rsidRPr="0089458F">
        <w:rPr>
          <w:rFonts w:eastAsia="Calibri" w:cs="Times New Roman"/>
          <w:sz w:val="25"/>
          <w:szCs w:val="25"/>
        </w:rPr>
        <w:t xml:space="preserve"> содержит следующие показатели:</w:t>
      </w:r>
    </w:p>
    <w:p w:rsidR="002B7F58" w:rsidRPr="00434B87" w:rsidRDefault="002B7F58" w:rsidP="002B7F58">
      <w:pPr>
        <w:autoSpaceDE w:val="0"/>
        <w:autoSpaceDN w:val="0"/>
        <w:adjustRightInd w:val="0"/>
        <w:ind w:firstLine="567"/>
        <w:jc w:val="both"/>
        <w:rPr>
          <w:rFonts w:eastAsia="Calibri" w:cs="Times New Roman"/>
          <w:sz w:val="1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13"/>
        <w:gridCol w:w="1266"/>
        <w:gridCol w:w="6518"/>
      </w:tblGrid>
      <w:tr w:rsidR="002B7F58" w:rsidRPr="00434B87" w:rsidTr="002B7F58">
        <w:tc>
          <w:tcPr>
            <w:tcW w:w="1107" w:type="pct"/>
            <w:tcBorders>
              <w:top w:val="single" w:sz="4" w:space="0" w:color="auto"/>
              <w:left w:val="single" w:sz="4" w:space="0" w:color="auto"/>
              <w:bottom w:val="single" w:sz="4" w:space="0" w:color="auto"/>
              <w:right w:val="single" w:sz="4" w:space="0" w:color="auto"/>
            </w:tcBorders>
            <w:vAlign w:val="center"/>
          </w:tcPr>
          <w:p w:rsidR="002B7F58" w:rsidRPr="00434B87" w:rsidRDefault="002B7F58" w:rsidP="00155A4B">
            <w:pPr>
              <w:ind w:right="-1"/>
              <w:jc w:val="center"/>
              <w:rPr>
                <w:rFonts w:cs="Times New Roman"/>
                <w:sz w:val="20"/>
                <w:szCs w:val="24"/>
                <w:lang w:eastAsia="ar-SA"/>
              </w:rPr>
            </w:pPr>
            <w:r w:rsidRPr="00434B87">
              <w:rPr>
                <w:rFonts w:cs="Times New Roman"/>
                <w:sz w:val="20"/>
                <w:szCs w:val="24"/>
                <w:lang w:eastAsia="ar-SA"/>
              </w:rPr>
              <w:t>Показатели</w:t>
            </w:r>
          </w:p>
        </w:tc>
        <w:tc>
          <w:tcPr>
            <w:tcW w:w="633" w:type="pct"/>
            <w:tcBorders>
              <w:top w:val="single" w:sz="4" w:space="0" w:color="auto"/>
              <w:left w:val="single" w:sz="4" w:space="0" w:color="auto"/>
              <w:bottom w:val="single" w:sz="4" w:space="0" w:color="auto"/>
              <w:right w:val="single" w:sz="4" w:space="0" w:color="auto"/>
            </w:tcBorders>
            <w:vAlign w:val="center"/>
          </w:tcPr>
          <w:p w:rsidR="002B7F58" w:rsidRPr="00434B87" w:rsidRDefault="002B7F58" w:rsidP="00155A4B">
            <w:pPr>
              <w:ind w:right="-1"/>
              <w:jc w:val="center"/>
              <w:rPr>
                <w:rFonts w:cs="Times New Roman"/>
                <w:sz w:val="20"/>
                <w:szCs w:val="24"/>
                <w:lang w:eastAsia="ar-SA"/>
              </w:rPr>
            </w:pPr>
            <w:r w:rsidRPr="00434B87">
              <w:rPr>
                <w:rFonts w:cs="Times New Roman"/>
                <w:sz w:val="20"/>
                <w:szCs w:val="24"/>
                <w:lang w:eastAsia="ar-SA"/>
              </w:rPr>
              <w:t>Значимость показателей %</w:t>
            </w:r>
          </w:p>
        </w:tc>
        <w:tc>
          <w:tcPr>
            <w:tcW w:w="3260" w:type="pct"/>
            <w:tcBorders>
              <w:top w:val="single" w:sz="4" w:space="0" w:color="auto"/>
              <w:left w:val="single" w:sz="4" w:space="0" w:color="auto"/>
              <w:bottom w:val="single" w:sz="4" w:space="0" w:color="auto"/>
              <w:right w:val="single" w:sz="4" w:space="0" w:color="auto"/>
            </w:tcBorders>
            <w:vAlign w:val="center"/>
          </w:tcPr>
          <w:p w:rsidR="002B7F58" w:rsidRPr="00434B87" w:rsidRDefault="002B7F58" w:rsidP="00155A4B">
            <w:pPr>
              <w:ind w:right="-1"/>
              <w:jc w:val="center"/>
              <w:rPr>
                <w:rFonts w:cs="Times New Roman"/>
                <w:sz w:val="20"/>
                <w:szCs w:val="24"/>
                <w:lang w:eastAsia="ar-SA"/>
              </w:rPr>
            </w:pPr>
            <w:r w:rsidRPr="00434B87">
              <w:rPr>
                <w:rFonts w:cs="Times New Roman"/>
                <w:sz w:val="20"/>
                <w:szCs w:val="24"/>
                <w:lang w:eastAsia="ar-SA"/>
              </w:rPr>
              <w:t>Описание показателя</w:t>
            </w:r>
          </w:p>
        </w:tc>
      </w:tr>
      <w:tr w:rsidR="002B7F58" w:rsidRPr="00434B87" w:rsidTr="002B7F58">
        <w:tc>
          <w:tcPr>
            <w:tcW w:w="1107" w:type="pct"/>
            <w:tcBorders>
              <w:top w:val="single" w:sz="4" w:space="0" w:color="auto"/>
              <w:left w:val="single" w:sz="4" w:space="0" w:color="auto"/>
              <w:bottom w:val="single" w:sz="4" w:space="0" w:color="auto"/>
              <w:right w:val="single" w:sz="4" w:space="0" w:color="auto"/>
            </w:tcBorders>
            <w:vAlign w:val="center"/>
          </w:tcPr>
          <w:p w:rsidR="002B7F58" w:rsidRPr="00434B87" w:rsidRDefault="002B7F58" w:rsidP="00155A4B">
            <w:pPr>
              <w:ind w:right="-1"/>
              <w:jc w:val="center"/>
              <w:rPr>
                <w:rFonts w:cs="Times New Roman"/>
                <w:bCs/>
                <w:sz w:val="20"/>
                <w:szCs w:val="24"/>
                <w:lang w:eastAsia="ar-SA"/>
              </w:rPr>
            </w:pPr>
            <w:r w:rsidRPr="00434B87">
              <w:rPr>
                <w:rFonts w:cs="Times New Roman"/>
                <w:bCs/>
                <w:sz w:val="20"/>
                <w:szCs w:val="24"/>
              </w:rPr>
              <w:t xml:space="preserve">Наличие финансовых ресурсов: </w:t>
            </w:r>
            <w:r w:rsidRPr="00434B87">
              <w:rPr>
                <w:rFonts w:cs="Times New Roman"/>
                <w:b/>
                <w:bCs/>
                <w:sz w:val="20"/>
                <w:szCs w:val="24"/>
              </w:rPr>
              <w:t>размер Уставного капитала</w:t>
            </w:r>
            <w:r w:rsidRPr="00434B87">
              <w:rPr>
                <w:rFonts w:cs="Times New Roman"/>
                <w:bCs/>
                <w:sz w:val="20"/>
                <w:szCs w:val="24"/>
              </w:rPr>
              <w:t xml:space="preserve"> </w:t>
            </w:r>
          </w:p>
        </w:tc>
        <w:tc>
          <w:tcPr>
            <w:tcW w:w="633" w:type="pct"/>
            <w:tcBorders>
              <w:top w:val="single" w:sz="4" w:space="0" w:color="auto"/>
              <w:left w:val="single" w:sz="4" w:space="0" w:color="auto"/>
              <w:bottom w:val="single" w:sz="4" w:space="0" w:color="auto"/>
              <w:right w:val="single" w:sz="4" w:space="0" w:color="auto"/>
            </w:tcBorders>
            <w:vAlign w:val="center"/>
          </w:tcPr>
          <w:p w:rsidR="002B7F58" w:rsidRPr="00434B87" w:rsidRDefault="002B7F58" w:rsidP="00155A4B">
            <w:pPr>
              <w:ind w:right="-1"/>
              <w:jc w:val="center"/>
              <w:rPr>
                <w:rFonts w:cs="Times New Roman"/>
                <w:sz w:val="20"/>
                <w:szCs w:val="24"/>
                <w:lang w:eastAsia="ar-SA"/>
              </w:rPr>
            </w:pPr>
            <w:r w:rsidRPr="00434B87">
              <w:rPr>
                <w:rFonts w:cs="Times New Roman"/>
                <w:sz w:val="20"/>
                <w:szCs w:val="24"/>
                <w:lang w:eastAsia="ar-SA"/>
              </w:rPr>
              <w:t>10</w:t>
            </w:r>
          </w:p>
        </w:tc>
        <w:tc>
          <w:tcPr>
            <w:tcW w:w="3260" w:type="pct"/>
            <w:tcBorders>
              <w:top w:val="single" w:sz="4" w:space="0" w:color="auto"/>
              <w:left w:val="single" w:sz="4" w:space="0" w:color="auto"/>
              <w:bottom w:val="single" w:sz="4" w:space="0" w:color="auto"/>
              <w:right w:val="single" w:sz="4" w:space="0" w:color="auto"/>
            </w:tcBorders>
            <w:vAlign w:val="center"/>
            <w:hideMark/>
          </w:tcPr>
          <w:p w:rsidR="002B7F58" w:rsidRPr="00434B87" w:rsidRDefault="002B7F58" w:rsidP="00155A4B">
            <w:pPr>
              <w:ind w:right="-1"/>
              <w:jc w:val="both"/>
              <w:rPr>
                <w:rFonts w:cs="Times New Roman"/>
                <w:sz w:val="20"/>
                <w:szCs w:val="24"/>
                <w:lang w:eastAsia="ar-SA"/>
              </w:rPr>
            </w:pPr>
            <w:r w:rsidRPr="00434B87">
              <w:rPr>
                <w:rFonts w:cs="Times New Roman"/>
                <w:bCs/>
                <w:sz w:val="20"/>
                <w:szCs w:val="24"/>
              </w:rPr>
              <w:t>Наличие финансовых ресурсов:</w:t>
            </w:r>
            <w:r w:rsidRPr="00434B87">
              <w:rPr>
                <w:rFonts w:cs="Times New Roman"/>
                <w:sz w:val="20"/>
                <w:szCs w:val="24"/>
              </w:rPr>
              <w:t xml:space="preserve"> размер Уставного капитала</w:t>
            </w:r>
            <w:r w:rsidRPr="00434B87">
              <w:rPr>
                <w:rFonts w:cs="Times New Roman"/>
                <w:sz w:val="20"/>
                <w:szCs w:val="24"/>
                <w:lang w:eastAsia="ar-SA"/>
              </w:rPr>
              <w:t>:</w:t>
            </w:r>
          </w:p>
          <w:p w:rsidR="002B7F58" w:rsidRPr="00434B87" w:rsidRDefault="002B7F58" w:rsidP="00155A4B">
            <w:pPr>
              <w:ind w:right="-1"/>
              <w:jc w:val="both"/>
              <w:rPr>
                <w:rFonts w:cs="Times New Roman"/>
                <w:sz w:val="20"/>
                <w:szCs w:val="24"/>
                <w:lang w:eastAsia="ar-SA"/>
              </w:rPr>
            </w:pPr>
            <w:r w:rsidRPr="00434B87">
              <w:rPr>
                <w:rFonts w:cs="Times New Roman"/>
                <w:sz w:val="20"/>
                <w:szCs w:val="24"/>
                <w:lang w:eastAsia="ar-SA"/>
              </w:rPr>
              <w:t>Размер уставного капитала подтверждается выпиской из Единого государственного реестра юридических лиц подписанной усиленной квалифицированной электронной подписью. Выписка должна быть сформирована не ранее чем за месяц до даты начала приема заявок.</w:t>
            </w:r>
          </w:p>
        </w:tc>
      </w:tr>
      <w:tr w:rsidR="002B7F58" w:rsidRPr="00434B87" w:rsidTr="002B7F58">
        <w:tc>
          <w:tcPr>
            <w:tcW w:w="1107" w:type="pct"/>
            <w:tcBorders>
              <w:top w:val="single" w:sz="4" w:space="0" w:color="auto"/>
              <w:left w:val="single" w:sz="4" w:space="0" w:color="auto"/>
              <w:bottom w:val="single" w:sz="4" w:space="0" w:color="auto"/>
              <w:right w:val="single" w:sz="4" w:space="0" w:color="auto"/>
            </w:tcBorders>
            <w:vAlign w:val="center"/>
          </w:tcPr>
          <w:p w:rsidR="002B7F58" w:rsidRPr="00434B87" w:rsidRDefault="002B7F58" w:rsidP="00155A4B">
            <w:pPr>
              <w:ind w:right="-1"/>
              <w:jc w:val="center"/>
              <w:rPr>
                <w:rFonts w:cs="Times New Roman"/>
                <w:bCs/>
                <w:sz w:val="20"/>
                <w:szCs w:val="24"/>
              </w:rPr>
            </w:pPr>
            <w:r w:rsidRPr="00434B87">
              <w:rPr>
                <w:rFonts w:cs="Times New Roman"/>
                <w:sz w:val="20"/>
                <w:szCs w:val="24"/>
              </w:rPr>
              <w:t xml:space="preserve">Опыт участника закупки по успешному выполнению работ сопоставимого </w:t>
            </w:r>
            <w:r w:rsidRPr="00434B87">
              <w:rPr>
                <w:rFonts w:cs="Times New Roman"/>
                <w:color w:val="000000" w:themeColor="text1"/>
                <w:sz w:val="20"/>
                <w:szCs w:val="24"/>
              </w:rPr>
              <w:t>характера и объема</w:t>
            </w:r>
            <w:r w:rsidRPr="00434B87">
              <w:rPr>
                <w:rFonts w:cs="Times New Roman"/>
                <w:sz w:val="20"/>
                <w:szCs w:val="24"/>
              </w:rPr>
              <w:t>: Опыт участника закупки по количеству исполненных контрактов(договоров) по выполнению работ сопоставимого характера и объема</w:t>
            </w:r>
          </w:p>
        </w:tc>
        <w:tc>
          <w:tcPr>
            <w:tcW w:w="633" w:type="pct"/>
            <w:tcBorders>
              <w:top w:val="single" w:sz="4" w:space="0" w:color="auto"/>
              <w:left w:val="single" w:sz="4" w:space="0" w:color="auto"/>
              <w:bottom w:val="single" w:sz="4" w:space="0" w:color="auto"/>
              <w:right w:val="single" w:sz="4" w:space="0" w:color="auto"/>
            </w:tcBorders>
            <w:vAlign w:val="center"/>
          </w:tcPr>
          <w:p w:rsidR="002B7F58" w:rsidRPr="00434B87" w:rsidRDefault="002B7F58" w:rsidP="00155A4B">
            <w:pPr>
              <w:ind w:right="-1"/>
              <w:jc w:val="center"/>
              <w:rPr>
                <w:rFonts w:cs="Times New Roman"/>
                <w:sz w:val="20"/>
                <w:szCs w:val="24"/>
                <w:lang w:eastAsia="ar-SA"/>
              </w:rPr>
            </w:pPr>
            <w:r w:rsidRPr="00434B87">
              <w:rPr>
                <w:rFonts w:cs="Times New Roman"/>
                <w:sz w:val="20"/>
                <w:szCs w:val="24"/>
                <w:lang w:eastAsia="ar-SA"/>
              </w:rPr>
              <w:t>70</w:t>
            </w:r>
          </w:p>
        </w:tc>
        <w:tc>
          <w:tcPr>
            <w:tcW w:w="3260" w:type="pct"/>
            <w:tcBorders>
              <w:top w:val="single" w:sz="4" w:space="0" w:color="auto"/>
              <w:left w:val="single" w:sz="4" w:space="0" w:color="auto"/>
              <w:bottom w:val="single" w:sz="4" w:space="0" w:color="auto"/>
              <w:right w:val="single" w:sz="4" w:space="0" w:color="auto"/>
            </w:tcBorders>
            <w:vAlign w:val="center"/>
            <w:hideMark/>
          </w:tcPr>
          <w:p w:rsidR="002B7F58" w:rsidRPr="00434B87" w:rsidRDefault="002B7F58" w:rsidP="00155A4B">
            <w:pPr>
              <w:ind w:right="-1"/>
              <w:jc w:val="both"/>
              <w:rPr>
                <w:rFonts w:cs="Times New Roman"/>
                <w:sz w:val="20"/>
                <w:szCs w:val="24"/>
                <w:lang w:eastAsia="ar-SA"/>
              </w:rPr>
            </w:pPr>
            <w:r w:rsidRPr="00434B87">
              <w:rPr>
                <w:rFonts w:cs="Times New Roman"/>
                <w:sz w:val="20"/>
                <w:szCs w:val="24"/>
                <w:lang w:eastAsia="ar-SA"/>
              </w:rPr>
              <w:t xml:space="preserve">Опыт выполнения работ в качестве генерального подрядчика – количество успешно исполненных контрактов (договоров) по осуществлению работ, </w:t>
            </w:r>
            <w:r w:rsidRPr="00871DEE">
              <w:rPr>
                <w:rFonts w:cs="Times New Roman"/>
                <w:sz w:val="20"/>
                <w:szCs w:val="24"/>
                <w:lang w:eastAsia="ar-SA"/>
              </w:rPr>
              <w:t>сопоставимых по виду и характеру тем работам, на которые проводится конкурс (выполнение работ по ремонту</w:t>
            </w:r>
            <w:r w:rsidRPr="00871DEE">
              <w:rPr>
                <w:rFonts w:cs="Times New Roman"/>
                <w:color w:val="000000" w:themeColor="text1"/>
                <w:sz w:val="20"/>
                <w:szCs w:val="24"/>
              </w:rPr>
              <w:t xml:space="preserve"> автомобильных дорог</w:t>
            </w:r>
            <w:r w:rsidRPr="00871DEE">
              <w:rPr>
                <w:rFonts w:cs="Times New Roman"/>
                <w:sz w:val="20"/>
                <w:szCs w:val="24"/>
                <w:lang w:eastAsia="ar-SA"/>
              </w:rPr>
              <w:t xml:space="preserve">) </w:t>
            </w:r>
            <w:r w:rsidRPr="00434B87">
              <w:rPr>
                <w:rFonts w:cs="Times New Roman"/>
                <w:sz w:val="20"/>
                <w:szCs w:val="24"/>
                <w:lang w:eastAsia="ar-SA"/>
              </w:rPr>
              <w:t xml:space="preserve">заключенных в соответствии с Федеральным </w:t>
            </w:r>
            <w:hyperlink r:id="rId9" w:history="1">
              <w:r w:rsidRPr="00434B87">
                <w:rPr>
                  <w:rFonts w:cs="Times New Roman"/>
                  <w:sz w:val="20"/>
                  <w:szCs w:val="24"/>
                  <w:lang w:eastAsia="ar-SA"/>
                </w:rPr>
                <w:t>законом</w:t>
              </w:r>
            </w:hyperlink>
            <w:r w:rsidRPr="00434B87">
              <w:rPr>
                <w:rFonts w:cs="Times New Roman"/>
                <w:sz w:val="20"/>
                <w:szCs w:val="24"/>
                <w:lang w:eastAsia="ar-SA"/>
              </w:rPr>
              <w:t xml:space="preserve"> "О контрактной системе в сфере закупок товаров, работ, услуг для обеспечения государственных и муниципальных нужд" или  </w:t>
            </w:r>
            <w:r w:rsidRPr="00434B87">
              <w:rPr>
                <w:rFonts w:cs="Times New Roman"/>
                <w:sz w:val="20"/>
                <w:szCs w:val="24"/>
              </w:rPr>
              <w:t xml:space="preserve">в соответствии с Федеральным законом "О закупках товаров, работ, услуг отдельными видами юридических лиц" </w:t>
            </w:r>
            <w:r w:rsidRPr="00434B87">
              <w:rPr>
                <w:rFonts w:cs="Times New Roman"/>
                <w:sz w:val="20"/>
                <w:szCs w:val="24"/>
                <w:lang w:eastAsia="ar-SA"/>
              </w:rPr>
              <w:t>и исполненных участником закупки в полном объеме,</w:t>
            </w:r>
            <w:r w:rsidRPr="00434B87">
              <w:rPr>
                <w:rFonts w:cs="Times New Roman"/>
                <w:sz w:val="20"/>
                <w:szCs w:val="24"/>
              </w:rPr>
              <w:t xml:space="preserve"> сведения о котором содержатся в реестре контрактов</w:t>
            </w:r>
            <w:r w:rsidRPr="00434B87">
              <w:rPr>
                <w:sz w:val="20"/>
                <w:szCs w:val="24"/>
              </w:rPr>
              <w:t xml:space="preserve"> </w:t>
            </w:r>
            <w:r w:rsidRPr="00434B87">
              <w:rPr>
                <w:rFonts w:cs="Times New Roman"/>
                <w:sz w:val="20"/>
                <w:szCs w:val="24"/>
              </w:rPr>
              <w:t xml:space="preserve">или в реестре договоров, заключенных и исполненных </w:t>
            </w:r>
            <w:r w:rsidRPr="00434B87">
              <w:rPr>
                <w:rFonts w:cs="Times New Roman"/>
                <w:sz w:val="20"/>
                <w:szCs w:val="24"/>
                <w:lang w:eastAsia="ar-SA"/>
              </w:rPr>
              <w:t>за последние 3 года по дату окончания сроков подачи заявок с приложением копий контрактов (договоров) со всеми приложениями к ним, копиями документов, подтверждающих факт исполнения контракта (договора) за весь период работы.</w:t>
            </w:r>
          </w:p>
          <w:p w:rsidR="002B7F58" w:rsidRPr="00434B87" w:rsidRDefault="002B7F58" w:rsidP="00155A4B">
            <w:pPr>
              <w:ind w:right="-1"/>
              <w:jc w:val="both"/>
              <w:rPr>
                <w:rFonts w:cs="Times New Roman"/>
                <w:bCs/>
                <w:sz w:val="20"/>
                <w:szCs w:val="24"/>
              </w:rPr>
            </w:pPr>
            <w:r w:rsidRPr="00434B87">
              <w:rPr>
                <w:rFonts w:cs="Times New Roman"/>
                <w:sz w:val="20"/>
                <w:szCs w:val="24"/>
                <w:lang w:eastAsia="ar-SA"/>
              </w:rPr>
              <w:t xml:space="preserve"> Для целей применения данного показателя количество исполненных контрактов считается исполненные контракты с приложением подписанных актов выполненных работ.</w:t>
            </w:r>
          </w:p>
        </w:tc>
      </w:tr>
      <w:tr w:rsidR="002B7F58" w:rsidRPr="00434B87" w:rsidTr="002B7F58">
        <w:tc>
          <w:tcPr>
            <w:tcW w:w="1107" w:type="pct"/>
            <w:tcBorders>
              <w:top w:val="single" w:sz="4" w:space="0" w:color="auto"/>
              <w:left w:val="single" w:sz="4" w:space="0" w:color="auto"/>
              <w:bottom w:val="single" w:sz="4" w:space="0" w:color="auto"/>
              <w:right w:val="single" w:sz="4" w:space="0" w:color="auto"/>
            </w:tcBorders>
            <w:vAlign w:val="center"/>
          </w:tcPr>
          <w:p w:rsidR="002B7F58" w:rsidRPr="00434B87" w:rsidRDefault="002B7F58" w:rsidP="00155A4B">
            <w:pPr>
              <w:ind w:right="-1"/>
              <w:rPr>
                <w:rFonts w:cs="Times New Roman"/>
                <w:sz w:val="20"/>
                <w:szCs w:val="24"/>
                <w:lang w:eastAsia="ar-SA"/>
              </w:rPr>
            </w:pPr>
            <w:r w:rsidRPr="00434B87">
              <w:rPr>
                <w:rFonts w:cs="Times New Roman"/>
                <w:sz w:val="20"/>
                <w:szCs w:val="24"/>
              </w:rPr>
              <w:t>Обеспеченность участника закупки материально-техническими ресурсами в части наличия у участника закупки собственных или арендованных</w:t>
            </w:r>
            <w:r w:rsidRPr="00434B87">
              <w:rPr>
                <w:rFonts w:cs="Times New Roman"/>
                <w:color w:val="FF0000"/>
                <w:sz w:val="20"/>
                <w:szCs w:val="24"/>
              </w:rPr>
              <w:t xml:space="preserve"> </w:t>
            </w:r>
            <w:r w:rsidRPr="00434B87">
              <w:rPr>
                <w:rFonts w:cs="Times New Roman"/>
                <w:sz w:val="20"/>
                <w:szCs w:val="24"/>
              </w:rPr>
              <w:t>производственных мощностей, технологического оборудования, необходимых для выполнения работ, оказания услуг</w:t>
            </w:r>
            <w:r w:rsidRPr="00434B87">
              <w:rPr>
                <w:rFonts w:eastAsia="Segoe UI" w:cs="Times New Roman"/>
                <w:sz w:val="20"/>
                <w:szCs w:val="24"/>
              </w:rPr>
              <w:t xml:space="preserve"> (количество производственных мощностей, предлагаемых для осуществления выполняемых работ)</w:t>
            </w:r>
          </w:p>
        </w:tc>
        <w:tc>
          <w:tcPr>
            <w:tcW w:w="633" w:type="pct"/>
            <w:tcBorders>
              <w:top w:val="single" w:sz="4" w:space="0" w:color="auto"/>
              <w:left w:val="single" w:sz="4" w:space="0" w:color="auto"/>
              <w:bottom w:val="single" w:sz="4" w:space="0" w:color="auto"/>
              <w:right w:val="single" w:sz="4" w:space="0" w:color="auto"/>
            </w:tcBorders>
            <w:vAlign w:val="center"/>
          </w:tcPr>
          <w:p w:rsidR="002B7F58" w:rsidRPr="00434B87" w:rsidRDefault="002B7F58" w:rsidP="00155A4B">
            <w:pPr>
              <w:ind w:right="-1"/>
              <w:jc w:val="center"/>
              <w:rPr>
                <w:rFonts w:cs="Times New Roman"/>
                <w:sz w:val="20"/>
                <w:szCs w:val="24"/>
                <w:lang w:eastAsia="ar-SA"/>
              </w:rPr>
            </w:pPr>
            <w:r w:rsidRPr="00434B87">
              <w:rPr>
                <w:rFonts w:cs="Times New Roman"/>
                <w:sz w:val="20"/>
                <w:szCs w:val="24"/>
                <w:lang w:eastAsia="ar-SA"/>
              </w:rPr>
              <w:t>20</w:t>
            </w:r>
          </w:p>
        </w:tc>
        <w:tc>
          <w:tcPr>
            <w:tcW w:w="3260" w:type="pct"/>
            <w:tcBorders>
              <w:top w:val="single" w:sz="4" w:space="0" w:color="auto"/>
              <w:left w:val="single" w:sz="4" w:space="0" w:color="auto"/>
              <w:bottom w:val="single" w:sz="4" w:space="0" w:color="auto"/>
              <w:right w:val="single" w:sz="4" w:space="0" w:color="auto"/>
            </w:tcBorders>
            <w:vAlign w:val="center"/>
            <w:hideMark/>
          </w:tcPr>
          <w:p w:rsidR="002B7F58" w:rsidRPr="00434B87" w:rsidRDefault="002B7F58" w:rsidP="00155A4B">
            <w:pPr>
              <w:jc w:val="both"/>
              <w:rPr>
                <w:rFonts w:cs="Times New Roman"/>
                <w:sz w:val="20"/>
                <w:szCs w:val="24"/>
              </w:rPr>
            </w:pPr>
            <w:r w:rsidRPr="00434B87">
              <w:rPr>
                <w:rFonts w:cs="Times New Roman"/>
                <w:sz w:val="20"/>
                <w:szCs w:val="24"/>
              </w:rPr>
              <w:t xml:space="preserve">Оценивается наличие у участника закупки следующих </w:t>
            </w:r>
            <w:r w:rsidRPr="00434B87">
              <w:rPr>
                <w:rFonts w:cs="Times New Roman"/>
                <w:color w:val="000000" w:themeColor="text1"/>
                <w:sz w:val="20"/>
                <w:szCs w:val="24"/>
              </w:rPr>
              <w:t>материально-технических</w:t>
            </w:r>
            <w:r w:rsidRPr="00434B87">
              <w:rPr>
                <w:rFonts w:cs="Times New Roman"/>
                <w:sz w:val="20"/>
                <w:szCs w:val="24"/>
              </w:rPr>
              <w:t xml:space="preserve"> ресурсов, находящихся в собственности или аренде минимально необходимых для выполнения работ: </w:t>
            </w:r>
            <w:r w:rsidRPr="00871DEE">
              <w:rPr>
                <w:rFonts w:cs="Times New Roman"/>
                <w:b/>
                <w:sz w:val="20"/>
                <w:szCs w:val="24"/>
              </w:rPr>
              <w:t>асфальтоукладчик, автогудронатор, дорожный каток, асфальтосмесительные установки</w:t>
            </w:r>
            <w:r w:rsidRPr="00434B87">
              <w:rPr>
                <w:rFonts w:cs="Times New Roman"/>
                <w:sz w:val="20"/>
                <w:szCs w:val="24"/>
              </w:rPr>
              <w:t xml:space="preserve">. </w:t>
            </w:r>
          </w:p>
          <w:p w:rsidR="002B7F58" w:rsidRPr="00434B87" w:rsidRDefault="002B7F58" w:rsidP="00155A4B">
            <w:pPr>
              <w:jc w:val="both"/>
              <w:rPr>
                <w:rFonts w:cs="Times New Roman"/>
                <w:sz w:val="20"/>
                <w:szCs w:val="24"/>
              </w:rPr>
            </w:pPr>
          </w:p>
          <w:p w:rsidR="002B7F58" w:rsidRPr="00434B87" w:rsidRDefault="002B7F58" w:rsidP="00155A4B">
            <w:pPr>
              <w:jc w:val="both"/>
              <w:rPr>
                <w:rFonts w:cs="Times New Roman"/>
                <w:sz w:val="20"/>
                <w:szCs w:val="24"/>
              </w:rPr>
            </w:pPr>
            <w:r w:rsidRPr="00434B87">
              <w:rPr>
                <w:rFonts w:cs="Times New Roman"/>
                <w:sz w:val="20"/>
                <w:szCs w:val="24"/>
              </w:rPr>
              <w:t xml:space="preserve"> Асфальтосмесительные установки должны быть предназначены для приготовления асфальтобетонных смесей, по качеству и составу соответствующих ГОСТ Р 58406.2-2020 и ГОСТ Р 58406.1-2020.</w:t>
            </w:r>
          </w:p>
          <w:p w:rsidR="002B7F58" w:rsidRPr="00434B87" w:rsidRDefault="002B7F58" w:rsidP="00155A4B">
            <w:pPr>
              <w:jc w:val="both"/>
              <w:rPr>
                <w:rFonts w:cs="Times New Roman"/>
                <w:sz w:val="20"/>
                <w:szCs w:val="24"/>
              </w:rPr>
            </w:pPr>
          </w:p>
          <w:p w:rsidR="002B7F58" w:rsidRPr="00434B87" w:rsidRDefault="002B7F58" w:rsidP="00155A4B">
            <w:pPr>
              <w:ind w:firstLine="284"/>
              <w:jc w:val="both"/>
              <w:rPr>
                <w:rFonts w:cs="Times New Roman"/>
                <w:sz w:val="20"/>
                <w:szCs w:val="24"/>
              </w:rPr>
            </w:pPr>
            <w:r w:rsidRPr="00434B87">
              <w:rPr>
                <w:rFonts w:cs="Times New Roman"/>
                <w:sz w:val="20"/>
                <w:szCs w:val="24"/>
              </w:rPr>
              <w:t>Подтверждается: копии паспортов транспортных средств и техники (либо свидетельств о регистрации), паспортов на асфальтосмесительные установки, документов, подтверждающих право владения и (или) пользования участника закупки производственными мощностями, оформленных в соответствии с гражданским законодательством Российской Федерации и/или копиями договоров аренды, подтверждающих факт передачи таких производственных мощностей участнику закупки.  Копии документов, подтверждающих возможность приготовления  на асфальтосмесительных установках асфальтобетонных смесей А16НН, А16ВН, ЩМА-16.</w:t>
            </w:r>
          </w:p>
        </w:tc>
      </w:tr>
    </w:tbl>
    <w:p w:rsidR="002B7F58" w:rsidRPr="00D6299D" w:rsidRDefault="002B7F58" w:rsidP="002B7F58">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В соответствии с ч. 1 ст. 54.1 Закона о контрактной системе 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2B7F58" w:rsidRPr="00D6299D" w:rsidRDefault="002B7F58" w:rsidP="002B7F58">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Согласно п. 8 ч. 1 ст. 54.3 Закона о контрактной системе, документация содержит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2B7F58" w:rsidRPr="00D6299D" w:rsidRDefault="002B7F58" w:rsidP="002B7F58">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В силу ч. 1 ст. 32 3акона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w:t>
      </w:r>
    </w:p>
    <w:p w:rsidR="002B7F58" w:rsidRPr="00D6299D" w:rsidRDefault="002B7F58" w:rsidP="002B7F58">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1) цена контракта;</w:t>
      </w:r>
    </w:p>
    <w:p w:rsidR="002B7F58" w:rsidRPr="00D6299D" w:rsidRDefault="002B7F58" w:rsidP="002B7F58">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2) расходы на эксплуатацию и ремонт товаров, использование результатов работ;</w:t>
      </w:r>
    </w:p>
    <w:p w:rsidR="002B7F58" w:rsidRPr="00D6299D" w:rsidRDefault="002B7F58" w:rsidP="002B7F58">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3) качественные, функциональные и экологические характеристики объекта закупки;</w:t>
      </w:r>
    </w:p>
    <w:p w:rsidR="002B7F58" w:rsidRPr="00D6299D" w:rsidRDefault="002B7F58" w:rsidP="002B7F58">
      <w:pPr>
        <w:autoSpaceDE w:val="0"/>
        <w:autoSpaceDN w:val="0"/>
        <w:adjustRightInd w:val="0"/>
        <w:ind w:firstLine="567"/>
        <w:jc w:val="both"/>
        <w:rPr>
          <w:rFonts w:eastAsia="Calibri" w:cs="Times New Roman"/>
          <w:b/>
          <w:sz w:val="25"/>
          <w:szCs w:val="25"/>
        </w:rPr>
      </w:pPr>
      <w:r w:rsidRPr="00D6299D">
        <w:rPr>
          <w:rFonts w:eastAsia="Calibri" w:cs="Times New Roman"/>
          <w:b/>
          <w:sz w:val="25"/>
          <w:szCs w:val="25"/>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2B7F58" w:rsidRPr="00D6299D" w:rsidRDefault="002B7F58" w:rsidP="002B7F58">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Согласно ч. 4 ст. 32 Закона о контрактной системе в документации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документации о закупке критерии и их величины значимости не могут применяться для целей оценки заявок.</w:t>
      </w:r>
    </w:p>
    <w:p w:rsidR="002B7F58" w:rsidRPr="00D6299D" w:rsidRDefault="002B7F58" w:rsidP="002B7F58">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Частью 8 ст. 32 Закона о контрактной системе предусмотрено, что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2B7F58" w:rsidRPr="00D6299D" w:rsidRDefault="002B7F58" w:rsidP="002B7F58">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Такой порядок установлен Правилами оценки заявок, окончательных предложений участников закупки товаров, работ, услуг для обеспечения государственных или муниципальных нужд, утвержденными постановлением Правительства Российской Федерации от 28.11.2013 г. № 1085 в редакции от 25.06.2020 г. (далее - Правила).</w:t>
      </w:r>
    </w:p>
    <w:p w:rsidR="002B7F58" w:rsidRPr="00D6299D" w:rsidRDefault="002B7F58" w:rsidP="002B7F58">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Согласно п. 10 Правил,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rsidR="002B7F58" w:rsidRPr="00D6299D" w:rsidRDefault="002B7F58" w:rsidP="002B7F58">
      <w:pPr>
        <w:autoSpaceDE w:val="0"/>
        <w:autoSpaceDN w:val="0"/>
        <w:adjustRightInd w:val="0"/>
        <w:ind w:firstLine="567"/>
        <w:jc w:val="both"/>
        <w:rPr>
          <w:rFonts w:eastAsia="Calibri" w:cs="Times New Roman"/>
          <w:sz w:val="25"/>
          <w:szCs w:val="25"/>
        </w:rPr>
      </w:pPr>
      <w:r w:rsidRPr="00D6299D">
        <w:rPr>
          <w:rFonts w:cs="Times New Roman"/>
          <w:sz w:val="25"/>
          <w:szCs w:val="25"/>
        </w:rPr>
        <w:t xml:space="preserve">Согласно п. 11 Правил для оценки заявок (предложений) по нестоимостным критериям оценки (показателям) заказчик вправе устанавливать предельно необходимое минимальное или максимальное количественное значение качественных, </w:t>
      </w:r>
      <w:r w:rsidRPr="00D6299D">
        <w:rPr>
          <w:rFonts w:eastAsia="Calibri" w:cs="Times New Roman"/>
          <w:sz w:val="25"/>
          <w:szCs w:val="25"/>
        </w:rPr>
        <w:t>функциональных, экологических и квалификационных характеристик, которые подлежат оценке в рамках указанных критериев. В этом случае при оценке заявок (предложений) по таким критериям (показателям) участникам закупки, сделавшим предложение, соответствующее такому значению, или лучшее предложение, присваивается 100 баллов.</w:t>
      </w:r>
    </w:p>
    <w:p w:rsidR="002B7F58" w:rsidRPr="00D6299D" w:rsidRDefault="002B7F58" w:rsidP="002B7F58">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Сумма величин значимости показателей критерия оценки должна составлять 100 процентов.</w:t>
      </w:r>
    </w:p>
    <w:p w:rsidR="002B7F58" w:rsidRPr="00D6299D" w:rsidRDefault="002B7F58" w:rsidP="002B7F58">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 xml:space="preserve">Значимость критериев оценки должна устанавливаться в зависимости от закупаемых товаров, работ, услуг в соответствии с предельными величинами значимости критериев оценки согласно </w:t>
      </w:r>
      <w:hyperlink r:id="rId10" w:history="1">
        <w:r w:rsidRPr="00D6299D">
          <w:rPr>
            <w:rFonts w:eastAsia="Calibri" w:cs="Times New Roman"/>
            <w:sz w:val="25"/>
            <w:szCs w:val="25"/>
          </w:rPr>
          <w:t>приложению</w:t>
        </w:r>
      </w:hyperlink>
      <w:r w:rsidRPr="00D6299D">
        <w:rPr>
          <w:rFonts w:eastAsia="Calibri" w:cs="Times New Roman"/>
          <w:sz w:val="25"/>
          <w:szCs w:val="25"/>
        </w:rPr>
        <w:t>.</w:t>
      </w:r>
    </w:p>
    <w:p w:rsidR="002B7F58" w:rsidRPr="00D6299D" w:rsidRDefault="002B7F58" w:rsidP="002B7F58">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Согласно п. 2 приложения Правил</w:t>
      </w:r>
      <w:r w:rsidRPr="00D6299D">
        <w:rPr>
          <w:rFonts w:cs="Times New Roman"/>
          <w:sz w:val="25"/>
          <w:szCs w:val="25"/>
        </w:rPr>
        <w:t xml:space="preserve"> установлены предельные величины значимости критериев оценки - </w:t>
      </w:r>
      <w:r w:rsidRPr="00D6299D">
        <w:rPr>
          <w:rFonts w:eastAsia="Calibri" w:cs="Times New Roman"/>
          <w:sz w:val="25"/>
          <w:szCs w:val="25"/>
        </w:rPr>
        <w:t>работ, услуг за исключением отдельных видов работ, услуг – «минимальная значимость стоимостных критериев оценки (процентов)» - 60 %; «максимальная значимость нестоимостных критериев оценки (процентов)» - 40%.</w:t>
      </w:r>
    </w:p>
    <w:p w:rsidR="002B7F58" w:rsidRPr="00D6299D" w:rsidRDefault="002B7F58" w:rsidP="002B7F58">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 xml:space="preserve">Таким образом, Заказчиком исполнена обязанность, предусмотренная </w:t>
      </w:r>
      <w:hyperlink r:id="rId11" w:history="1">
        <w:r w:rsidRPr="00D6299D">
          <w:rPr>
            <w:rFonts w:eastAsia="Calibri" w:cs="Times New Roman"/>
            <w:sz w:val="25"/>
            <w:szCs w:val="25"/>
          </w:rPr>
          <w:t>пунктом 11</w:t>
        </w:r>
      </w:hyperlink>
      <w:r w:rsidRPr="00D6299D">
        <w:rPr>
          <w:rFonts w:eastAsia="Calibri" w:cs="Times New Roman"/>
          <w:sz w:val="25"/>
          <w:szCs w:val="25"/>
        </w:rPr>
        <w:t xml:space="preserve"> Правил: установлены значимость «нестоимостного критерия» в размере 40%.</w:t>
      </w:r>
    </w:p>
    <w:p w:rsidR="002B7F58" w:rsidRPr="00D6299D" w:rsidRDefault="0038729E" w:rsidP="002B7F58">
      <w:pPr>
        <w:autoSpaceDE w:val="0"/>
        <w:autoSpaceDN w:val="0"/>
        <w:adjustRightInd w:val="0"/>
        <w:ind w:firstLine="567"/>
        <w:jc w:val="both"/>
        <w:rPr>
          <w:rFonts w:eastAsia="Calibri" w:cs="Times New Roman"/>
          <w:sz w:val="25"/>
          <w:szCs w:val="25"/>
        </w:rPr>
      </w:pPr>
      <w:r w:rsidRPr="00D6299D">
        <w:rPr>
          <w:rFonts w:cs="Times New Roman"/>
          <w:sz w:val="25"/>
          <w:szCs w:val="25"/>
        </w:rPr>
        <w:t>Довод Заявителя о необходимос</w:t>
      </w:r>
      <w:r w:rsidR="00871DEE" w:rsidRPr="00D6299D">
        <w:rPr>
          <w:rFonts w:cs="Times New Roman"/>
          <w:sz w:val="25"/>
          <w:szCs w:val="25"/>
        </w:rPr>
        <w:t xml:space="preserve">ти применения п. 27 (2) Правил </w:t>
      </w:r>
      <w:r w:rsidRPr="00D6299D">
        <w:rPr>
          <w:rFonts w:cs="Times New Roman"/>
          <w:sz w:val="25"/>
          <w:szCs w:val="25"/>
        </w:rPr>
        <w:t>является необоснованным, поскольку данный пункт Правил применяется при осуществлении закупок работ по строительству, реконструкции,</w:t>
      </w:r>
      <w:r w:rsidRPr="00D6299D">
        <w:rPr>
          <w:rFonts w:cs="Times New Roman"/>
          <w:sz w:val="25"/>
          <w:szCs w:val="25"/>
          <w:u w:val="single"/>
        </w:rPr>
        <w:t xml:space="preserve"> капитальному ремонту, </w:t>
      </w:r>
      <w:r w:rsidRPr="00D6299D">
        <w:rPr>
          <w:rFonts w:cs="Times New Roman"/>
          <w:sz w:val="25"/>
          <w:szCs w:val="25"/>
        </w:rPr>
        <w:t>сносу</w:t>
      </w:r>
      <w:r w:rsidRPr="00D6299D">
        <w:rPr>
          <w:rFonts w:cs="Times New Roman"/>
          <w:sz w:val="25"/>
          <w:szCs w:val="25"/>
          <w:u w:val="single"/>
        </w:rPr>
        <w:t xml:space="preserve"> объекта капитального строительства (в том числе линейного объекта)</w:t>
      </w:r>
      <w:r w:rsidRPr="00D6299D">
        <w:rPr>
          <w:rFonts w:cs="Times New Roman"/>
          <w:sz w:val="25"/>
          <w:szCs w:val="25"/>
        </w:rPr>
        <w:t>. Вместе с тем, п</w:t>
      </w:r>
      <w:r w:rsidR="002B7F58" w:rsidRPr="00D6299D">
        <w:rPr>
          <w:rFonts w:eastAsia="Calibri" w:cs="Times New Roman"/>
          <w:sz w:val="25"/>
          <w:szCs w:val="25"/>
        </w:rPr>
        <w:t xml:space="preserve">редметом спорной закупки являются работы по ремонту автомобильных дорог в соответствии с приказом Минтранса № 402, в связи с чем </w:t>
      </w:r>
      <w:r w:rsidRPr="00D6299D">
        <w:rPr>
          <w:rFonts w:eastAsia="Calibri" w:cs="Times New Roman"/>
          <w:sz w:val="25"/>
          <w:szCs w:val="25"/>
        </w:rPr>
        <w:t>применяется</w:t>
      </w:r>
      <w:r w:rsidR="009978AE" w:rsidRPr="00D6299D">
        <w:rPr>
          <w:rFonts w:eastAsia="Calibri" w:cs="Times New Roman"/>
          <w:sz w:val="25"/>
          <w:szCs w:val="25"/>
        </w:rPr>
        <w:t xml:space="preserve"> п. 27 Правил.</w:t>
      </w:r>
    </w:p>
    <w:p w:rsidR="002B7F58" w:rsidRPr="00D6299D" w:rsidRDefault="002B7F58" w:rsidP="002B7F58">
      <w:pPr>
        <w:autoSpaceDE w:val="0"/>
        <w:autoSpaceDN w:val="0"/>
        <w:adjustRightInd w:val="0"/>
        <w:ind w:firstLine="567"/>
        <w:jc w:val="both"/>
        <w:rPr>
          <w:rFonts w:eastAsia="Calibri" w:cs="Times New Roman"/>
          <w:sz w:val="25"/>
          <w:szCs w:val="25"/>
        </w:rPr>
      </w:pPr>
      <w:r w:rsidRPr="00D6299D">
        <w:rPr>
          <w:rFonts w:cs="Times New Roman"/>
          <w:sz w:val="25"/>
          <w:szCs w:val="25"/>
        </w:rPr>
        <w:t xml:space="preserve">В соответствии с п. 27 Правил </w:t>
      </w:r>
      <w:r w:rsidRPr="00D6299D">
        <w:rPr>
          <w:rFonts w:eastAsia="Calibri" w:cs="Times New Roman"/>
          <w:sz w:val="25"/>
          <w:szCs w:val="25"/>
        </w:rPr>
        <w:t>показателями нестоимостного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 (с учетом особенностей, предусмотренных пунктами 27(1) и 27(4) настоящих Правил):</w:t>
      </w:r>
    </w:p>
    <w:p w:rsidR="002B7F58" w:rsidRPr="00D6299D" w:rsidRDefault="002B7F58" w:rsidP="002B7F58">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а) квалификация трудовых ресурсов (руководителей и ключевых специалистов), предлагаемых для выполнения работ, оказания услуг;</w:t>
      </w:r>
    </w:p>
    <w:p w:rsidR="002B7F58" w:rsidRPr="00D6299D" w:rsidRDefault="002B7F58" w:rsidP="002B7F58">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б) опыт участника по успешной поставке товара, выполнению работ, оказанию услуг сопоставимого характера и объема;</w:t>
      </w:r>
    </w:p>
    <w:p w:rsidR="002B7F58" w:rsidRPr="00D6299D" w:rsidRDefault="002B7F58" w:rsidP="002B7F58">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2B7F58" w:rsidRPr="00D6299D" w:rsidRDefault="002B7F58" w:rsidP="002B7F58">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г) обеспеченность участника закупки трудовыми ресурсами;</w:t>
      </w:r>
    </w:p>
    <w:p w:rsidR="002B7F58" w:rsidRPr="00D6299D" w:rsidRDefault="002B7F58" w:rsidP="002B7F58">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д) деловая репутация участника закупки.</w:t>
      </w:r>
    </w:p>
    <w:p w:rsidR="002B7F58" w:rsidRPr="00D6299D" w:rsidRDefault="002B7F58" w:rsidP="002B7F58">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В силу п. 28 Правил оценка заявок (предложений) по нестоимостному критерию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производится в случае установления в документации о закупке в соответствии с пунктом 10 настоящих Правил показателей, раскрывающих содержание соответствующего критерия оценки, с указанием (при необходимости) предельно необходимого заказчику минимального или максимального значения, предусмотренного абзацем вторым пункта 11 настоящих Правил.</w:t>
      </w:r>
    </w:p>
    <w:p w:rsidR="002B7F58" w:rsidRPr="00D6299D" w:rsidRDefault="002B7F58" w:rsidP="002B7F58">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Согласно п. 29 Правил для использования в целях оценки заявок (предложений) шкалы оценки заказчик в документации о закупке должен установить количество баллов, присуждаемое за определенное значение критерия оценки (показателя), предложенное участником закупки. В случае если используется несколько показателей, значение, определенное в соответствии со шкалой оценки, должно быть скорректировано с учетом коэффициента значимости показателя.</w:t>
      </w:r>
    </w:p>
    <w:p w:rsidR="0038729E" w:rsidRPr="00D6299D" w:rsidRDefault="0038729E" w:rsidP="0038729E">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Из содержания указанных норм следует, что установление показателей, раскрывающих содержание нестоимостных критериев оценки и учитывающих особенности оценки закупаемых товаров, работ, услуг по таким критериям, и соответствующих им величин значимости является правом заказчика, но такое установление не должно быть произвольным или направленным на создание неравных условий для участников закупки.</w:t>
      </w:r>
    </w:p>
    <w:p w:rsidR="004B4BF4" w:rsidRPr="00D6299D" w:rsidRDefault="00CF120F" w:rsidP="004B4BF4">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Для показателя «Наличие финансовых ресурсов: размер Уставного капитала» количество присуждаемых баллов определяется по формуле</w:t>
      </w:r>
      <w:r w:rsidR="004B4BF4" w:rsidRPr="00D6299D">
        <w:rPr>
          <w:rFonts w:eastAsia="Calibri" w:cs="Times New Roman"/>
          <w:sz w:val="25"/>
          <w:szCs w:val="25"/>
        </w:rPr>
        <w:t xml:space="preserve"> (п. 2 «Оценка по нестоимостным критериям» приложения к Информационной карты Конкурсной документации).</w:t>
      </w:r>
    </w:p>
    <w:p w:rsidR="004B4BF4" w:rsidRPr="00D6299D" w:rsidRDefault="004B4BF4" w:rsidP="004B4BF4">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При рассмотрении жалобы представители Заказчика пояснили, что Заказчик заинтересован в том, чтобы в случае ненадлежащего исполнения условий контракта подрядчиком имелась реальная возможность взыскания с него убытков, понесенных в случае неисполнения обязательств.</w:t>
      </w:r>
    </w:p>
    <w:p w:rsidR="002B7F58" w:rsidRPr="00D6299D" w:rsidRDefault="00871DEE" w:rsidP="009E1480">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Как разъяснило Минэкономразвития Российской Федерации в письмах от 19.04.2016 № Д28и-973 и от 18.04.2016 № 28и-995 показатели, перечисленные в пункте 27 Правил № 1085 являются примером показателя нестоимостного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Указанный квалификационный перечень не является исчерпывающим. Наличие финансовых ресурсов является одним из показателей нестоимостного критерия оценки «квалификация участника закупки»</w:t>
      </w:r>
      <w:r w:rsidR="004B4BF4" w:rsidRPr="00D6299D">
        <w:rPr>
          <w:rFonts w:eastAsia="Calibri" w:cs="Times New Roman"/>
          <w:sz w:val="25"/>
          <w:szCs w:val="25"/>
        </w:rPr>
        <w:t>.</w:t>
      </w:r>
    </w:p>
    <w:p w:rsidR="004B4BF4" w:rsidRPr="00D6299D" w:rsidRDefault="00B22A18" w:rsidP="009E1480">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Важность данного показателя обусловлена возможностью юридического лица подтвердить с точки зрения наличия финансовых ресурсов свою стабильность, отсутствие внутренних рисков и угроз, наличие потенциала, нацеленность на долговременную работу.</w:t>
      </w:r>
    </w:p>
    <w:p w:rsidR="004A2F7B" w:rsidRPr="00D6299D" w:rsidRDefault="004A2F7B" w:rsidP="004A2F7B">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Кроме того, размер значения показателя «Наличие финансовых ресурсов» составляет только 10% от общего размера показателей критерия «Квалификация участников закупки», и фактически не предопределяет итоговое решени</w:t>
      </w:r>
      <w:r w:rsidR="001C7614">
        <w:rPr>
          <w:rFonts w:eastAsia="Calibri" w:cs="Times New Roman"/>
          <w:sz w:val="25"/>
          <w:szCs w:val="25"/>
        </w:rPr>
        <w:t>е</w:t>
      </w:r>
      <w:r w:rsidRPr="00D6299D">
        <w:rPr>
          <w:rFonts w:eastAsia="Calibri" w:cs="Times New Roman"/>
          <w:sz w:val="25"/>
          <w:szCs w:val="25"/>
        </w:rPr>
        <w:t xml:space="preserve"> комиссии по заявке участника.</w:t>
      </w:r>
    </w:p>
    <w:p w:rsidR="004B4BF4" w:rsidRPr="00D6299D" w:rsidRDefault="004B4BF4" w:rsidP="004B4BF4">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 xml:space="preserve">Таким образом, установление Заказчиком в Конкурсной документации в рамках критерия «Квалификация участников закупки» такого показателя, как размер уставного капитала участника, с начислением количества баллов не противоречит </w:t>
      </w:r>
      <w:hyperlink r:id="rId12" w:history="1">
        <w:r w:rsidRPr="00D6299D">
          <w:rPr>
            <w:rFonts w:eastAsia="Calibri" w:cs="Times New Roman"/>
            <w:sz w:val="25"/>
            <w:szCs w:val="25"/>
          </w:rPr>
          <w:t>Правилам</w:t>
        </w:r>
      </w:hyperlink>
      <w:r w:rsidRPr="00D6299D">
        <w:rPr>
          <w:rFonts w:eastAsia="Calibri" w:cs="Times New Roman"/>
          <w:sz w:val="25"/>
          <w:szCs w:val="25"/>
        </w:rPr>
        <w:t>.</w:t>
      </w:r>
    </w:p>
    <w:p w:rsidR="00A8287E" w:rsidRPr="00D6299D" w:rsidRDefault="00A8287E" w:rsidP="00A8287E">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 xml:space="preserve">В силу п. 2 «Оценка по нестоимостным критериям» приложения к Информационной карте Конкурсной документации установлено следующее описание показателя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 (количество производственных мощностей, предлагаемых для осуществления выполняемых работ)» (далее - Обеспеченность участника закупки материально-техническими ресурсами): </w:t>
      </w:r>
      <w:r w:rsidRPr="00D6299D">
        <w:rPr>
          <w:rFonts w:eastAsia="Calibri" w:cs="Times New Roman"/>
          <w:i/>
          <w:sz w:val="25"/>
          <w:szCs w:val="25"/>
        </w:rPr>
        <w:t>оценивается наличие у участника закупки следующих материально-технических ресурсов, находящихся в собственности или аренде минимально необходимых для выполнения работ: асфальтоукладчик, автогудронатор, дорожный каток, асфальтосмесительные установки.</w:t>
      </w:r>
    </w:p>
    <w:p w:rsidR="00A8287E" w:rsidRPr="00D6299D" w:rsidRDefault="00A8287E" w:rsidP="00A8287E">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 xml:space="preserve">При рассмотрении жалобы представитель Заявителя указал, что Заказчик формально подошел при установлении данного показателя, поскольку учел только 4 вида производственных мощностей, при этом </w:t>
      </w:r>
      <w:r w:rsidR="0053039A" w:rsidRPr="00D6299D">
        <w:rPr>
          <w:rFonts w:eastAsia="Calibri" w:cs="Times New Roman"/>
          <w:sz w:val="25"/>
          <w:szCs w:val="25"/>
        </w:rPr>
        <w:t>у участников имеются и другие их виды, необходимых для выполнения ремонта автомобильных дорог, следовательно, Заказчик долж</w:t>
      </w:r>
      <w:r w:rsidR="00D6299D" w:rsidRPr="00D6299D">
        <w:rPr>
          <w:rFonts w:eastAsia="Calibri" w:cs="Times New Roman"/>
          <w:sz w:val="25"/>
          <w:szCs w:val="25"/>
        </w:rPr>
        <w:t>е</w:t>
      </w:r>
      <w:r w:rsidR="0053039A" w:rsidRPr="00D6299D">
        <w:rPr>
          <w:rFonts w:eastAsia="Calibri" w:cs="Times New Roman"/>
          <w:sz w:val="25"/>
          <w:szCs w:val="25"/>
        </w:rPr>
        <w:t>н был учесть все возможные виды производственных мощностей при оценке данного показателя.</w:t>
      </w:r>
    </w:p>
    <w:p w:rsidR="00D6299D" w:rsidRPr="00D6299D" w:rsidRDefault="00D6299D" w:rsidP="00A8287E">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Представители Заказчика отметили, что установленные единиц</w:t>
      </w:r>
      <w:r w:rsidR="00E553CE">
        <w:rPr>
          <w:rFonts w:eastAsia="Calibri" w:cs="Times New Roman"/>
          <w:sz w:val="25"/>
          <w:szCs w:val="25"/>
        </w:rPr>
        <w:t>ы</w:t>
      </w:r>
      <w:r w:rsidRPr="00D6299D">
        <w:rPr>
          <w:rFonts w:eastAsia="Calibri" w:cs="Times New Roman"/>
          <w:sz w:val="25"/>
          <w:szCs w:val="25"/>
        </w:rPr>
        <w:t xml:space="preserve"> производственных мощностей способствуют выявлению лучших условий исполнения контракта.</w:t>
      </w:r>
    </w:p>
    <w:p w:rsidR="00A8287E" w:rsidRPr="00D6299D" w:rsidRDefault="00A8287E" w:rsidP="00A8287E">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В решении Верховного Суда Российской Федерации от 11.04.2016 № АКПИ16-53 также закреплен правовой подход, согласно которому установление показателей, раскрывающих содержание нестоимостных критериев оценки и учитывающих особенности оценки закупаемых товаров, работ, услуг по таким критериям, и соответствующих им величин значимости является правом заказчика.</w:t>
      </w:r>
    </w:p>
    <w:p w:rsidR="00A8287E" w:rsidRPr="00D6299D" w:rsidRDefault="00A8287E" w:rsidP="00A8287E">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 xml:space="preserve">Основная функция критерия оценки заключается в том, чтобы обеспечить заказчику возможность из общего числа участников выбрать то лицо, которое будет максимально соответствовать потребностям </w:t>
      </w:r>
      <w:r w:rsidR="00E553CE">
        <w:rPr>
          <w:rFonts w:eastAsia="Calibri" w:cs="Times New Roman"/>
          <w:sz w:val="25"/>
          <w:szCs w:val="25"/>
        </w:rPr>
        <w:t>заказчика</w:t>
      </w:r>
      <w:r w:rsidRPr="00D6299D">
        <w:rPr>
          <w:rFonts w:eastAsia="Calibri" w:cs="Times New Roman"/>
          <w:sz w:val="25"/>
          <w:szCs w:val="25"/>
        </w:rPr>
        <w:t xml:space="preserve"> в качественном и своевременном выполнении работ, учитывая специфику объекта закупки.</w:t>
      </w:r>
    </w:p>
    <w:p w:rsidR="0053039A" w:rsidRPr="00D6299D" w:rsidRDefault="0053039A" w:rsidP="0053039A">
      <w:pPr>
        <w:autoSpaceDE w:val="0"/>
        <w:autoSpaceDN w:val="0"/>
        <w:adjustRightInd w:val="0"/>
        <w:ind w:firstLine="567"/>
        <w:jc w:val="both"/>
        <w:rPr>
          <w:rFonts w:cs="Times New Roman"/>
          <w:sz w:val="25"/>
          <w:szCs w:val="25"/>
        </w:rPr>
      </w:pPr>
      <w:r w:rsidRPr="00D6299D">
        <w:rPr>
          <w:rFonts w:cs="Times New Roman"/>
          <w:sz w:val="25"/>
          <w:szCs w:val="25"/>
        </w:rPr>
        <w:t xml:space="preserve">Установив балльное ранжирование по показателям критерия «Квалификация участников закупки», Заказчик не нарушил требования Закона о контрактной системы и </w:t>
      </w:r>
      <w:hyperlink r:id="rId13" w:history="1">
        <w:r w:rsidRPr="00D6299D">
          <w:rPr>
            <w:rFonts w:cs="Times New Roman"/>
            <w:sz w:val="25"/>
            <w:szCs w:val="25"/>
          </w:rPr>
          <w:t>Постановления</w:t>
        </w:r>
      </w:hyperlink>
      <w:r w:rsidRPr="00D6299D">
        <w:rPr>
          <w:rFonts w:cs="Times New Roman"/>
          <w:sz w:val="25"/>
          <w:szCs w:val="25"/>
        </w:rPr>
        <w:t xml:space="preserve"> № 1085, поскольку ни Закон о контрактной системе, ни Постановление № 1085, не содержат требований к соотношению значимости показателей подкритериев.</w:t>
      </w:r>
    </w:p>
    <w:p w:rsidR="00D6299D" w:rsidRPr="00D6299D" w:rsidRDefault="00D6299D" w:rsidP="00D6299D">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Комиссия Кировского УФАС России отмечает, что оспариваемые критерии являются не требованиями к участнику закупки, а показателями критерия оценки заявки участника.</w:t>
      </w:r>
    </w:p>
    <w:p w:rsidR="0053039A" w:rsidRPr="00D6299D" w:rsidRDefault="0053039A" w:rsidP="0053039A">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Конкурсная документация Заказчика не содержит такого основания для отказа участникам в допуске к участию в конкурсе, как отсутствие опыта выполнения работ по предмету закупки или отсутствие у участника закупки материально-технических ресурсов. Отсутствие опыта работы или материально-технических ресурсов не являются основанием для отстранения участника закупки от участия в определении подрядчика. Заказчик проводит закупку в виде открытого конкурса в электронной форме, при котором победителем объявляется участник, предложивший лучшие условия исполнения контракта, что определяется на стадии оценки поданных заявок. Возможность поучаствовать в конкурсе, не набрав нужное количество баллов, не может расцениваться как ограничение конкуренции.</w:t>
      </w:r>
    </w:p>
    <w:p w:rsidR="0053039A" w:rsidRPr="00D6299D" w:rsidRDefault="0053039A" w:rsidP="0053039A">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Значения показателя нестоимостного критерия не препятствуют участию в рассматриваемом конкурсе, не создают преимущества конкретному участнику закупки, поскольку предусматривают возможность участникам конкурса конкурировать по всем критериям, установленным заказчиком в конкурсной документации.</w:t>
      </w:r>
    </w:p>
    <w:p w:rsidR="0053039A" w:rsidRPr="00D6299D" w:rsidRDefault="0053039A" w:rsidP="0053039A">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Более того, участники закупки, не набравшие максимальное количество баллов по нестоимостному критерию, имеют возможность набрать большее количество баллов по стоимостному критерию и стать победителем Закупки.</w:t>
      </w:r>
    </w:p>
    <w:p w:rsidR="0053039A" w:rsidRPr="00D6299D" w:rsidRDefault="0053039A" w:rsidP="0053039A">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Исходя из объема закупаемых работ, а также с учетом необходимости эффективного расходования бюджетных средств заказчику необходимо быть уверенным в том, что выполнение указанных работ, являющи</w:t>
      </w:r>
      <w:r w:rsidR="00FC38BD">
        <w:rPr>
          <w:rFonts w:eastAsia="Calibri" w:cs="Times New Roman"/>
          <w:sz w:val="25"/>
          <w:szCs w:val="25"/>
        </w:rPr>
        <w:t>х</w:t>
      </w:r>
      <w:r w:rsidRPr="00D6299D">
        <w:rPr>
          <w:rFonts w:eastAsia="Calibri" w:cs="Times New Roman"/>
          <w:sz w:val="25"/>
          <w:szCs w:val="25"/>
        </w:rPr>
        <w:t>ся предметом конкурса, будет осуществлять наиболее квалифицированный участник закупки.</w:t>
      </w:r>
    </w:p>
    <w:p w:rsidR="0053039A" w:rsidRPr="00D6299D" w:rsidRDefault="0053039A" w:rsidP="0053039A">
      <w:pPr>
        <w:autoSpaceDE w:val="0"/>
        <w:autoSpaceDN w:val="0"/>
        <w:adjustRightInd w:val="0"/>
        <w:ind w:firstLine="567"/>
        <w:contextualSpacing/>
        <w:jc w:val="both"/>
        <w:rPr>
          <w:rFonts w:cs="Times New Roman"/>
          <w:sz w:val="25"/>
          <w:szCs w:val="25"/>
        </w:rPr>
      </w:pPr>
      <w:r w:rsidRPr="00D6299D">
        <w:rPr>
          <w:rFonts w:cs="Times New Roman"/>
          <w:sz w:val="25"/>
          <w:szCs w:val="25"/>
        </w:rPr>
        <w:t>Таким образом, прерогатива определить перечень показателей, их содержание и наполняемость, перечень документов, предоставляемых в составе заявки по показателям, а также значимость каждого показателя,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 принадлежит заказчику. Главным правилом в таком случае выступает условие об отсутствии противоречий основным нормативно-правовым актам Российской Федерации, регламентирующим оценку заявок, окончательных предложений участников закупки товаров, работ, услуг для обеспечения государственных и муниципальных нужд. Положения порядка оценки влияют на присвоение баллов в отношении поданных заявок, но не определяют условия допуска участников к конкурсу.</w:t>
      </w:r>
    </w:p>
    <w:p w:rsidR="0053039A" w:rsidRPr="00D6299D" w:rsidRDefault="0053039A" w:rsidP="0053039A">
      <w:pPr>
        <w:autoSpaceDE w:val="0"/>
        <w:autoSpaceDN w:val="0"/>
        <w:adjustRightInd w:val="0"/>
        <w:ind w:firstLine="540"/>
        <w:contextualSpacing/>
        <w:jc w:val="both"/>
        <w:rPr>
          <w:rFonts w:cs="Times New Roman"/>
          <w:sz w:val="25"/>
          <w:szCs w:val="25"/>
        </w:rPr>
      </w:pPr>
      <w:r w:rsidRPr="00D6299D">
        <w:rPr>
          <w:rFonts w:cs="Times New Roman"/>
          <w:sz w:val="25"/>
          <w:szCs w:val="25"/>
        </w:rPr>
        <w:t xml:space="preserve">При таких данных, в отсутствие какого-либо обоснования неправомерности действий Заказчика по утверждению спорного порядка оценки, иное видение Заявителем методики оценки не свидетельствует о нарушении Заказчиком </w:t>
      </w:r>
      <w:hyperlink r:id="rId14" w:history="1">
        <w:r w:rsidRPr="00D6299D">
          <w:rPr>
            <w:rFonts w:cs="Times New Roman"/>
            <w:sz w:val="25"/>
            <w:szCs w:val="25"/>
          </w:rPr>
          <w:t>Закона</w:t>
        </w:r>
      </w:hyperlink>
      <w:r w:rsidRPr="00D6299D">
        <w:rPr>
          <w:rFonts w:cs="Times New Roman"/>
          <w:sz w:val="25"/>
          <w:szCs w:val="25"/>
        </w:rPr>
        <w:t xml:space="preserve"> о контрактной системе.</w:t>
      </w:r>
    </w:p>
    <w:p w:rsidR="0053039A" w:rsidRPr="00D6299D" w:rsidRDefault="0053039A" w:rsidP="0053039A">
      <w:pPr>
        <w:autoSpaceDE w:val="0"/>
        <w:autoSpaceDN w:val="0"/>
        <w:adjustRightInd w:val="0"/>
        <w:spacing w:before="280"/>
        <w:ind w:firstLine="540"/>
        <w:contextualSpacing/>
        <w:jc w:val="both"/>
        <w:rPr>
          <w:rFonts w:cs="Times New Roman"/>
          <w:sz w:val="25"/>
          <w:szCs w:val="25"/>
        </w:rPr>
      </w:pPr>
      <w:r w:rsidRPr="00D6299D">
        <w:rPr>
          <w:rFonts w:cs="Times New Roman"/>
          <w:sz w:val="25"/>
          <w:szCs w:val="25"/>
        </w:rPr>
        <w:t>Доказательств того, что содержание рассматриваемого нестоимостного критерия ограничивает конкуренцию, нарушает права и законные интересы подателя жалобы Комиссии Кировского УФАС России не представлено.</w:t>
      </w:r>
    </w:p>
    <w:p w:rsidR="00D6299D" w:rsidRPr="00D6299D" w:rsidRDefault="00D6299D" w:rsidP="0053039A">
      <w:pPr>
        <w:autoSpaceDE w:val="0"/>
        <w:autoSpaceDN w:val="0"/>
        <w:adjustRightInd w:val="0"/>
        <w:spacing w:before="280"/>
        <w:ind w:firstLine="540"/>
        <w:contextualSpacing/>
        <w:jc w:val="both"/>
        <w:rPr>
          <w:rFonts w:cs="Times New Roman"/>
          <w:sz w:val="25"/>
          <w:szCs w:val="25"/>
        </w:rPr>
      </w:pPr>
      <w:r w:rsidRPr="00D6299D">
        <w:rPr>
          <w:rFonts w:cs="Times New Roman"/>
          <w:sz w:val="25"/>
          <w:szCs w:val="25"/>
        </w:rPr>
        <w:t>Кировское УФАС России отмечает, что стремление Заказчика определить победителем конкурса более профессионального и конкурентоспособного участника не свидетельствует об ограничении доступа к участию в конкурсе и не может рассматриваться как несоответствие целям правового регулирования.</w:t>
      </w:r>
    </w:p>
    <w:p w:rsidR="002B7F58" w:rsidRPr="00D6299D" w:rsidRDefault="00B22A18" w:rsidP="009E1480">
      <w:pPr>
        <w:autoSpaceDE w:val="0"/>
        <w:autoSpaceDN w:val="0"/>
        <w:adjustRightInd w:val="0"/>
        <w:ind w:firstLine="567"/>
        <w:jc w:val="both"/>
        <w:rPr>
          <w:rFonts w:eastAsia="Times New Roman" w:cs="Times New Roman"/>
          <w:sz w:val="25"/>
          <w:szCs w:val="25"/>
          <w:lang w:eastAsia="ru-RU"/>
        </w:rPr>
      </w:pPr>
      <w:r w:rsidRPr="00D6299D">
        <w:rPr>
          <w:rFonts w:eastAsia="Times New Roman" w:cs="Times New Roman"/>
          <w:sz w:val="25"/>
          <w:szCs w:val="25"/>
          <w:lang w:eastAsia="ru-RU"/>
        </w:rPr>
        <w:t>Таким образом, доводы Заявителя являются необоснованными.</w:t>
      </w:r>
    </w:p>
    <w:p w:rsidR="00FA5D54" w:rsidRPr="00D6299D" w:rsidRDefault="00FA5D54" w:rsidP="00FA5D54">
      <w:pPr>
        <w:pStyle w:val="a"/>
        <w:numPr>
          <w:ilvl w:val="0"/>
          <w:numId w:val="0"/>
        </w:numPr>
        <w:spacing w:after="0"/>
        <w:ind w:firstLine="567"/>
        <w:rPr>
          <w:i/>
          <w:sz w:val="25"/>
          <w:szCs w:val="25"/>
        </w:rPr>
      </w:pPr>
      <w:r w:rsidRPr="00D6299D">
        <w:rPr>
          <w:i/>
          <w:sz w:val="25"/>
          <w:szCs w:val="25"/>
        </w:rPr>
        <w:t>Относительно довода о необоснованном объединении в одном лоте функционально и технологически не связанных между собой автомобильных дорог, установлено следующее.</w:t>
      </w:r>
    </w:p>
    <w:p w:rsidR="00FA5D54" w:rsidRPr="00D6299D" w:rsidRDefault="00FA5D54" w:rsidP="00FA5D54">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Согласно ч. 1 ст.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FA5D54" w:rsidRPr="00D6299D" w:rsidRDefault="00FA5D54" w:rsidP="00FA5D54">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В соответствии с ч. 2 ст.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числа участников закупок.</w:t>
      </w:r>
    </w:p>
    <w:p w:rsidR="00FA5D54" w:rsidRPr="00D6299D" w:rsidRDefault="00FA5D54" w:rsidP="00FA5D54">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Частью 1 статьи 12 Закона о контрактной системе установлено, что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rsidR="00FA5D54" w:rsidRPr="00D6299D" w:rsidRDefault="00FA5D54" w:rsidP="00FA5D54">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Согласно правовой позиции, изложенной в постановлении Президиума Высшего Арбитражного Суда Российской Федерации от 28.12.2010 N 11017/10,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w:t>
      </w:r>
    </w:p>
    <w:p w:rsidR="00FA5D54" w:rsidRPr="00D6299D" w:rsidRDefault="00FA5D54" w:rsidP="00FA5D54">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В силу ч. 6 ст. 24 Закона о контрактной системе при осуществлении закупки путем проведения конкурентных способов определения поставщиков (подрядчиков, исполнителей) (за исключением запросов котировок и запросов предложений, электронных процедур, закрытых электронных процедур) могут выделяться лоты.</w:t>
      </w:r>
    </w:p>
    <w:p w:rsidR="00FA5D54" w:rsidRPr="00D6299D" w:rsidRDefault="00FA5D54" w:rsidP="00FA5D54">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В пункте 3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28.06.2017 (далее – Обзор от 28.06.2017 г.), разъяснено, что при проведении государственных (муниципальных) закупок допускается включение в один лот технологически и функционально взаимосвязанных между собой товаров, работ, услуг.</w:t>
      </w:r>
    </w:p>
    <w:p w:rsidR="00FA5D54" w:rsidRPr="00D6299D" w:rsidRDefault="00FA5D54" w:rsidP="00FA5D54">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Государственный заказчик, формируя предмет закупки, прежде всего, должен исходить из положений Федерального закона от 10.12.1995 N 196-ФЗ "О безопасности дорожного движения" и включать в лот те дороги, которые находятся в неудовлетворительном состоянии и требуют проведения ремонта.</w:t>
      </w:r>
    </w:p>
    <w:p w:rsidR="00FA5D54" w:rsidRPr="00D6299D" w:rsidRDefault="00FA5D54" w:rsidP="00FA5D54">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В соответствии с пунктом 5 статьи 6 Федерального закона от 08.11.2007 № 257-ФЗ (ред. от 02.07.2021 № 54)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к собственности субъекта Российской Федерации относятся автомобильные дороги, которые включены в перечень автомобильных дорог общего пользования регионального или межмуниципального значения либо перечень автомобильных дорог необщего пользования регионального или межмуниципального значения, утверждаемые высшим исполнительным органом государственной власти субъекта Российской Федерации.</w:t>
      </w:r>
    </w:p>
    <w:p w:rsidR="00FA5D54" w:rsidRPr="00D6299D" w:rsidRDefault="00FA5D54" w:rsidP="00FA5D54">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Таким образом, автомобильные дороги, указанные в документации, включены в перечень автомобильных дорог общего пользования регионального или межмуниципального значения и относятся к собственности субъекта Российской Федерации - Кировская область.</w:t>
      </w:r>
    </w:p>
    <w:p w:rsidR="00FA5D54" w:rsidRPr="00D6299D" w:rsidRDefault="00FA5D54" w:rsidP="00FA5D54">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В рассматриваемом случае Заказчик объединил предмет конкурса по видам дорог в пределах одного региона, что является допустимым. Невозможность формирования закупки «непрерывной единой линией» обусловлена тем, что при формировании лота Заказчику необходимо исключить участки автомобильных дорог в нормативном состоянии, участки дорог, находящиеся на гарантийном обслуживании после проведенных ремонтных работ, участки автомобильных дорог, приведение которых в нормативное состояние заложено в государственные контракты, заключенные ранее, а также автомобильные дороги и их участки, повреждение которых предполагает в соответствии с Приказом Минтранса № 402 работы по капитальному ремонту или реконструкции.</w:t>
      </w:r>
    </w:p>
    <w:p w:rsidR="00FA5D54" w:rsidRPr="00D6299D" w:rsidRDefault="00FA5D54" w:rsidP="00FA5D54">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Кроме того, обязательное наличие общих границ и неразрывной связи между автомобильными дорогами, ремонт которых необходимо произвести в рамках исполнения государственного контракта, не является необходимым критерием формирования предмета закупки, поскольку требующие ремонта отдельные участки автомобильных дорог даже на территории одного муниципального района могут находиться на существенном удалении друг от друга и не иметь общих пересечений, так как являются линейными объектами.</w:t>
      </w:r>
    </w:p>
    <w:p w:rsidR="00FA5D54" w:rsidRPr="00D6299D" w:rsidRDefault="00FA5D54" w:rsidP="00FA5D54">
      <w:pPr>
        <w:autoSpaceDE w:val="0"/>
        <w:autoSpaceDN w:val="0"/>
        <w:adjustRightInd w:val="0"/>
        <w:ind w:firstLine="567"/>
        <w:jc w:val="both"/>
        <w:rPr>
          <w:rFonts w:cs="Times New Roman"/>
          <w:sz w:val="25"/>
          <w:szCs w:val="25"/>
        </w:rPr>
      </w:pPr>
      <w:r w:rsidRPr="00D6299D">
        <w:rPr>
          <w:rFonts w:cs="Times New Roman"/>
          <w:sz w:val="25"/>
          <w:szCs w:val="25"/>
        </w:rPr>
        <w:t xml:space="preserve">Указанная выше позиция подтверждается судебной практикой (дело № А44-4378/2020). </w:t>
      </w:r>
    </w:p>
    <w:p w:rsidR="00FA5D54" w:rsidRPr="00D6299D" w:rsidRDefault="00FA5D54" w:rsidP="00FA5D54">
      <w:pPr>
        <w:autoSpaceDE w:val="0"/>
        <w:autoSpaceDN w:val="0"/>
        <w:adjustRightInd w:val="0"/>
        <w:ind w:firstLine="567"/>
        <w:jc w:val="both"/>
        <w:rPr>
          <w:rFonts w:cs="Times New Roman"/>
          <w:sz w:val="25"/>
          <w:szCs w:val="25"/>
        </w:rPr>
      </w:pPr>
      <w:r w:rsidRPr="00D6299D">
        <w:rPr>
          <w:rFonts w:cs="Times New Roman"/>
          <w:sz w:val="25"/>
          <w:szCs w:val="25"/>
        </w:rPr>
        <w:t>Формируя объект закупки, Заказчик руководствовался необходимостью определения подрядчика, способного обеспечить выполнение комплекса работ в установленные контрактом сроки. Заказчиком объединены однотипные, технологически и функционально связанные с предметом торгов работы, финансируемые из одного источника - бюджета Кировской области.</w:t>
      </w:r>
    </w:p>
    <w:p w:rsidR="00FA5D54" w:rsidRPr="00D6299D" w:rsidRDefault="00FA5D54" w:rsidP="00FA5D54">
      <w:pPr>
        <w:autoSpaceDE w:val="0"/>
        <w:autoSpaceDN w:val="0"/>
        <w:adjustRightInd w:val="0"/>
        <w:ind w:firstLine="567"/>
        <w:jc w:val="both"/>
        <w:rPr>
          <w:rFonts w:eastAsia="Calibri" w:cs="Times New Roman"/>
          <w:sz w:val="25"/>
          <w:szCs w:val="25"/>
        </w:rPr>
      </w:pPr>
      <w:r w:rsidRPr="00D6299D">
        <w:rPr>
          <w:rFonts w:cs="Times New Roman"/>
          <w:sz w:val="25"/>
          <w:szCs w:val="25"/>
        </w:rPr>
        <w:t xml:space="preserve">Виды работ, включенные в Техническое задание, являются составными частями понятия «ремонт дорог», следовательно, технологически и функционально связаны между собой, объединение их в одном конкурсе без формирования отдельных лотов не противоречит требованиям Закона о контрактной системе. Дороги, поименованные в Конкурсной документации, находятся в одной климатической зоне, работы, подлежащие выполнению, имеют общую цель - обеспечение надлежащего состояния объектов транспортной инфраструктуры, что не противоречит п. 3 Обзора </w:t>
      </w:r>
      <w:r w:rsidRPr="00D6299D">
        <w:rPr>
          <w:rFonts w:eastAsia="Calibri" w:cs="Times New Roman"/>
          <w:sz w:val="25"/>
          <w:szCs w:val="25"/>
        </w:rPr>
        <w:t>от 28.06.2017 г.</w:t>
      </w:r>
    </w:p>
    <w:p w:rsidR="008A70E7" w:rsidRPr="00ED06D0" w:rsidRDefault="008A70E7" w:rsidP="008A70E7">
      <w:pPr>
        <w:pStyle w:val="a"/>
        <w:numPr>
          <w:ilvl w:val="0"/>
          <w:numId w:val="0"/>
        </w:numPr>
        <w:spacing w:after="0"/>
        <w:ind w:firstLine="567"/>
        <w:rPr>
          <w:sz w:val="25"/>
          <w:szCs w:val="25"/>
        </w:rPr>
      </w:pPr>
      <w:r w:rsidRPr="00ED06D0">
        <w:rPr>
          <w:sz w:val="25"/>
          <w:szCs w:val="25"/>
        </w:rPr>
        <w:t>В силу п.</w:t>
      </w:r>
      <w:r>
        <w:rPr>
          <w:sz w:val="25"/>
          <w:szCs w:val="25"/>
        </w:rPr>
        <w:t>п.</w:t>
      </w:r>
      <w:r w:rsidRPr="00ED06D0">
        <w:rPr>
          <w:sz w:val="25"/>
          <w:szCs w:val="25"/>
        </w:rPr>
        <w:t xml:space="preserve"> 12</w:t>
      </w:r>
      <w:r>
        <w:rPr>
          <w:sz w:val="25"/>
          <w:szCs w:val="25"/>
        </w:rPr>
        <w:t>, 13</w:t>
      </w:r>
      <w:r w:rsidRPr="00ED06D0">
        <w:rPr>
          <w:sz w:val="25"/>
          <w:szCs w:val="25"/>
        </w:rPr>
        <w:t xml:space="preserve"> Информационной карты Конкурсной документации размер обеспечения заявки на участие в конкурсе - 1,00% от начальной (максимальной) цены контракта; размер обеспечения исполнения контракта - 19,00% от начальной (максимальной) цены контракта. </w:t>
      </w:r>
    </w:p>
    <w:p w:rsidR="00FA5D54" w:rsidRPr="00D6299D" w:rsidRDefault="00FA5D54" w:rsidP="00FA5D54">
      <w:pPr>
        <w:pStyle w:val="a"/>
        <w:numPr>
          <w:ilvl w:val="0"/>
          <w:numId w:val="0"/>
        </w:numPr>
        <w:spacing w:after="0"/>
        <w:ind w:firstLine="567"/>
        <w:rPr>
          <w:sz w:val="25"/>
          <w:szCs w:val="25"/>
        </w:rPr>
      </w:pPr>
      <w:r w:rsidRPr="00D6299D">
        <w:rPr>
          <w:sz w:val="25"/>
          <w:szCs w:val="25"/>
        </w:rPr>
        <w:t>Согласно п. 2 ч. 16 ст. 44 Закона о контрактной системе размер обеспечения заявки на участие в конкурсе должен составлять от одной второй процента до пяти процентов начальной (максимальной) цены контракта, если начальная (максимальная) цена контракта составляет более двадцати миллионов рублей.</w:t>
      </w:r>
    </w:p>
    <w:p w:rsidR="00FA5D54" w:rsidRPr="00D6299D" w:rsidRDefault="00FA5D54" w:rsidP="00FA5D54">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Согласно ч. 6 ст. 96 Закона о контрактной системе в случае установления заказчиком в соответствии с настоящей статьей требования обеспечения исполнения контракта размер такого обеспечения устанавливается в соответствии с настоящим Федеральным законом в извещении об осуществлении закупки, документации о закупке, проекте контракта, приглашении принять участие в определении поставщика (подрядчика, исполнителя) закрытым способом в размере от одной второй процента до тридцати процентов начальной (максимальной) цены контракта, за исключением случаев, предусмотренных частями 6.1 и 6.2 настоящей статьи.</w:t>
      </w:r>
    </w:p>
    <w:p w:rsidR="00FA5D54" w:rsidRPr="00D6299D" w:rsidRDefault="00FA5D54" w:rsidP="00FA5D54">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 xml:space="preserve">Таким образом, предусмотренные п. 12 и п. 13 Информационной карты </w:t>
      </w:r>
      <w:r w:rsidRPr="00D6299D">
        <w:rPr>
          <w:rFonts w:cs="Times New Roman"/>
          <w:sz w:val="25"/>
          <w:szCs w:val="25"/>
        </w:rPr>
        <w:t>Конкурсной документации размеры обеспечения заявки на участие в конкурсе и обеспечения исполнения контракта, установлены в соответствии с требованиями Закона о контрактной системе.</w:t>
      </w:r>
    </w:p>
    <w:p w:rsidR="00FA5D54" w:rsidRPr="00D6299D" w:rsidRDefault="00FA5D54" w:rsidP="00FA5D54">
      <w:pPr>
        <w:autoSpaceDE w:val="0"/>
        <w:autoSpaceDN w:val="0"/>
        <w:adjustRightInd w:val="0"/>
        <w:ind w:firstLine="567"/>
        <w:jc w:val="both"/>
        <w:rPr>
          <w:rFonts w:cs="Times New Roman"/>
          <w:sz w:val="25"/>
          <w:szCs w:val="25"/>
        </w:rPr>
      </w:pPr>
      <w:r w:rsidRPr="00D6299D">
        <w:rPr>
          <w:rFonts w:cs="Times New Roman"/>
          <w:sz w:val="25"/>
          <w:szCs w:val="25"/>
        </w:rPr>
        <w:t>Также следует отметить, что подрядчик при исполнении государственного контракта в силу требований части 5 статьи 30 Закона о контрактной системе обязан привлекать к исполнению контракта субподрядчиков из числа субъектов малого предпринимательства, социально ориентированных некоммерческих организаций. Объем такого привлечения составляет 15 (пятнадцать) % от цены контракта (пункт 6.4 Информационной карты Конкурсной документации).</w:t>
      </w:r>
    </w:p>
    <w:p w:rsidR="00FA5D54" w:rsidRPr="00D6299D" w:rsidRDefault="00FA5D54" w:rsidP="00FA5D54">
      <w:pPr>
        <w:autoSpaceDE w:val="0"/>
        <w:autoSpaceDN w:val="0"/>
        <w:adjustRightInd w:val="0"/>
        <w:ind w:firstLine="567"/>
        <w:jc w:val="both"/>
        <w:rPr>
          <w:rFonts w:cs="Times New Roman"/>
          <w:sz w:val="25"/>
          <w:szCs w:val="25"/>
        </w:rPr>
      </w:pPr>
      <w:r w:rsidRPr="00D6299D">
        <w:rPr>
          <w:rFonts w:cs="Times New Roman"/>
          <w:sz w:val="25"/>
          <w:szCs w:val="25"/>
        </w:rPr>
        <w:t>Таким образом, хозяйствующие субъекты, не способные участвовать в рассматриваемой закупке в силу невозможности освоения ее предмета или выполнения требований об обеспечении заявки и контракта, лицом, исполняющим государственный контракт, могут быть привлечены к его исполнению в качестве субподрядных организаций.</w:t>
      </w:r>
    </w:p>
    <w:p w:rsidR="00FA5D54" w:rsidRPr="00D6299D" w:rsidRDefault="00FA5D54" w:rsidP="00FA5D54">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Таким образом, формирование рассматриваемой закупки в таком виде определялось действительной потребностью Заказчика, технологическим процессом, территориальным признаком, экономической целесообразностью и эффективностью контроля за выполнением работ. При этом Заказчик исходил из необходимости объединения ремонтных работ по территориальному признаку и виду работ, а также цели минимизации риска некачественного содержания дорог, возможности оперативно реагировать на различные обстоятельства природного или техногенного характера, возникающие в связи с этим последствия на участках дорог, и эффективного освоения бюджетных средств. Специфика такого рода работ характеризуется необходимостью непрерывного, в течение длительного времени, поддержания надлежащего состояния дорог на всей протяженности, обеспечения единого стандарта качества ремонта и содержания дорог в сложных климатических условиях с перепадом температур и разнообразными осадками, при смене сезонов.</w:t>
      </w:r>
    </w:p>
    <w:p w:rsidR="00FA5D54" w:rsidRPr="00D6299D" w:rsidRDefault="00FA5D54" w:rsidP="00FA5D54">
      <w:pPr>
        <w:autoSpaceDE w:val="0"/>
        <w:autoSpaceDN w:val="0"/>
        <w:adjustRightInd w:val="0"/>
        <w:ind w:firstLine="567"/>
        <w:jc w:val="both"/>
        <w:rPr>
          <w:rFonts w:eastAsia="Calibri" w:cs="Times New Roman"/>
          <w:sz w:val="25"/>
          <w:szCs w:val="25"/>
        </w:rPr>
      </w:pPr>
      <w:r w:rsidRPr="00D6299D">
        <w:rPr>
          <w:rFonts w:eastAsia="Calibri" w:cs="Times New Roman"/>
          <w:sz w:val="25"/>
          <w:szCs w:val="25"/>
        </w:rPr>
        <w:t>Заявителем не представлены доказательства, подтверждающие довод жалобы, в связи с чем, довод является необоснованным.</w:t>
      </w:r>
    </w:p>
    <w:p w:rsidR="008A70E7" w:rsidRDefault="008A70E7" w:rsidP="008A70E7">
      <w:pPr>
        <w:autoSpaceDE w:val="0"/>
        <w:autoSpaceDN w:val="0"/>
        <w:adjustRightInd w:val="0"/>
        <w:ind w:firstLine="567"/>
        <w:jc w:val="both"/>
        <w:rPr>
          <w:sz w:val="25"/>
          <w:szCs w:val="25"/>
        </w:rPr>
      </w:pPr>
      <w:r>
        <w:rPr>
          <w:sz w:val="25"/>
          <w:szCs w:val="25"/>
        </w:rPr>
        <w:t xml:space="preserve">В настоящее время, </w:t>
      </w:r>
      <w:r w:rsidRPr="00F54A06">
        <w:rPr>
          <w:sz w:val="25"/>
          <w:szCs w:val="25"/>
        </w:rPr>
        <w:t>Постановление Правительства РФ от 28.11.2013 N 1085 (ред. от 25.06.2020)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w:t>
      </w:r>
      <w:r>
        <w:rPr>
          <w:sz w:val="25"/>
          <w:szCs w:val="25"/>
        </w:rPr>
        <w:t xml:space="preserve"> </w:t>
      </w:r>
      <w:r w:rsidRPr="00303666">
        <w:rPr>
          <w:sz w:val="25"/>
          <w:szCs w:val="25"/>
        </w:rPr>
        <w:t>утратил</w:t>
      </w:r>
      <w:r>
        <w:rPr>
          <w:sz w:val="25"/>
          <w:szCs w:val="25"/>
        </w:rPr>
        <w:t>о</w:t>
      </w:r>
      <w:r w:rsidRPr="00303666">
        <w:rPr>
          <w:sz w:val="25"/>
          <w:szCs w:val="25"/>
        </w:rPr>
        <w:t xml:space="preserve"> силу с 1 января 2022 года в связи с изданием Постановления Правительства РФ от 31.12.2021 N 2604</w:t>
      </w:r>
      <w:r>
        <w:rPr>
          <w:sz w:val="25"/>
          <w:szCs w:val="25"/>
        </w:rPr>
        <w:t>.</w:t>
      </w:r>
    </w:p>
    <w:p w:rsidR="009765AE" w:rsidRPr="00D6299D" w:rsidRDefault="009765AE" w:rsidP="009765AE">
      <w:pPr>
        <w:pStyle w:val="ConsPlusNormal"/>
        <w:ind w:firstLine="567"/>
        <w:jc w:val="both"/>
        <w:rPr>
          <w:rFonts w:ascii="Times New Roman" w:hAnsi="Times New Roman" w:cs="Times New Roman"/>
          <w:sz w:val="25"/>
          <w:szCs w:val="25"/>
        </w:rPr>
      </w:pPr>
      <w:r w:rsidRPr="00D6299D">
        <w:rPr>
          <w:rFonts w:ascii="Times New Roman" w:hAnsi="Times New Roman" w:cs="Times New Roman"/>
          <w:sz w:val="25"/>
          <w:szCs w:val="25"/>
        </w:rPr>
        <w:t xml:space="preserve">Доводы жалобы о возможном нарушении Заказчиком антимонопольного законодательства образуют самостоятельный предмет для рассмотрения в соответствии с порядком, предусмотренным Федеральным </w:t>
      </w:r>
      <w:hyperlink r:id="rId15" w:history="1">
        <w:r w:rsidRPr="00D6299D">
          <w:rPr>
            <w:rFonts w:ascii="Times New Roman" w:hAnsi="Times New Roman" w:cs="Times New Roman"/>
            <w:sz w:val="25"/>
            <w:szCs w:val="25"/>
          </w:rPr>
          <w:t>законом</w:t>
        </w:r>
      </w:hyperlink>
      <w:r w:rsidRPr="00D6299D">
        <w:rPr>
          <w:rFonts w:ascii="Times New Roman" w:hAnsi="Times New Roman" w:cs="Times New Roman"/>
          <w:sz w:val="25"/>
          <w:szCs w:val="25"/>
        </w:rPr>
        <w:t xml:space="preserve"> «О защите конкуренции» от 26.07.2006 № 135-ФЗ, вследствие чего выходят за пределы рассмотрения жалобы о нарушении законодательства о контрактной системе в предусмотренном </w:t>
      </w:r>
      <w:hyperlink r:id="rId16" w:history="1">
        <w:r w:rsidRPr="00D6299D">
          <w:rPr>
            <w:rFonts w:ascii="Times New Roman" w:hAnsi="Times New Roman" w:cs="Times New Roman"/>
            <w:sz w:val="25"/>
            <w:szCs w:val="25"/>
          </w:rPr>
          <w:t>Законом</w:t>
        </w:r>
      </w:hyperlink>
      <w:r w:rsidRPr="00D6299D">
        <w:rPr>
          <w:rFonts w:ascii="Times New Roman" w:hAnsi="Times New Roman" w:cs="Times New Roman"/>
          <w:sz w:val="25"/>
          <w:szCs w:val="25"/>
        </w:rPr>
        <w:t xml:space="preserve"> о контрактной системе порядке. </w:t>
      </w:r>
    </w:p>
    <w:p w:rsidR="009765AE" w:rsidRPr="00D6299D" w:rsidRDefault="009765AE" w:rsidP="009765AE">
      <w:pPr>
        <w:pStyle w:val="ConsPlusNormal"/>
        <w:ind w:firstLine="567"/>
        <w:jc w:val="both"/>
        <w:rPr>
          <w:rFonts w:ascii="Times New Roman" w:hAnsi="Times New Roman" w:cs="Times New Roman"/>
          <w:sz w:val="25"/>
          <w:szCs w:val="25"/>
        </w:rPr>
      </w:pPr>
      <w:r w:rsidRPr="00D6299D">
        <w:rPr>
          <w:rFonts w:ascii="Times New Roman" w:hAnsi="Times New Roman" w:cs="Times New Roman"/>
          <w:sz w:val="25"/>
          <w:szCs w:val="25"/>
        </w:rPr>
        <w:t xml:space="preserve">С учетом изложенного, руководствуясь </w:t>
      </w:r>
      <w:hyperlink r:id="rId17" w:history="1">
        <w:r w:rsidRPr="00D6299D">
          <w:rPr>
            <w:rFonts w:ascii="Times New Roman" w:hAnsi="Times New Roman" w:cs="Times New Roman"/>
            <w:color w:val="0000FF"/>
            <w:sz w:val="25"/>
            <w:szCs w:val="25"/>
          </w:rPr>
          <w:t>ст. 99, 106</w:t>
        </w:r>
      </w:hyperlink>
      <w:r w:rsidRPr="00D6299D">
        <w:rPr>
          <w:rFonts w:ascii="Times New Roman" w:hAnsi="Times New Roman" w:cs="Times New Roman"/>
          <w:sz w:val="25"/>
          <w:szCs w:val="25"/>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Кировского УФАС России</w:t>
      </w:r>
    </w:p>
    <w:p w:rsidR="004C3CAD" w:rsidRDefault="004C3CAD" w:rsidP="009765AE">
      <w:pPr>
        <w:autoSpaceDE w:val="0"/>
        <w:autoSpaceDN w:val="0"/>
        <w:adjustRightInd w:val="0"/>
        <w:ind w:firstLine="567"/>
        <w:jc w:val="center"/>
        <w:rPr>
          <w:rFonts w:eastAsia="Times New Roman" w:cs="Times New Roman"/>
          <w:b/>
          <w:sz w:val="25"/>
          <w:szCs w:val="25"/>
          <w:lang w:eastAsia="ru-RU"/>
        </w:rPr>
      </w:pPr>
    </w:p>
    <w:p w:rsidR="009765AE" w:rsidRPr="00D6299D" w:rsidRDefault="009765AE" w:rsidP="009765AE">
      <w:pPr>
        <w:autoSpaceDE w:val="0"/>
        <w:autoSpaceDN w:val="0"/>
        <w:adjustRightInd w:val="0"/>
        <w:ind w:firstLine="567"/>
        <w:jc w:val="center"/>
        <w:rPr>
          <w:rFonts w:eastAsia="Times New Roman" w:cs="Times New Roman"/>
          <w:b/>
          <w:sz w:val="25"/>
          <w:szCs w:val="25"/>
          <w:lang w:eastAsia="ru-RU"/>
        </w:rPr>
      </w:pPr>
      <w:r w:rsidRPr="00D6299D">
        <w:rPr>
          <w:rFonts w:eastAsia="Times New Roman" w:cs="Times New Roman"/>
          <w:b/>
          <w:sz w:val="25"/>
          <w:szCs w:val="25"/>
          <w:lang w:eastAsia="ru-RU"/>
        </w:rPr>
        <w:t>РЕШИЛА:</w:t>
      </w:r>
    </w:p>
    <w:p w:rsidR="009765AE" w:rsidRPr="00D6299D" w:rsidRDefault="009765AE" w:rsidP="009765AE">
      <w:pPr>
        <w:autoSpaceDE w:val="0"/>
        <w:autoSpaceDN w:val="0"/>
        <w:adjustRightInd w:val="0"/>
        <w:ind w:firstLine="567"/>
        <w:jc w:val="center"/>
        <w:rPr>
          <w:rFonts w:eastAsia="Times New Roman" w:cs="Times New Roman"/>
          <w:sz w:val="25"/>
          <w:szCs w:val="25"/>
          <w:lang w:eastAsia="ru-RU"/>
        </w:rPr>
      </w:pPr>
    </w:p>
    <w:p w:rsidR="003F686C" w:rsidRPr="001C046E" w:rsidRDefault="009765AE" w:rsidP="003F686C">
      <w:pPr>
        <w:pStyle w:val="a"/>
        <w:numPr>
          <w:ilvl w:val="0"/>
          <w:numId w:val="0"/>
        </w:numPr>
        <w:spacing w:after="0"/>
        <w:ind w:firstLine="567"/>
        <w:rPr>
          <w:sz w:val="26"/>
          <w:szCs w:val="26"/>
        </w:rPr>
      </w:pPr>
      <w:r w:rsidRPr="00D6299D">
        <w:rPr>
          <w:sz w:val="25"/>
          <w:szCs w:val="25"/>
        </w:rPr>
        <w:t xml:space="preserve">Признать необоснованной жалобу </w:t>
      </w:r>
      <w:r w:rsidRPr="00D6299D">
        <w:rPr>
          <w:rFonts w:eastAsia="Times New Roman"/>
          <w:sz w:val="25"/>
          <w:szCs w:val="25"/>
          <w:lang w:eastAsia="ru-RU"/>
        </w:rPr>
        <w:t xml:space="preserve">ООО «КировТрансСтрой» на действия КОГКУ «Дорожный комитет Кировской области» при проведении открытого конкурса в электронной форме на выполнение работ по ремонту автомобильных дорог общего пользования Кировской области регионального или межмуниципального значения в </w:t>
      </w:r>
      <w:r w:rsidR="003F686C" w:rsidRPr="00704E4E">
        <w:rPr>
          <w:sz w:val="26"/>
          <w:szCs w:val="26"/>
        </w:rPr>
        <w:t>Зуевском, Фаленском, Белохолуницком, Верхнекамском, Даровском и Кикнурском районах (извещение 0340200003321015663)</w:t>
      </w:r>
      <w:r w:rsidR="003F686C" w:rsidRPr="00386E58">
        <w:rPr>
          <w:sz w:val="26"/>
          <w:szCs w:val="26"/>
        </w:rPr>
        <w:t>.</w:t>
      </w:r>
      <w:r w:rsidR="003F686C" w:rsidRPr="001C046E">
        <w:rPr>
          <w:sz w:val="26"/>
          <w:szCs w:val="26"/>
        </w:rPr>
        <w:t xml:space="preserve"> </w:t>
      </w:r>
    </w:p>
    <w:p w:rsidR="0021338B" w:rsidRPr="00C83BCC" w:rsidRDefault="0021338B" w:rsidP="003F686C">
      <w:pPr>
        <w:pStyle w:val="a"/>
        <w:numPr>
          <w:ilvl w:val="0"/>
          <w:numId w:val="0"/>
        </w:numPr>
        <w:spacing w:after="0"/>
        <w:ind w:firstLine="567"/>
        <w:rPr>
          <w:sz w:val="25"/>
          <w:szCs w:val="25"/>
        </w:rPr>
      </w:pPr>
    </w:p>
    <w:p w:rsidR="00F533FA" w:rsidRPr="002B7960" w:rsidRDefault="00F533FA" w:rsidP="00B12299">
      <w:pPr>
        <w:tabs>
          <w:tab w:val="left" w:pos="3990"/>
        </w:tabs>
        <w:ind w:firstLine="567"/>
        <w:jc w:val="both"/>
        <w:rPr>
          <w:rFonts w:eastAsia="Times New Roman" w:cs="Times New Roman"/>
          <w:i/>
          <w:sz w:val="25"/>
          <w:szCs w:val="25"/>
          <w:lang w:eastAsia="ru-RU"/>
        </w:rPr>
      </w:pPr>
    </w:p>
    <w:p w:rsidR="00A16B57" w:rsidRPr="00A505EC" w:rsidRDefault="00A16B57" w:rsidP="00A505EC">
      <w:pPr>
        <w:tabs>
          <w:tab w:val="left" w:pos="3990"/>
        </w:tabs>
        <w:ind w:firstLine="567"/>
        <w:jc w:val="both"/>
        <w:rPr>
          <w:rFonts w:eastAsia="Times New Roman" w:cs="Times New Roman"/>
          <w:i/>
          <w:sz w:val="22"/>
          <w:lang w:eastAsia="ru-RU"/>
        </w:rPr>
      </w:pPr>
      <w:r w:rsidRPr="00A505EC">
        <w:rPr>
          <w:rFonts w:eastAsia="Times New Roman" w:cs="Times New Roman"/>
          <w:i/>
          <w:sz w:val="22"/>
          <w:lang w:eastAsia="ru-RU"/>
        </w:rPr>
        <w:t xml:space="preserve">В соответствии с ч. 9 ст. 106 ФЗ от 05.04.2013 </w:t>
      </w:r>
      <w:r w:rsidR="00A505EC">
        <w:rPr>
          <w:rFonts w:eastAsia="Times New Roman" w:cs="Times New Roman"/>
          <w:i/>
          <w:sz w:val="22"/>
          <w:lang w:eastAsia="ru-RU"/>
        </w:rPr>
        <w:t>№</w:t>
      </w:r>
      <w:r w:rsidRPr="00A505EC">
        <w:rPr>
          <w:rFonts w:eastAsia="Times New Roman" w:cs="Times New Roman"/>
          <w:i/>
          <w:sz w:val="22"/>
          <w:lang w:eastAsia="ru-RU"/>
        </w:rPr>
        <w:t xml:space="preserve"> 44-ФЗ «О контрактной системе в сфере закупок товаров, работ, услуг для обеспечения государственных и муниципальных нужд»</w:t>
      </w:r>
      <w:r w:rsidRPr="00A505EC">
        <w:rPr>
          <w:rFonts w:eastAsia="Times New Roman" w:cs="Times New Roman"/>
          <w:i/>
          <w:iCs/>
          <w:sz w:val="22"/>
          <w:lang w:eastAsia="ru-RU"/>
        </w:rPr>
        <w:t xml:space="preserve"> решение может быть обжаловано в судебном порядке в течение трех месяцев с момента его принятия.</w:t>
      </w:r>
    </w:p>
    <w:p w:rsidR="00A16B57" w:rsidRPr="00A505EC" w:rsidRDefault="00A16B57" w:rsidP="00A16B57">
      <w:pPr>
        <w:jc w:val="both"/>
        <w:rPr>
          <w:rFonts w:eastAsia="Times New Roman" w:cs="Times New Roman"/>
          <w:sz w:val="22"/>
          <w:lang w:eastAsia="ru-RU"/>
        </w:rPr>
      </w:pPr>
    </w:p>
    <w:p w:rsidR="009E5529" w:rsidRDefault="009E5529" w:rsidP="000304A6">
      <w:pPr>
        <w:autoSpaceDE w:val="0"/>
        <w:autoSpaceDN w:val="0"/>
        <w:adjustRightInd w:val="0"/>
        <w:jc w:val="both"/>
        <w:rPr>
          <w:sz w:val="25"/>
          <w:szCs w:val="25"/>
        </w:rPr>
      </w:pPr>
    </w:p>
    <w:p w:rsidR="000304A6" w:rsidRPr="006745FA" w:rsidRDefault="000304A6" w:rsidP="000304A6">
      <w:pPr>
        <w:autoSpaceDE w:val="0"/>
        <w:autoSpaceDN w:val="0"/>
        <w:adjustRightInd w:val="0"/>
        <w:jc w:val="both"/>
        <w:rPr>
          <w:sz w:val="25"/>
          <w:szCs w:val="25"/>
        </w:rPr>
      </w:pPr>
      <w:r w:rsidRPr="006745FA">
        <w:rPr>
          <w:sz w:val="25"/>
          <w:szCs w:val="25"/>
        </w:rPr>
        <w:t>Зам. председателя комиссии</w:t>
      </w:r>
      <w:r w:rsidRPr="006745FA">
        <w:rPr>
          <w:sz w:val="25"/>
          <w:szCs w:val="25"/>
        </w:rPr>
        <w:tab/>
      </w:r>
      <w:r w:rsidRPr="006745FA">
        <w:rPr>
          <w:sz w:val="25"/>
          <w:szCs w:val="25"/>
        </w:rPr>
        <w:tab/>
      </w:r>
      <w:r w:rsidRPr="006745FA">
        <w:rPr>
          <w:sz w:val="25"/>
          <w:szCs w:val="25"/>
        </w:rPr>
        <w:tab/>
      </w:r>
      <w:r w:rsidRPr="006745FA">
        <w:rPr>
          <w:sz w:val="25"/>
          <w:szCs w:val="25"/>
        </w:rPr>
        <w:tab/>
      </w:r>
      <w:r w:rsidRPr="006745FA">
        <w:rPr>
          <w:sz w:val="25"/>
          <w:szCs w:val="25"/>
        </w:rPr>
        <w:tab/>
      </w:r>
      <w:r w:rsidRPr="006745FA">
        <w:rPr>
          <w:sz w:val="25"/>
          <w:szCs w:val="25"/>
        </w:rPr>
        <w:tab/>
        <w:t xml:space="preserve">    </w:t>
      </w:r>
      <w:r w:rsidRPr="006745FA">
        <w:rPr>
          <w:sz w:val="25"/>
          <w:szCs w:val="25"/>
        </w:rPr>
        <w:tab/>
      </w:r>
    </w:p>
    <w:p w:rsidR="000304A6" w:rsidRPr="006745FA" w:rsidRDefault="000304A6" w:rsidP="000304A6">
      <w:pPr>
        <w:autoSpaceDE w:val="0"/>
        <w:autoSpaceDN w:val="0"/>
        <w:adjustRightInd w:val="0"/>
        <w:jc w:val="both"/>
        <w:rPr>
          <w:sz w:val="25"/>
          <w:szCs w:val="25"/>
        </w:rPr>
      </w:pPr>
    </w:p>
    <w:p w:rsidR="000304A6" w:rsidRPr="006745FA" w:rsidRDefault="000304A6" w:rsidP="000304A6">
      <w:pPr>
        <w:autoSpaceDE w:val="0"/>
        <w:autoSpaceDN w:val="0"/>
        <w:adjustRightInd w:val="0"/>
        <w:jc w:val="both"/>
        <w:rPr>
          <w:sz w:val="25"/>
          <w:szCs w:val="25"/>
        </w:rPr>
      </w:pPr>
    </w:p>
    <w:p w:rsidR="005936EA" w:rsidRPr="002B7960" w:rsidRDefault="000304A6" w:rsidP="00932189">
      <w:pPr>
        <w:tabs>
          <w:tab w:val="left" w:pos="624"/>
        </w:tabs>
        <w:autoSpaceDE w:val="0"/>
        <w:autoSpaceDN w:val="0"/>
        <w:adjustRightInd w:val="0"/>
        <w:jc w:val="both"/>
        <w:rPr>
          <w:i/>
          <w:spacing w:val="-2"/>
          <w:sz w:val="25"/>
          <w:szCs w:val="25"/>
        </w:rPr>
      </w:pPr>
      <w:r w:rsidRPr="006745FA">
        <w:rPr>
          <w:sz w:val="25"/>
          <w:szCs w:val="25"/>
        </w:rPr>
        <w:t>Члены комиссии</w:t>
      </w:r>
      <w:r w:rsidRPr="006745FA">
        <w:rPr>
          <w:sz w:val="25"/>
          <w:szCs w:val="25"/>
        </w:rPr>
        <w:tab/>
      </w:r>
      <w:r w:rsidRPr="006745FA">
        <w:rPr>
          <w:sz w:val="25"/>
          <w:szCs w:val="25"/>
        </w:rPr>
        <w:tab/>
      </w:r>
      <w:r w:rsidRPr="006745FA">
        <w:rPr>
          <w:sz w:val="25"/>
          <w:szCs w:val="25"/>
        </w:rPr>
        <w:tab/>
      </w:r>
      <w:r w:rsidRPr="006745FA">
        <w:rPr>
          <w:sz w:val="25"/>
          <w:szCs w:val="25"/>
        </w:rPr>
        <w:tab/>
      </w:r>
      <w:r w:rsidRPr="006745FA">
        <w:rPr>
          <w:sz w:val="25"/>
          <w:szCs w:val="25"/>
        </w:rPr>
        <w:tab/>
      </w:r>
      <w:r w:rsidRPr="006745FA">
        <w:rPr>
          <w:sz w:val="25"/>
          <w:szCs w:val="25"/>
        </w:rPr>
        <w:tab/>
      </w:r>
      <w:r w:rsidRPr="006745FA">
        <w:rPr>
          <w:sz w:val="25"/>
          <w:szCs w:val="25"/>
        </w:rPr>
        <w:tab/>
      </w:r>
      <w:r w:rsidRPr="006745FA">
        <w:rPr>
          <w:sz w:val="25"/>
          <w:szCs w:val="25"/>
        </w:rPr>
        <w:tab/>
        <w:t xml:space="preserve">        </w:t>
      </w:r>
      <w:r>
        <w:rPr>
          <w:sz w:val="25"/>
          <w:szCs w:val="25"/>
        </w:rPr>
        <w:t xml:space="preserve">       </w:t>
      </w:r>
    </w:p>
    <w:sectPr w:rsidR="005936EA" w:rsidRPr="002B7960" w:rsidSect="004C3CAD">
      <w:headerReference w:type="even" r:id="rId18"/>
      <w:headerReference w:type="default" r:id="rId19"/>
      <w:footerReference w:type="default" r:id="rId20"/>
      <w:pgSz w:w="11907" w:h="16840" w:code="9"/>
      <w:pgMar w:top="1276" w:right="992" w:bottom="851" w:left="1134" w:header="567" w:footer="567"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773C" w:rsidRDefault="002E773C">
      <w:r>
        <w:separator/>
      </w:r>
    </w:p>
  </w:endnote>
  <w:endnote w:type="continuationSeparator" w:id="0">
    <w:p w:rsidR="002E773C" w:rsidRDefault="002E77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773C" w:rsidRDefault="002E773C">
    <w:pPr>
      <w:pStyle w:val="af"/>
      <w:jc w:val="right"/>
    </w:pPr>
  </w:p>
  <w:p w:rsidR="002E773C" w:rsidRDefault="002E773C">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773C" w:rsidRDefault="002E773C">
      <w:r>
        <w:separator/>
      </w:r>
    </w:p>
  </w:footnote>
  <w:footnote w:type="continuationSeparator" w:id="0">
    <w:p w:rsidR="002E773C" w:rsidRDefault="002E77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773C" w:rsidRDefault="002E773C">
    <w:pPr>
      <w:pStyle w:val="a4"/>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11</w:t>
    </w:r>
    <w:r>
      <w:rPr>
        <w:rStyle w:val="a7"/>
      </w:rPr>
      <w:fldChar w:fldCharType="end"/>
    </w:r>
  </w:p>
  <w:p w:rsidR="002E773C" w:rsidRDefault="002E773C">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5397696"/>
      <w:docPartObj>
        <w:docPartGallery w:val="Page Numbers (Top of Page)"/>
        <w:docPartUnique/>
      </w:docPartObj>
    </w:sdtPr>
    <w:sdtEndPr>
      <w:rPr>
        <w:sz w:val="22"/>
      </w:rPr>
    </w:sdtEndPr>
    <w:sdtContent>
      <w:p w:rsidR="002E773C" w:rsidRPr="00A946A3" w:rsidRDefault="002E773C">
        <w:pPr>
          <w:pStyle w:val="a4"/>
          <w:jc w:val="center"/>
          <w:rPr>
            <w:sz w:val="22"/>
          </w:rPr>
        </w:pPr>
        <w:r w:rsidRPr="00A946A3">
          <w:rPr>
            <w:sz w:val="22"/>
          </w:rPr>
          <w:fldChar w:fldCharType="begin"/>
        </w:r>
        <w:r w:rsidRPr="00A946A3">
          <w:rPr>
            <w:sz w:val="22"/>
          </w:rPr>
          <w:instrText xml:space="preserve"> PAGE   \* MERGEFORMAT </w:instrText>
        </w:r>
        <w:r w:rsidRPr="00A946A3">
          <w:rPr>
            <w:sz w:val="22"/>
          </w:rPr>
          <w:fldChar w:fldCharType="separate"/>
        </w:r>
        <w:r w:rsidR="00932189">
          <w:rPr>
            <w:noProof/>
            <w:sz w:val="22"/>
          </w:rPr>
          <w:t>2</w:t>
        </w:r>
        <w:r w:rsidRPr="00A946A3">
          <w:rPr>
            <w:sz w:val="22"/>
          </w:rPr>
          <w:fldChar w:fldCharType="end"/>
        </w:r>
      </w:p>
    </w:sdtContent>
  </w:sdt>
  <w:p w:rsidR="002E773C" w:rsidRDefault="002E773C">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397C67"/>
    <w:multiLevelType w:val="hybridMultilevel"/>
    <w:tmpl w:val="539E370E"/>
    <w:lvl w:ilvl="0" w:tplc="CD722D76">
      <w:start w:val="100"/>
      <w:numFmt w:val="decimal"/>
      <w:lvlText w:val="%1"/>
      <w:lvlJc w:val="left"/>
      <w:pPr>
        <w:ind w:left="252" w:hanging="360"/>
      </w:pPr>
      <w:rPr>
        <w:rFonts w:hint="default"/>
      </w:rPr>
    </w:lvl>
    <w:lvl w:ilvl="1" w:tplc="04190019" w:tentative="1">
      <w:start w:val="1"/>
      <w:numFmt w:val="lowerLetter"/>
      <w:lvlText w:val="%2."/>
      <w:lvlJc w:val="left"/>
      <w:pPr>
        <w:ind w:left="972" w:hanging="360"/>
      </w:pPr>
    </w:lvl>
    <w:lvl w:ilvl="2" w:tplc="0419001B" w:tentative="1">
      <w:start w:val="1"/>
      <w:numFmt w:val="lowerRoman"/>
      <w:lvlText w:val="%3."/>
      <w:lvlJc w:val="right"/>
      <w:pPr>
        <w:ind w:left="1692" w:hanging="180"/>
      </w:pPr>
    </w:lvl>
    <w:lvl w:ilvl="3" w:tplc="0419000F" w:tentative="1">
      <w:start w:val="1"/>
      <w:numFmt w:val="decimal"/>
      <w:lvlText w:val="%4."/>
      <w:lvlJc w:val="left"/>
      <w:pPr>
        <w:ind w:left="2412" w:hanging="360"/>
      </w:pPr>
    </w:lvl>
    <w:lvl w:ilvl="4" w:tplc="04190019" w:tentative="1">
      <w:start w:val="1"/>
      <w:numFmt w:val="lowerLetter"/>
      <w:lvlText w:val="%5."/>
      <w:lvlJc w:val="left"/>
      <w:pPr>
        <w:ind w:left="3132" w:hanging="360"/>
      </w:pPr>
    </w:lvl>
    <w:lvl w:ilvl="5" w:tplc="0419001B" w:tentative="1">
      <w:start w:val="1"/>
      <w:numFmt w:val="lowerRoman"/>
      <w:lvlText w:val="%6."/>
      <w:lvlJc w:val="right"/>
      <w:pPr>
        <w:ind w:left="3852" w:hanging="180"/>
      </w:pPr>
    </w:lvl>
    <w:lvl w:ilvl="6" w:tplc="0419000F" w:tentative="1">
      <w:start w:val="1"/>
      <w:numFmt w:val="decimal"/>
      <w:lvlText w:val="%7."/>
      <w:lvlJc w:val="left"/>
      <w:pPr>
        <w:ind w:left="4572" w:hanging="360"/>
      </w:pPr>
    </w:lvl>
    <w:lvl w:ilvl="7" w:tplc="04190019" w:tentative="1">
      <w:start w:val="1"/>
      <w:numFmt w:val="lowerLetter"/>
      <w:lvlText w:val="%8."/>
      <w:lvlJc w:val="left"/>
      <w:pPr>
        <w:ind w:left="5292" w:hanging="360"/>
      </w:pPr>
    </w:lvl>
    <w:lvl w:ilvl="8" w:tplc="0419001B" w:tentative="1">
      <w:start w:val="1"/>
      <w:numFmt w:val="lowerRoman"/>
      <w:lvlText w:val="%9."/>
      <w:lvlJc w:val="right"/>
      <w:pPr>
        <w:ind w:left="6012" w:hanging="180"/>
      </w:pPr>
    </w:lvl>
  </w:abstractNum>
  <w:abstractNum w:abstractNumId="1" w15:restartNumberingAfterBreak="0">
    <w:nsid w:val="38F26822"/>
    <w:multiLevelType w:val="multilevel"/>
    <w:tmpl w:val="8586DD72"/>
    <w:lvl w:ilvl="0">
      <w:start w:val="1"/>
      <w:numFmt w:val="decimal"/>
      <w:suff w:val="space"/>
      <w:lvlText w:val="%1."/>
      <w:lvlJc w:val="left"/>
      <w:pPr>
        <w:ind w:left="0" w:firstLine="0"/>
      </w:pPr>
      <w:rPr>
        <w:rFonts w:hint="default"/>
        <w:b w:val="0"/>
      </w:rPr>
    </w:lvl>
    <w:lvl w:ilvl="1">
      <w:start w:val="1"/>
      <w:numFmt w:val="decimal"/>
      <w:suff w:val="space"/>
      <w:lvlText w:val="%2."/>
      <w:lvlJc w:val="left"/>
      <w:pPr>
        <w:ind w:left="0" w:firstLine="0"/>
      </w:pPr>
      <w:rPr>
        <w:rFonts w:ascii="Times New Roman" w:eastAsia="Calibri" w:hAnsi="Times New Roman" w:cs="Times New Roman" w:hint="default"/>
      </w:rPr>
    </w:lvl>
    <w:lvl w:ilvl="2">
      <w:start w:val="1"/>
      <w:numFmt w:val="decimal"/>
      <w:lvlText w:val="%3."/>
      <w:lvlJc w:val="left"/>
      <w:pPr>
        <w:tabs>
          <w:tab w:val="num" w:pos="720"/>
        </w:tabs>
        <w:ind w:left="0" w:firstLine="0"/>
      </w:pPr>
      <w:rPr>
        <w:rFonts w:hint="default"/>
      </w:rPr>
    </w:lvl>
    <w:lvl w:ilvl="3">
      <w:start w:val="1"/>
      <w:numFmt w:val="decimal"/>
      <w:lvlText w:val="%4."/>
      <w:lvlJc w:val="left"/>
      <w:pPr>
        <w:tabs>
          <w:tab w:val="num" w:pos="720"/>
        </w:tabs>
        <w:ind w:left="0" w:firstLine="0"/>
      </w:pPr>
      <w:rPr>
        <w:rFonts w:hint="default"/>
      </w:rPr>
    </w:lvl>
    <w:lvl w:ilvl="4">
      <w:start w:val="1"/>
      <w:numFmt w:val="decimal"/>
      <w:lvlText w:val="%5."/>
      <w:lvlJc w:val="left"/>
      <w:pPr>
        <w:tabs>
          <w:tab w:val="num" w:pos="720"/>
        </w:tabs>
        <w:ind w:left="0" w:firstLine="0"/>
      </w:pPr>
      <w:rPr>
        <w:rFonts w:hint="default"/>
      </w:rPr>
    </w:lvl>
    <w:lvl w:ilvl="5">
      <w:start w:val="1"/>
      <w:numFmt w:val="decimal"/>
      <w:lvlText w:val="%6."/>
      <w:lvlJc w:val="left"/>
      <w:pPr>
        <w:tabs>
          <w:tab w:val="num" w:pos="720"/>
        </w:tabs>
        <w:ind w:left="0" w:firstLine="0"/>
      </w:pPr>
      <w:rPr>
        <w:rFonts w:hint="default"/>
      </w:rPr>
    </w:lvl>
    <w:lvl w:ilvl="6">
      <w:start w:val="1"/>
      <w:numFmt w:val="decimal"/>
      <w:lvlText w:val="%7."/>
      <w:lvlJc w:val="left"/>
      <w:pPr>
        <w:tabs>
          <w:tab w:val="num" w:pos="720"/>
        </w:tabs>
        <w:ind w:left="0" w:firstLine="0"/>
      </w:pPr>
      <w:rPr>
        <w:rFonts w:hint="default"/>
      </w:rPr>
    </w:lvl>
    <w:lvl w:ilvl="7">
      <w:start w:val="1"/>
      <w:numFmt w:val="decimal"/>
      <w:lvlText w:val="%8."/>
      <w:lvlJc w:val="left"/>
      <w:pPr>
        <w:tabs>
          <w:tab w:val="num" w:pos="720"/>
        </w:tabs>
        <w:ind w:left="0" w:firstLine="0"/>
      </w:pPr>
      <w:rPr>
        <w:rFonts w:hint="default"/>
      </w:rPr>
    </w:lvl>
    <w:lvl w:ilvl="8">
      <w:start w:val="1"/>
      <w:numFmt w:val="decimal"/>
      <w:lvlText w:val="%9."/>
      <w:lvlJc w:val="left"/>
      <w:pPr>
        <w:tabs>
          <w:tab w:val="num" w:pos="720"/>
        </w:tabs>
        <w:ind w:left="0" w:firstLine="0"/>
      </w:pPr>
      <w:rPr>
        <w:rFonts w:hint="default"/>
      </w:rPr>
    </w:lvl>
  </w:abstractNum>
  <w:abstractNum w:abstractNumId="2" w15:restartNumberingAfterBreak="0">
    <w:nsid w:val="3DD43CFF"/>
    <w:multiLevelType w:val="hybridMultilevel"/>
    <w:tmpl w:val="B2722D5C"/>
    <w:lvl w:ilvl="0" w:tplc="777E8F1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59C10926"/>
    <w:multiLevelType w:val="hybridMultilevel"/>
    <w:tmpl w:val="329E4D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F8B15CB"/>
    <w:multiLevelType w:val="hybridMultilevel"/>
    <w:tmpl w:val="B00422BC"/>
    <w:lvl w:ilvl="0" w:tplc="73FCE55C">
      <w:start w:val="100"/>
      <w:numFmt w:val="decimal"/>
      <w:lvlText w:val="%1"/>
      <w:lvlJc w:val="left"/>
      <w:pPr>
        <w:ind w:left="252" w:hanging="360"/>
      </w:pPr>
      <w:rPr>
        <w:rFonts w:hint="default"/>
      </w:rPr>
    </w:lvl>
    <w:lvl w:ilvl="1" w:tplc="04190019" w:tentative="1">
      <w:start w:val="1"/>
      <w:numFmt w:val="lowerLetter"/>
      <w:lvlText w:val="%2."/>
      <w:lvlJc w:val="left"/>
      <w:pPr>
        <w:ind w:left="972" w:hanging="360"/>
      </w:pPr>
    </w:lvl>
    <w:lvl w:ilvl="2" w:tplc="0419001B" w:tentative="1">
      <w:start w:val="1"/>
      <w:numFmt w:val="lowerRoman"/>
      <w:lvlText w:val="%3."/>
      <w:lvlJc w:val="right"/>
      <w:pPr>
        <w:ind w:left="1692" w:hanging="180"/>
      </w:pPr>
    </w:lvl>
    <w:lvl w:ilvl="3" w:tplc="0419000F" w:tentative="1">
      <w:start w:val="1"/>
      <w:numFmt w:val="decimal"/>
      <w:lvlText w:val="%4."/>
      <w:lvlJc w:val="left"/>
      <w:pPr>
        <w:ind w:left="2412" w:hanging="360"/>
      </w:pPr>
    </w:lvl>
    <w:lvl w:ilvl="4" w:tplc="04190019" w:tentative="1">
      <w:start w:val="1"/>
      <w:numFmt w:val="lowerLetter"/>
      <w:lvlText w:val="%5."/>
      <w:lvlJc w:val="left"/>
      <w:pPr>
        <w:ind w:left="3132" w:hanging="360"/>
      </w:pPr>
    </w:lvl>
    <w:lvl w:ilvl="5" w:tplc="0419001B" w:tentative="1">
      <w:start w:val="1"/>
      <w:numFmt w:val="lowerRoman"/>
      <w:lvlText w:val="%6."/>
      <w:lvlJc w:val="right"/>
      <w:pPr>
        <w:ind w:left="3852" w:hanging="180"/>
      </w:pPr>
    </w:lvl>
    <w:lvl w:ilvl="6" w:tplc="0419000F" w:tentative="1">
      <w:start w:val="1"/>
      <w:numFmt w:val="decimal"/>
      <w:lvlText w:val="%7."/>
      <w:lvlJc w:val="left"/>
      <w:pPr>
        <w:ind w:left="4572" w:hanging="360"/>
      </w:pPr>
    </w:lvl>
    <w:lvl w:ilvl="7" w:tplc="04190019" w:tentative="1">
      <w:start w:val="1"/>
      <w:numFmt w:val="lowerLetter"/>
      <w:lvlText w:val="%8."/>
      <w:lvlJc w:val="left"/>
      <w:pPr>
        <w:ind w:left="5292" w:hanging="360"/>
      </w:pPr>
    </w:lvl>
    <w:lvl w:ilvl="8" w:tplc="0419001B" w:tentative="1">
      <w:start w:val="1"/>
      <w:numFmt w:val="lowerRoman"/>
      <w:lvlText w:val="%9."/>
      <w:lvlJc w:val="right"/>
      <w:pPr>
        <w:ind w:left="6012" w:hanging="180"/>
      </w:pPr>
    </w:lvl>
  </w:abstractNum>
  <w:abstractNum w:abstractNumId="5" w15:restartNumberingAfterBreak="0">
    <w:nsid w:val="69AD5F8C"/>
    <w:multiLevelType w:val="hybridMultilevel"/>
    <w:tmpl w:val="A48612F0"/>
    <w:lvl w:ilvl="0" w:tplc="8F6453A8">
      <w:start w:val="10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B317CEA"/>
    <w:multiLevelType w:val="multilevel"/>
    <w:tmpl w:val="0930DB8C"/>
    <w:lvl w:ilvl="0">
      <w:start w:val="1"/>
      <w:numFmt w:val="decimal"/>
      <w:pStyle w:val="a"/>
      <w:lvlText w:val="%1."/>
      <w:lvlJc w:val="left"/>
      <w:pPr>
        <w:ind w:left="960" w:hanging="360"/>
      </w:pPr>
      <w:rPr>
        <w:b/>
        <w:i w:val="0"/>
        <w:color w:val="auto"/>
        <w:sz w:val="24"/>
      </w:rPr>
    </w:lvl>
    <w:lvl w:ilvl="1">
      <w:start w:val="1"/>
      <w:numFmt w:val="decimal"/>
      <w:lvlText w:val="%1.%2."/>
      <w:lvlJc w:val="left"/>
      <w:pPr>
        <w:ind w:left="672" w:hanging="432"/>
      </w:pPr>
      <w:rPr>
        <w:b w:val="0"/>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
  </w:num>
  <w:num w:numId="2">
    <w:abstractNumId w:val="1"/>
  </w:num>
  <w:num w:numId="3">
    <w:abstractNumId w:val="6"/>
  </w:num>
  <w:num w:numId="4">
    <w:abstractNumId w:val="0"/>
  </w:num>
  <w:num w:numId="5">
    <w:abstractNumId w:val="2"/>
  </w:num>
  <w:num w:numId="6">
    <w:abstractNumId w:val="4"/>
  </w:num>
  <w:num w:numId="7">
    <w:abstractNumId w:val="6"/>
  </w:num>
  <w:num w:numId="8">
    <w:abstractNumId w:val="6"/>
  </w:num>
  <w:num w:numId="9">
    <w:abstractNumId w:val="6"/>
  </w:num>
  <w:num w:numId="10">
    <w:abstractNumId w:val="6"/>
  </w:num>
  <w:num w:numId="11">
    <w:abstractNumId w:val="6"/>
  </w:num>
  <w:num w:numId="12">
    <w:abstractNumId w:val="6"/>
  </w:num>
  <w:num w:numId="13">
    <w:abstractNumId w:val="3"/>
  </w:num>
  <w:num w:numId="14">
    <w:abstractNumId w:val="6"/>
  </w:num>
  <w:num w:numId="15">
    <w:abstractNumId w:val="5"/>
  </w:num>
  <w:num w:numId="16">
    <w:abstractNumId w:val="6"/>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9"/>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B57"/>
    <w:rsid w:val="000049F0"/>
    <w:rsid w:val="00014989"/>
    <w:rsid w:val="00026CA8"/>
    <w:rsid w:val="000304A6"/>
    <w:rsid w:val="000328A9"/>
    <w:rsid w:val="0003398D"/>
    <w:rsid w:val="000350B7"/>
    <w:rsid w:val="00042BD8"/>
    <w:rsid w:val="00053755"/>
    <w:rsid w:val="00054F2C"/>
    <w:rsid w:val="0005552D"/>
    <w:rsid w:val="00072913"/>
    <w:rsid w:val="00077E49"/>
    <w:rsid w:val="000814CF"/>
    <w:rsid w:val="0008197C"/>
    <w:rsid w:val="00084C40"/>
    <w:rsid w:val="0008692F"/>
    <w:rsid w:val="00087858"/>
    <w:rsid w:val="00094C58"/>
    <w:rsid w:val="000A30F4"/>
    <w:rsid w:val="000A78AE"/>
    <w:rsid w:val="000C0C7C"/>
    <w:rsid w:val="000C5289"/>
    <w:rsid w:val="000C67BC"/>
    <w:rsid w:val="000D5264"/>
    <w:rsid w:val="000E2564"/>
    <w:rsid w:val="000F3F2B"/>
    <w:rsid w:val="000F604A"/>
    <w:rsid w:val="000F6C65"/>
    <w:rsid w:val="000F7911"/>
    <w:rsid w:val="000F7BE8"/>
    <w:rsid w:val="00100023"/>
    <w:rsid w:val="00107517"/>
    <w:rsid w:val="001161FD"/>
    <w:rsid w:val="00124F10"/>
    <w:rsid w:val="00126883"/>
    <w:rsid w:val="00131BBD"/>
    <w:rsid w:val="00132E5D"/>
    <w:rsid w:val="00133B02"/>
    <w:rsid w:val="0013437F"/>
    <w:rsid w:val="00137B9E"/>
    <w:rsid w:val="00140BA5"/>
    <w:rsid w:val="001410F4"/>
    <w:rsid w:val="001421D3"/>
    <w:rsid w:val="0015321E"/>
    <w:rsid w:val="00160D3C"/>
    <w:rsid w:val="00161735"/>
    <w:rsid w:val="00162A10"/>
    <w:rsid w:val="00163699"/>
    <w:rsid w:val="00177CB5"/>
    <w:rsid w:val="001867F6"/>
    <w:rsid w:val="00187BCE"/>
    <w:rsid w:val="00192412"/>
    <w:rsid w:val="00193C8B"/>
    <w:rsid w:val="00194FE8"/>
    <w:rsid w:val="001A177C"/>
    <w:rsid w:val="001A2806"/>
    <w:rsid w:val="001A4A50"/>
    <w:rsid w:val="001A52F3"/>
    <w:rsid w:val="001C7614"/>
    <w:rsid w:val="001D07E7"/>
    <w:rsid w:val="001E5D45"/>
    <w:rsid w:val="001F0C7D"/>
    <w:rsid w:val="0020177A"/>
    <w:rsid w:val="0020639A"/>
    <w:rsid w:val="00207231"/>
    <w:rsid w:val="0021338B"/>
    <w:rsid w:val="00213619"/>
    <w:rsid w:val="002252F2"/>
    <w:rsid w:val="0023054C"/>
    <w:rsid w:val="00237511"/>
    <w:rsid w:val="00241360"/>
    <w:rsid w:val="00242845"/>
    <w:rsid w:val="002431AC"/>
    <w:rsid w:val="00245CB7"/>
    <w:rsid w:val="0025039F"/>
    <w:rsid w:val="002503D6"/>
    <w:rsid w:val="00255CBB"/>
    <w:rsid w:val="0027184A"/>
    <w:rsid w:val="0027465C"/>
    <w:rsid w:val="002762A6"/>
    <w:rsid w:val="00276BC0"/>
    <w:rsid w:val="00290AB4"/>
    <w:rsid w:val="002915AB"/>
    <w:rsid w:val="002B59E3"/>
    <w:rsid w:val="002B7960"/>
    <w:rsid w:val="002B7F58"/>
    <w:rsid w:val="002C2F8E"/>
    <w:rsid w:val="002E773C"/>
    <w:rsid w:val="00303666"/>
    <w:rsid w:val="00310F79"/>
    <w:rsid w:val="00320FEB"/>
    <w:rsid w:val="00322E51"/>
    <w:rsid w:val="003238E7"/>
    <w:rsid w:val="00323983"/>
    <w:rsid w:val="00327B0E"/>
    <w:rsid w:val="003346B0"/>
    <w:rsid w:val="00336AD5"/>
    <w:rsid w:val="00344C35"/>
    <w:rsid w:val="00352B8A"/>
    <w:rsid w:val="0036267D"/>
    <w:rsid w:val="00370762"/>
    <w:rsid w:val="00373679"/>
    <w:rsid w:val="003771E5"/>
    <w:rsid w:val="0038729E"/>
    <w:rsid w:val="003956D9"/>
    <w:rsid w:val="00397E9A"/>
    <w:rsid w:val="003A072E"/>
    <w:rsid w:val="003A702E"/>
    <w:rsid w:val="003C2726"/>
    <w:rsid w:val="003E3E22"/>
    <w:rsid w:val="003E53CF"/>
    <w:rsid w:val="003F686C"/>
    <w:rsid w:val="00401AA2"/>
    <w:rsid w:val="00402A58"/>
    <w:rsid w:val="00405CFE"/>
    <w:rsid w:val="00406F1B"/>
    <w:rsid w:val="00407BFD"/>
    <w:rsid w:val="004122E2"/>
    <w:rsid w:val="00413764"/>
    <w:rsid w:val="00414844"/>
    <w:rsid w:val="00422AD2"/>
    <w:rsid w:val="00432DB5"/>
    <w:rsid w:val="00434B87"/>
    <w:rsid w:val="00437241"/>
    <w:rsid w:val="00437B0D"/>
    <w:rsid w:val="00455B23"/>
    <w:rsid w:val="00461224"/>
    <w:rsid w:val="00465C77"/>
    <w:rsid w:val="0047150C"/>
    <w:rsid w:val="00475499"/>
    <w:rsid w:val="00475E52"/>
    <w:rsid w:val="00480722"/>
    <w:rsid w:val="00492441"/>
    <w:rsid w:val="00493183"/>
    <w:rsid w:val="004A1E17"/>
    <w:rsid w:val="004A2F7B"/>
    <w:rsid w:val="004B04AC"/>
    <w:rsid w:val="004B4BF4"/>
    <w:rsid w:val="004C3CAD"/>
    <w:rsid w:val="004D6513"/>
    <w:rsid w:val="004E15A4"/>
    <w:rsid w:val="004E17EF"/>
    <w:rsid w:val="004E2D53"/>
    <w:rsid w:val="00504D0D"/>
    <w:rsid w:val="005063EB"/>
    <w:rsid w:val="0051056E"/>
    <w:rsid w:val="0051321B"/>
    <w:rsid w:val="0051430D"/>
    <w:rsid w:val="0052077D"/>
    <w:rsid w:val="0052142A"/>
    <w:rsid w:val="0053039A"/>
    <w:rsid w:val="00540C58"/>
    <w:rsid w:val="00547589"/>
    <w:rsid w:val="00556353"/>
    <w:rsid w:val="0056141C"/>
    <w:rsid w:val="005630AD"/>
    <w:rsid w:val="00564C4E"/>
    <w:rsid w:val="0056736B"/>
    <w:rsid w:val="00567726"/>
    <w:rsid w:val="00571965"/>
    <w:rsid w:val="00577FE3"/>
    <w:rsid w:val="005825BA"/>
    <w:rsid w:val="00584592"/>
    <w:rsid w:val="005863D9"/>
    <w:rsid w:val="005917B0"/>
    <w:rsid w:val="005936EA"/>
    <w:rsid w:val="005952B7"/>
    <w:rsid w:val="005B0092"/>
    <w:rsid w:val="005B0674"/>
    <w:rsid w:val="005B143B"/>
    <w:rsid w:val="005B3313"/>
    <w:rsid w:val="005C0841"/>
    <w:rsid w:val="005D2868"/>
    <w:rsid w:val="005E239A"/>
    <w:rsid w:val="005E2588"/>
    <w:rsid w:val="005E3927"/>
    <w:rsid w:val="005E5C8B"/>
    <w:rsid w:val="005E61AB"/>
    <w:rsid w:val="005E6E0F"/>
    <w:rsid w:val="005F28CB"/>
    <w:rsid w:val="005F2DF2"/>
    <w:rsid w:val="005F40C9"/>
    <w:rsid w:val="005F6606"/>
    <w:rsid w:val="005F6F9C"/>
    <w:rsid w:val="006061A3"/>
    <w:rsid w:val="00606FF2"/>
    <w:rsid w:val="006164B1"/>
    <w:rsid w:val="006368A8"/>
    <w:rsid w:val="00644D49"/>
    <w:rsid w:val="006559AF"/>
    <w:rsid w:val="0065661C"/>
    <w:rsid w:val="00662958"/>
    <w:rsid w:val="00664DF7"/>
    <w:rsid w:val="00671C1A"/>
    <w:rsid w:val="00680984"/>
    <w:rsid w:val="006920E8"/>
    <w:rsid w:val="0069341D"/>
    <w:rsid w:val="006A047D"/>
    <w:rsid w:val="006B07B0"/>
    <w:rsid w:val="006C7617"/>
    <w:rsid w:val="006D0017"/>
    <w:rsid w:val="006D01C8"/>
    <w:rsid w:val="006D066E"/>
    <w:rsid w:val="006D65A9"/>
    <w:rsid w:val="006E4BA3"/>
    <w:rsid w:val="006F4BD2"/>
    <w:rsid w:val="006F6ACB"/>
    <w:rsid w:val="0070176C"/>
    <w:rsid w:val="00701834"/>
    <w:rsid w:val="00703530"/>
    <w:rsid w:val="007042FE"/>
    <w:rsid w:val="00706A6A"/>
    <w:rsid w:val="007123F4"/>
    <w:rsid w:val="00712E3A"/>
    <w:rsid w:val="007223FD"/>
    <w:rsid w:val="00730080"/>
    <w:rsid w:val="00732393"/>
    <w:rsid w:val="007324CA"/>
    <w:rsid w:val="007337EF"/>
    <w:rsid w:val="00736E3A"/>
    <w:rsid w:val="00737BE8"/>
    <w:rsid w:val="007401A2"/>
    <w:rsid w:val="0075380C"/>
    <w:rsid w:val="007547DB"/>
    <w:rsid w:val="0075672A"/>
    <w:rsid w:val="0076134A"/>
    <w:rsid w:val="00763697"/>
    <w:rsid w:val="007639CD"/>
    <w:rsid w:val="007642DB"/>
    <w:rsid w:val="00764A0F"/>
    <w:rsid w:val="00767551"/>
    <w:rsid w:val="00767563"/>
    <w:rsid w:val="00771225"/>
    <w:rsid w:val="00772770"/>
    <w:rsid w:val="00776145"/>
    <w:rsid w:val="0077674B"/>
    <w:rsid w:val="00784AAC"/>
    <w:rsid w:val="00785A0C"/>
    <w:rsid w:val="00787086"/>
    <w:rsid w:val="007A1996"/>
    <w:rsid w:val="007B3C49"/>
    <w:rsid w:val="007B6657"/>
    <w:rsid w:val="007C1466"/>
    <w:rsid w:val="007C5022"/>
    <w:rsid w:val="007C59F0"/>
    <w:rsid w:val="007D35D3"/>
    <w:rsid w:val="007D48BF"/>
    <w:rsid w:val="007E16BF"/>
    <w:rsid w:val="007F0D27"/>
    <w:rsid w:val="007F2C1D"/>
    <w:rsid w:val="007F309D"/>
    <w:rsid w:val="0080322A"/>
    <w:rsid w:val="00814A3A"/>
    <w:rsid w:val="00814D75"/>
    <w:rsid w:val="00822398"/>
    <w:rsid w:val="00834AF0"/>
    <w:rsid w:val="008423EC"/>
    <w:rsid w:val="0084508E"/>
    <w:rsid w:val="00846FC0"/>
    <w:rsid w:val="00851BF6"/>
    <w:rsid w:val="00852951"/>
    <w:rsid w:val="00856952"/>
    <w:rsid w:val="00857898"/>
    <w:rsid w:val="0086765D"/>
    <w:rsid w:val="008677B2"/>
    <w:rsid w:val="00871DEE"/>
    <w:rsid w:val="00881D81"/>
    <w:rsid w:val="008841A1"/>
    <w:rsid w:val="00884A30"/>
    <w:rsid w:val="0089014D"/>
    <w:rsid w:val="0089458F"/>
    <w:rsid w:val="008A3807"/>
    <w:rsid w:val="008A70E7"/>
    <w:rsid w:val="008B2A28"/>
    <w:rsid w:val="008B35EA"/>
    <w:rsid w:val="008C69CF"/>
    <w:rsid w:val="008D7CAA"/>
    <w:rsid w:val="008E3344"/>
    <w:rsid w:val="008E3493"/>
    <w:rsid w:val="008E6E0F"/>
    <w:rsid w:val="008F431C"/>
    <w:rsid w:val="008F594C"/>
    <w:rsid w:val="008F6416"/>
    <w:rsid w:val="00906DA9"/>
    <w:rsid w:val="009107DC"/>
    <w:rsid w:val="00911085"/>
    <w:rsid w:val="00913DCD"/>
    <w:rsid w:val="00932189"/>
    <w:rsid w:val="00935960"/>
    <w:rsid w:val="00944289"/>
    <w:rsid w:val="00956380"/>
    <w:rsid w:val="00956A5F"/>
    <w:rsid w:val="009765AE"/>
    <w:rsid w:val="00977847"/>
    <w:rsid w:val="00977A6E"/>
    <w:rsid w:val="00977FF5"/>
    <w:rsid w:val="0098458C"/>
    <w:rsid w:val="00984733"/>
    <w:rsid w:val="009853AD"/>
    <w:rsid w:val="009952FD"/>
    <w:rsid w:val="009978AE"/>
    <w:rsid w:val="009A7D2E"/>
    <w:rsid w:val="009B152B"/>
    <w:rsid w:val="009C2417"/>
    <w:rsid w:val="009D14F0"/>
    <w:rsid w:val="009D5963"/>
    <w:rsid w:val="009E0C08"/>
    <w:rsid w:val="009E1480"/>
    <w:rsid w:val="009E5529"/>
    <w:rsid w:val="009E596B"/>
    <w:rsid w:val="009E6F0C"/>
    <w:rsid w:val="009E76AB"/>
    <w:rsid w:val="009F47AF"/>
    <w:rsid w:val="00A01E23"/>
    <w:rsid w:val="00A02CBA"/>
    <w:rsid w:val="00A0710E"/>
    <w:rsid w:val="00A10A07"/>
    <w:rsid w:val="00A16037"/>
    <w:rsid w:val="00A16B57"/>
    <w:rsid w:val="00A16EF5"/>
    <w:rsid w:val="00A22E70"/>
    <w:rsid w:val="00A24662"/>
    <w:rsid w:val="00A24FEC"/>
    <w:rsid w:val="00A27333"/>
    <w:rsid w:val="00A40BB4"/>
    <w:rsid w:val="00A41743"/>
    <w:rsid w:val="00A43A2C"/>
    <w:rsid w:val="00A505EC"/>
    <w:rsid w:val="00A52CED"/>
    <w:rsid w:val="00A54A00"/>
    <w:rsid w:val="00A62830"/>
    <w:rsid w:val="00A70A5B"/>
    <w:rsid w:val="00A8287E"/>
    <w:rsid w:val="00A845FC"/>
    <w:rsid w:val="00A86ABA"/>
    <w:rsid w:val="00A946A3"/>
    <w:rsid w:val="00A95DC6"/>
    <w:rsid w:val="00AA19CB"/>
    <w:rsid w:val="00AA3C30"/>
    <w:rsid w:val="00AA5009"/>
    <w:rsid w:val="00AB68F4"/>
    <w:rsid w:val="00AC5D1A"/>
    <w:rsid w:val="00AC7DE7"/>
    <w:rsid w:val="00AE39BC"/>
    <w:rsid w:val="00AE3C79"/>
    <w:rsid w:val="00AF0A97"/>
    <w:rsid w:val="00AF0D29"/>
    <w:rsid w:val="00B01392"/>
    <w:rsid w:val="00B02A29"/>
    <w:rsid w:val="00B03052"/>
    <w:rsid w:val="00B05529"/>
    <w:rsid w:val="00B05A8A"/>
    <w:rsid w:val="00B10CC9"/>
    <w:rsid w:val="00B12299"/>
    <w:rsid w:val="00B122DC"/>
    <w:rsid w:val="00B17DCB"/>
    <w:rsid w:val="00B22A18"/>
    <w:rsid w:val="00B2702F"/>
    <w:rsid w:val="00B319A4"/>
    <w:rsid w:val="00B43D1B"/>
    <w:rsid w:val="00B44581"/>
    <w:rsid w:val="00B4754C"/>
    <w:rsid w:val="00B52E9B"/>
    <w:rsid w:val="00B53655"/>
    <w:rsid w:val="00B8127C"/>
    <w:rsid w:val="00B92A1C"/>
    <w:rsid w:val="00BA1E44"/>
    <w:rsid w:val="00BA58AB"/>
    <w:rsid w:val="00BA6BC5"/>
    <w:rsid w:val="00BA77D1"/>
    <w:rsid w:val="00BB699E"/>
    <w:rsid w:val="00BC55A4"/>
    <w:rsid w:val="00BC746D"/>
    <w:rsid w:val="00BD0309"/>
    <w:rsid w:val="00BD7A6F"/>
    <w:rsid w:val="00BE3132"/>
    <w:rsid w:val="00BE716D"/>
    <w:rsid w:val="00BF422A"/>
    <w:rsid w:val="00BF45F6"/>
    <w:rsid w:val="00C15048"/>
    <w:rsid w:val="00C164C3"/>
    <w:rsid w:val="00C16B12"/>
    <w:rsid w:val="00C20405"/>
    <w:rsid w:val="00C2178D"/>
    <w:rsid w:val="00C244EB"/>
    <w:rsid w:val="00C263EE"/>
    <w:rsid w:val="00C450E2"/>
    <w:rsid w:val="00C5033B"/>
    <w:rsid w:val="00C51DBD"/>
    <w:rsid w:val="00C67FBF"/>
    <w:rsid w:val="00C75EE1"/>
    <w:rsid w:val="00C846FA"/>
    <w:rsid w:val="00C9188E"/>
    <w:rsid w:val="00C952FA"/>
    <w:rsid w:val="00CA738E"/>
    <w:rsid w:val="00CB67FB"/>
    <w:rsid w:val="00CB6B39"/>
    <w:rsid w:val="00CE7173"/>
    <w:rsid w:val="00CE77AF"/>
    <w:rsid w:val="00CF120F"/>
    <w:rsid w:val="00CF3D4C"/>
    <w:rsid w:val="00D10046"/>
    <w:rsid w:val="00D13378"/>
    <w:rsid w:val="00D1434F"/>
    <w:rsid w:val="00D15EF7"/>
    <w:rsid w:val="00D25ADB"/>
    <w:rsid w:val="00D2693A"/>
    <w:rsid w:val="00D27339"/>
    <w:rsid w:val="00D40667"/>
    <w:rsid w:val="00D4473F"/>
    <w:rsid w:val="00D50052"/>
    <w:rsid w:val="00D55524"/>
    <w:rsid w:val="00D55F8E"/>
    <w:rsid w:val="00D60669"/>
    <w:rsid w:val="00D60B40"/>
    <w:rsid w:val="00D61478"/>
    <w:rsid w:val="00D6299D"/>
    <w:rsid w:val="00D66CF6"/>
    <w:rsid w:val="00D67D40"/>
    <w:rsid w:val="00D70489"/>
    <w:rsid w:val="00D74E5B"/>
    <w:rsid w:val="00D95C2A"/>
    <w:rsid w:val="00DA3E59"/>
    <w:rsid w:val="00DA4426"/>
    <w:rsid w:val="00DB163C"/>
    <w:rsid w:val="00DB477B"/>
    <w:rsid w:val="00DC25B1"/>
    <w:rsid w:val="00DC6916"/>
    <w:rsid w:val="00DD2069"/>
    <w:rsid w:val="00DE351C"/>
    <w:rsid w:val="00DF0A67"/>
    <w:rsid w:val="00DF5C2F"/>
    <w:rsid w:val="00DF7D9F"/>
    <w:rsid w:val="00E007B3"/>
    <w:rsid w:val="00E13405"/>
    <w:rsid w:val="00E13717"/>
    <w:rsid w:val="00E14CC9"/>
    <w:rsid w:val="00E14DFC"/>
    <w:rsid w:val="00E1627F"/>
    <w:rsid w:val="00E2057D"/>
    <w:rsid w:val="00E2339E"/>
    <w:rsid w:val="00E25DE2"/>
    <w:rsid w:val="00E3788E"/>
    <w:rsid w:val="00E40501"/>
    <w:rsid w:val="00E4317D"/>
    <w:rsid w:val="00E44FC1"/>
    <w:rsid w:val="00E553CE"/>
    <w:rsid w:val="00E60642"/>
    <w:rsid w:val="00E65CA6"/>
    <w:rsid w:val="00E6792B"/>
    <w:rsid w:val="00E778D1"/>
    <w:rsid w:val="00E947E0"/>
    <w:rsid w:val="00EB4D06"/>
    <w:rsid w:val="00EB72C3"/>
    <w:rsid w:val="00ED06D0"/>
    <w:rsid w:val="00ED336A"/>
    <w:rsid w:val="00ED60B6"/>
    <w:rsid w:val="00EE695A"/>
    <w:rsid w:val="00F01A37"/>
    <w:rsid w:val="00F021F2"/>
    <w:rsid w:val="00F05520"/>
    <w:rsid w:val="00F1150E"/>
    <w:rsid w:val="00F224D8"/>
    <w:rsid w:val="00F302B5"/>
    <w:rsid w:val="00F373EF"/>
    <w:rsid w:val="00F430EB"/>
    <w:rsid w:val="00F46CAE"/>
    <w:rsid w:val="00F51C2C"/>
    <w:rsid w:val="00F52F0F"/>
    <w:rsid w:val="00F533FA"/>
    <w:rsid w:val="00F54A06"/>
    <w:rsid w:val="00F651E4"/>
    <w:rsid w:val="00F65D4D"/>
    <w:rsid w:val="00F7472D"/>
    <w:rsid w:val="00F86B5A"/>
    <w:rsid w:val="00F90087"/>
    <w:rsid w:val="00FA0468"/>
    <w:rsid w:val="00FA4A07"/>
    <w:rsid w:val="00FA5D54"/>
    <w:rsid w:val="00FB7B92"/>
    <w:rsid w:val="00FC38BD"/>
    <w:rsid w:val="00FD4E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9"/>
    <o:shapelayout v:ext="edit">
      <o:idmap v:ext="edit" data="1"/>
    </o:shapelayout>
  </w:shapeDefaults>
  <w:decimalSymbol w:val=","/>
  <w:listSeparator w:val=";"/>
  <w15:docId w15:val="{48CED330-D5CD-48AF-BB95-9DBE8DC6D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13378"/>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1">
    <w:name w:val="Нет списка1"/>
    <w:next w:val="a3"/>
    <w:uiPriority w:val="99"/>
    <w:semiHidden/>
    <w:unhideWhenUsed/>
    <w:rsid w:val="00A16B57"/>
  </w:style>
  <w:style w:type="paragraph" w:styleId="a4">
    <w:name w:val="header"/>
    <w:basedOn w:val="a0"/>
    <w:link w:val="a5"/>
    <w:uiPriority w:val="99"/>
    <w:rsid w:val="00A16B57"/>
    <w:pPr>
      <w:tabs>
        <w:tab w:val="center" w:pos="4153"/>
        <w:tab w:val="right" w:pos="8306"/>
      </w:tabs>
    </w:pPr>
    <w:rPr>
      <w:rFonts w:eastAsia="Times New Roman" w:cs="Times New Roman"/>
      <w:sz w:val="24"/>
      <w:szCs w:val="20"/>
      <w:lang w:eastAsia="ru-RU"/>
    </w:rPr>
  </w:style>
  <w:style w:type="character" w:customStyle="1" w:styleId="a5">
    <w:name w:val="Верхний колонтитул Знак"/>
    <w:basedOn w:val="a1"/>
    <w:link w:val="a4"/>
    <w:uiPriority w:val="99"/>
    <w:rsid w:val="00A16B57"/>
    <w:rPr>
      <w:rFonts w:eastAsia="Times New Roman" w:cs="Times New Roman"/>
      <w:sz w:val="24"/>
      <w:szCs w:val="20"/>
      <w:lang w:eastAsia="ru-RU"/>
    </w:rPr>
  </w:style>
  <w:style w:type="paragraph" w:styleId="a6">
    <w:name w:val="caption"/>
    <w:basedOn w:val="a0"/>
    <w:next w:val="a0"/>
    <w:qFormat/>
    <w:rsid w:val="00A16B57"/>
    <w:pPr>
      <w:framePr w:h="3179" w:hSpace="141" w:wrap="around" w:vAnchor="text" w:hAnchor="text" w:y="-5"/>
      <w:spacing w:line="360" w:lineRule="auto"/>
      <w:jc w:val="center"/>
    </w:pPr>
    <w:rPr>
      <w:rFonts w:eastAsia="Times New Roman" w:cs="Times New Roman"/>
      <w:b/>
      <w:spacing w:val="40"/>
      <w:sz w:val="24"/>
      <w:szCs w:val="20"/>
      <w:lang w:eastAsia="ru-RU"/>
    </w:rPr>
  </w:style>
  <w:style w:type="character" w:styleId="a7">
    <w:name w:val="page number"/>
    <w:basedOn w:val="a1"/>
    <w:rsid w:val="00A16B57"/>
  </w:style>
  <w:style w:type="paragraph" w:customStyle="1" w:styleId="a">
    <w:name w:val="Текст ТД"/>
    <w:basedOn w:val="a0"/>
    <w:link w:val="a8"/>
    <w:qFormat/>
    <w:rsid w:val="00A16B57"/>
    <w:pPr>
      <w:numPr>
        <w:numId w:val="1"/>
      </w:numPr>
      <w:autoSpaceDE w:val="0"/>
      <w:autoSpaceDN w:val="0"/>
      <w:adjustRightInd w:val="0"/>
      <w:spacing w:after="200"/>
      <w:jc w:val="both"/>
    </w:pPr>
    <w:rPr>
      <w:rFonts w:eastAsia="Calibri" w:cs="Times New Roman"/>
      <w:sz w:val="24"/>
      <w:szCs w:val="24"/>
    </w:rPr>
  </w:style>
  <w:style w:type="character" w:customStyle="1" w:styleId="a8">
    <w:name w:val="Текст ТД Знак"/>
    <w:link w:val="a"/>
    <w:rsid w:val="00A16B57"/>
    <w:rPr>
      <w:rFonts w:eastAsia="Calibri" w:cs="Times New Roman"/>
      <w:sz w:val="24"/>
      <w:szCs w:val="24"/>
    </w:rPr>
  </w:style>
  <w:style w:type="character" w:customStyle="1" w:styleId="FontStyle25">
    <w:name w:val="Font Style25"/>
    <w:rsid w:val="00A16B57"/>
    <w:rPr>
      <w:rFonts w:ascii="Times New Roman" w:hAnsi="Times New Roman" w:cs="Times New Roman"/>
      <w:sz w:val="24"/>
      <w:szCs w:val="24"/>
    </w:rPr>
  </w:style>
  <w:style w:type="paragraph" w:styleId="a9">
    <w:name w:val="Normal (Web)"/>
    <w:basedOn w:val="a0"/>
    <w:uiPriority w:val="99"/>
    <w:semiHidden/>
    <w:unhideWhenUsed/>
    <w:rsid w:val="00A16B57"/>
    <w:rPr>
      <w:rFonts w:eastAsia="Times New Roman" w:cs="Times New Roman"/>
      <w:sz w:val="24"/>
      <w:szCs w:val="24"/>
      <w:lang w:eastAsia="ru-RU"/>
    </w:rPr>
  </w:style>
  <w:style w:type="paragraph" w:styleId="aa">
    <w:name w:val="List Paragraph"/>
    <w:basedOn w:val="a0"/>
    <w:link w:val="ab"/>
    <w:uiPriority w:val="34"/>
    <w:qFormat/>
    <w:rsid w:val="00A16B57"/>
    <w:pPr>
      <w:ind w:left="720"/>
      <w:contextualSpacing/>
    </w:pPr>
    <w:rPr>
      <w:rFonts w:eastAsia="Times New Roman" w:cs="Times New Roman"/>
      <w:sz w:val="24"/>
      <w:szCs w:val="20"/>
      <w:lang w:eastAsia="ru-RU"/>
    </w:rPr>
  </w:style>
  <w:style w:type="character" w:styleId="ac">
    <w:name w:val="Hyperlink"/>
    <w:basedOn w:val="a1"/>
    <w:uiPriority w:val="99"/>
    <w:unhideWhenUsed/>
    <w:rsid w:val="00A16B57"/>
    <w:rPr>
      <w:strike w:val="0"/>
      <w:dstrike w:val="0"/>
      <w:color w:val="0065DD"/>
      <w:u w:val="none"/>
      <w:effect w:val="none"/>
      <w:shd w:val="clear" w:color="auto" w:fill="auto"/>
    </w:rPr>
  </w:style>
  <w:style w:type="paragraph" w:styleId="ad">
    <w:name w:val="Balloon Text"/>
    <w:basedOn w:val="a0"/>
    <w:link w:val="ae"/>
    <w:uiPriority w:val="99"/>
    <w:semiHidden/>
    <w:unhideWhenUsed/>
    <w:rsid w:val="00A16B57"/>
    <w:rPr>
      <w:rFonts w:ascii="Segoe UI" w:eastAsia="Times New Roman" w:hAnsi="Segoe UI" w:cs="Segoe UI"/>
      <w:sz w:val="18"/>
      <w:szCs w:val="18"/>
      <w:lang w:eastAsia="ru-RU"/>
    </w:rPr>
  </w:style>
  <w:style w:type="character" w:customStyle="1" w:styleId="ae">
    <w:name w:val="Текст выноски Знак"/>
    <w:basedOn w:val="a1"/>
    <w:link w:val="ad"/>
    <w:uiPriority w:val="99"/>
    <w:semiHidden/>
    <w:rsid w:val="00A16B57"/>
    <w:rPr>
      <w:rFonts w:ascii="Segoe UI" w:eastAsia="Times New Roman" w:hAnsi="Segoe UI" w:cs="Segoe UI"/>
      <w:sz w:val="18"/>
      <w:szCs w:val="18"/>
      <w:lang w:eastAsia="ru-RU"/>
    </w:rPr>
  </w:style>
  <w:style w:type="character" w:customStyle="1" w:styleId="blk">
    <w:name w:val="blk"/>
    <w:basedOn w:val="a1"/>
    <w:rsid w:val="00BA6BC5"/>
  </w:style>
  <w:style w:type="character" w:customStyle="1" w:styleId="ab">
    <w:name w:val="Абзац списка Знак"/>
    <w:link w:val="aa"/>
    <w:uiPriority w:val="34"/>
    <w:locked/>
    <w:rsid w:val="00EB72C3"/>
    <w:rPr>
      <w:rFonts w:eastAsia="Times New Roman" w:cs="Times New Roman"/>
      <w:sz w:val="24"/>
      <w:szCs w:val="20"/>
      <w:lang w:eastAsia="ru-RU"/>
    </w:rPr>
  </w:style>
  <w:style w:type="character" w:customStyle="1" w:styleId="sectioninfo2">
    <w:name w:val="section__info2"/>
    <w:rsid w:val="008A3807"/>
    <w:rPr>
      <w:vanish w:val="0"/>
      <w:webHidden w:val="0"/>
      <w:sz w:val="24"/>
      <w:szCs w:val="24"/>
      <w:specVanish w:val="0"/>
    </w:rPr>
  </w:style>
  <w:style w:type="paragraph" w:customStyle="1" w:styleId="ConsPlusNormal">
    <w:name w:val="ConsPlusNormal"/>
    <w:link w:val="ConsPlusNormal0"/>
    <w:rsid w:val="00913DCD"/>
    <w:pPr>
      <w:autoSpaceDE w:val="0"/>
      <w:autoSpaceDN w:val="0"/>
      <w:adjustRightInd w:val="0"/>
    </w:pPr>
    <w:rPr>
      <w:rFonts w:ascii="Times New Roman CYR" w:eastAsia="Times New Roman" w:hAnsi="Times New Roman CYR" w:cs="Times New Roman CYR"/>
      <w:sz w:val="24"/>
      <w:szCs w:val="24"/>
      <w:lang w:eastAsia="ru-RU"/>
    </w:rPr>
  </w:style>
  <w:style w:type="character" w:customStyle="1" w:styleId="ConsPlusNormal0">
    <w:name w:val="ConsPlusNormal Знак"/>
    <w:link w:val="ConsPlusNormal"/>
    <w:locked/>
    <w:rsid w:val="00913DCD"/>
    <w:rPr>
      <w:rFonts w:ascii="Times New Roman CYR" w:eastAsia="Times New Roman" w:hAnsi="Times New Roman CYR" w:cs="Times New Roman CYR"/>
      <w:sz w:val="24"/>
      <w:szCs w:val="24"/>
      <w:lang w:eastAsia="ru-RU"/>
    </w:rPr>
  </w:style>
  <w:style w:type="paragraph" w:customStyle="1" w:styleId="10">
    <w:name w:val="Обычный1"/>
    <w:rsid w:val="00E44FC1"/>
    <w:pPr>
      <w:widowControl w:val="0"/>
      <w:spacing w:line="300" w:lineRule="auto"/>
      <w:ind w:firstLine="560"/>
      <w:jc w:val="both"/>
    </w:pPr>
    <w:rPr>
      <w:rFonts w:eastAsia="Times New Roman" w:cs="Times New Roman"/>
      <w:snapToGrid w:val="0"/>
      <w:sz w:val="24"/>
      <w:szCs w:val="20"/>
      <w:lang w:eastAsia="ru-RU"/>
    </w:rPr>
  </w:style>
  <w:style w:type="character" w:customStyle="1" w:styleId="rvts48220">
    <w:name w:val="rvts48220"/>
    <w:rsid w:val="00AB68F4"/>
    <w:rPr>
      <w:rFonts w:ascii="Verdana" w:hAnsi="Verdana" w:cs="Times New Roman"/>
      <w:color w:val="000000"/>
      <w:sz w:val="16"/>
      <w:szCs w:val="16"/>
      <w:u w:val="none"/>
    </w:rPr>
  </w:style>
  <w:style w:type="paragraph" w:customStyle="1" w:styleId="Default">
    <w:name w:val="Default"/>
    <w:rsid w:val="006C7617"/>
    <w:pPr>
      <w:autoSpaceDE w:val="0"/>
      <w:autoSpaceDN w:val="0"/>
      <w:adjustRightInd w:val="0"/>
    </w:pPr>
    <w:rPr>
      <w:rFonts w:cs="Times New Roman"/>
      <w:color w:val="000000"/>
      <w:sz w:val="24"/>
      <w:szCs w:val="24"/>
    </w:rPr>
  </w:style>
  <w:style w:type="paragraph" w:styleId="HTML">
    <w:name w:val="HTML Preformatted"/>
    <w:basedOn w:val="a0"/>
    <w:link w:val="HTML0"/>
    <w:uiPriority w:val="99"/>
    <w:unhideWhenUsed/>
    <w:rsid w:val="00A01E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uiPriority w:val="99"/>
    <w:rsid w:val="00A01E23"/>
    <w:rPr>
      <w:rFonts w:ascii="Courier New" w:eastAsia="Times New Roman" w:hAnsi="Courier New" w:cs="Courier New"/>
      <w:sz w:val="20"/>
      <w:szCs w:val="20"/>
      <w:lang w:eastAsia="ru-RU"/>
    </w:rPr>
  </w:style>
  <w:style w:type="paragraph" w:styleId="af">
    <w:name w:val="footer"/>
    <w:basedOn w:val="a0"/>
    <w:link w:val="af0"/>
    <w:uiPriority w:val="99"/>
    <w:unhideWhenUsed/>
    <w:rsid w:val="008423EC"/>
    <w:pPr>
      <w:tabs>
        <w:tab w:val="center" w:pos="4677"/>
        <w:tab w:val="right" w:pos="9355"/>
      </w:tabs>
    </w:pPr>
  </w:style>
  <w:style w:type="character" w:customStyle="1" w:styleId="af0">
    <w:name w:val="Нижний колонтитул Знак"/>
    <w:basedOn w:val="a1"/>
    <w:link w:val="af"/>
    <w:uiPriority w:val="99"/>
    <w:rsid w:val="008423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3650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B28132E1D1B08201E8F682035910200E59B9A3E8B34EEC179EC28F229504D3AEF33B26E224894AC5CBD1427C7FD174F"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0B0725966E34051B88032C4C59B804728111E0F3A193588907B5556928D2A2D69A007532B26EEEC4D1F84A3247A3A1526B9B19ADF606479336kEF" TargetMode="External"/><Relationship Id="rId17" Type="http://schemas.openxmlformats.org/officeDocument/2006/relationships/hyperlink" Target="consultantplus://offline/ref=D3FE3FA9C5D983CD0DE60CBF0952B52DF58C3D2CE01A93D4D2C3DEB7F187484E7D464D9DCDEAF9092D34946314DDBB67B0F1144D9EC2m4b4J" TargetMode="External"/><Relationship Id="rId2" Type="http://schemas.openxmlformats.org/officeDocument/2006/relationships/numbering" Target="numbering.xml"/><Relationship Id="rId16" Type="http://schemas.openxmlformats.org/officeDocument/2006/relationships/hyperlink" Target="consultantplus://offline/ref=88FDECEE9E0404A2CF5D7E090FA6B2BFDAFDC8879BE0A1308086674077B53D9330DC81100B7A4779FA5505892AyCZAJ"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0F7D882B244D8539FD65C5FDADFE86D330BEAB76D814CF99E1E5A2FF7A70AA2D742D3D7CD90F584212267E8E66F9A43B598239788AE46F4wDA9J" TargetMode="External"/><Relationship Id="rId5" Type="http://schemas.openxmlformats.org/officeDocument/2006/relationships/webSettings" Target="webSettings.xml"/><Relationship Id="rId15" Type="http://schemas.openxmlformats.org/officeDocument/2006/relationships/hyperlink" Target="consultantplus://offline/ref=88FDECEE9E0404A2CF5D7E090FA6B2BFDAFDC88693E5A1308086674077B53D9330DC81100B7A4779FA5505892AyCZAJ" TargetMode="External"/><Relationship Id="rId10" Type="http://schemas.openxmlformats.org/officeDocument/2006/relationships/hyperlink" Target="consultantplus://offline/ref=90D116D9A9B80B6417893451F5541359D79ECEC74C2C63DA7E6E7F60BAE041E0C6C12B74B6638730B9601CDA345CF4A86A613896C5ADD6FFW3AFM"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login.consultant.ru/link/?rnd=3A32284D3C21908A2BB40AB0CBF8CCEF&amp;req=doc&amp;base=RZR&amp;n=383457&amp;REFFIELD=134&amp;REFDST=99&amp;REFDOC=360043&amp;REFBASE=RZR&amp;stat=refcode%3D16876%3Bindex%3D139&amp;date=27.05.2021" TargetMode="External"/><Relationship Id="rId14" Type="http://schemas.openxmlformats.org/officeDocument/2006/relationships/hyperlink" Target="consultantplus://offline/ref=6A4E86AE6EA9B3466009799DA9326514DCBF4C29017FBBCBB4142C64CC2C86E8E5ECB335E2EE6A8076EAE0E305F4QAC"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5D1D52-BE8D-4490-954D-0CB32D264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5758</Words>
  <Characters>32823</Characters>
  <Application>Microsoft Office Word</Application>
  <DocSecurity>0</DocSecurity>
  <Lines>273</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38504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Новикова Алевтина Николаевна</dc:creator>
  <cp:lastModifiedBy>Мария Александровна Рожкова</cp:lastModifiedBy>
  <cp:revision>2</cp:revision>
  <cp:lastPrinted>2022-01-28T08:08:00Z</cp:lastPrinted>
  <dcterms:created xsi:type="dcterms:W3CDTF">2022-01-28T08:09:00Z</dcterms:created>
  <dcterms:modified xsi:type="dcterms:W3CDTF">2022-01-28T08:09:00Z</dcterms:modified>
</cp:coreProperties>
</file>