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85" w:type="dxa"/>
        <w:tblLayout w:type="fixed"/>
        <w:tblLook w:val="0000" w:firstRow="0" w:lastRow="0" w:firstColumn="0" w:lastColumn="0" w:noHBand="0" w:noVBand="0"/>
      </w:tblPr>
      <w:tblGrid>
        <w:gridCol w:w="5045"/>
        <w:gridCol w:w="5354"/>
      </w:tblGrid>
      <w:tr w:rsidR="00E57AE9" w:rsidRPr="00D50B01" w:rsidTr="007F06A0">
        <w:trPr>
          <w:trHeight w:val="70"/>
        </w:trPr>
        <w:tc>
          <w:tcPr>
            <w:tcW w:w="5045" w:type="dxa"/>
            <w:vMerge w:val="restart"/>
            <w:shd w:val="clear" w:color="auto" w:fill="auto"/>
          </w:tcPr>
          <w:p w:rsidR="00E57AE9" w:rsidRPr="00D50B01" w:rsidRDefault="00E57AE9" w:rsidP="007F06A0">
            <w:pPr>
              <w:spacing w:line="240" w:lineRule="auto"/>
              <w:jc w:val="center"/>
              <w:rPr>
                <w:rFonts w:cs="Times New Roman"/>
              </w:rPr>
            </w:pPr>
            <w:r>
              <w:rPr>
                <w:rFonts w:cs="Times New Roman"/>
                <w:noProof/>
                <w:lang w:eastAsia="ru-RU" w:bidi="ar-SA"/>
              </w:rPr>
              <w:drawing>
                <wp:inline distT="0" distB="0" distL="0" distR="0" wp14:anchorId="3DB205FB" wp14:editId="719C3C2E">
                  <wp:extent cx="695325" cy="7143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714375"/>
                          </a:xfrm>
                          <a:prstGeom prst="rect">
                            <a:avLst/>
                          </a:prstGeom>
                          <a:solidFill>
                            <a:srgbClr val="FFFFFF"/>
                          </a:solidFill>
                          <a:ln>
                            <a:noFill/>
                          </a:ln>
                        </pic:spPr>
                      </pic:pic>
                    </a:graphicData>
                  </a:graphic>
                </wp:inline>
              </w:drawing>
            </w:r>
          </w:p>
          <w:p w:rsidR="00E57AE9" w:rsidRPr="00D50B01" w:rsidRDefault="00E57AE9" w:rsidP="007F06A0">
            <w:pPr>
              <w:spacing w:line="240" w:lineRule="auto"/>
              <w:jc w:val="center"/>
              <w:rPr>
                <w:rFonts w:cs="Times New Roman"/>
                <w:b/>
                <w:color w:val="000000"/>
              </w:rPr>
            </w:pPr>
            <w:r w:rsidRPr="00D50B01">
              <w:rPr>
                <w:rFonts w:cs="Times New Roman"/>
                <w:b/>
                <w:color w:val="000000"/>
              </w:rPr>
              <w:t>ФЕДЕРАЛЬНАЯ</w:t>
            </w:r>
          </w:p>
          <w:p w:rsidR="00E57AE9" w:rsidRPr="00D50B01" w:rsidRDefault="00E57AE9" w:rsidP="007F06A0">
            <w:pPr>
              <w:spacing w:line="240" w:lineRule="auto"/>
              <w:jc w:val="center"/>
              <w:rPr>
                <w:rFonts w:cs="Times New Roman"/>
                <w:b/>
                <w:color w:val="000000"/>
                <w:sz w:val="20"/>
                <w:szCs w:val="20"/>
              </w:rPr>
            </w:pPr>
            <w:r w:rsidRPr="00D50B01">
              <w:rPr>
                <w:rFonts w:cs="Times New Roman"/>
                <w:b/>
                <w:color w:val="000000"/>
              </w:rPr>
              <w:t>АНТИМОНОПОЛЬНАЯ СЛУЖБА</w:t>
            </w:r>
          </w:p>
          <w:p w:rsidR="00E57AE9" w:rsidRPr="00D50B01" w:rsidRDefault="00E57AE9" w:rsidP="007F06A0">
            <w:pPr>
              <w:spacing w:line="240" w:lineRule="auto"/>
              <w:jc w:val="center"/>
              <w:rPr>
                <w:rFonts w:cs="Times New Roman"/>
                <w:b/>
                <w:color w:val="000000"/>
                <w:sz w:val="20"/>
                <w:szCs w:val="20"/>
              </w:rPr>
            </w:pPr>
          </w:p>
          <w:p w:rsidR="00E57AE9" w:rsidRPr="00D50B01" w:rsidRDefault="00E57AE9" w:rsidP="007F06A0">
            <w:pPr>
              <w:spacing w:line="240" w:lineRule="auto"/>
              <w:jc w:val="center"/>
              <w:rPr>
                <w:rFonts w:cs="Times New Roman"/>
                <w:b/>
                <w:bCs/>
                <w:color w:val="000000"/>
              </w:rPr>
            </w:pPr>
            <w:r w:rsidRPr="00D50B01">
              <w:rPr>
                <w:rFonts w:cs="Times New Roman"/>
                <w:b/>
                <w:color w:val="000000"/>
              </w:rPr>
              <w:t>УПРАВЛЕНИЕ</w:t>
            </w:r>
            <w:r w:rsidRPr="00D50B01">
              <w:rPr>
                <w:rFonts w:cs="Times New Roman"/>
                <w:color w:val="000000"/>
              </w:rPr>
              <w:t xml:space="preserve"> </w:t>
            </w:r>
          </w:p>
          <w:p w:rsidR="00E57AE9" w:rsidRPr="00D50B01" w:rsidRDefault="00E57AE9" w:rsidP="007F06A0">
            <w:pPr>
              <w:spacing w:line="240" w:lineRule="auto"/>
              <w:jc w:val="center"/>
              <w:rPr>
                <w:rFonts w:cs="Times New Roman"/>
                <w:b/>
                <w:color w:val="000000"/>
              </w:rPr>
            </w:pPr>
            <w:r w:rsidRPr="00D50B01">
              <w:rPr>
                <w:rFonts w:cs="Times New Roman"/>
                <w:b/>
                <w:bCs/>
                <w:color w:val="000000"/>
              </w:rPr>
              <w:t>Федеральной</w:t>
            </w:r>
            <w:r w:rsidRPr="00D50B01">
              <w:rPr>
                <w:rFonts w:cs="Times New Roman"/>
                <w:b/>
                <w:color w:val="000000"/>
              </w:rPr>
              <w:t xml:space="preserve"> антимонопольной службы </w:t>
            </w:r>
          </w:p>
          <w:p w:rsidR="00E57AE9" w:rsidRPr="00D50B01" w:rsidRDefault="00E57AE9" w:rsidP="007F06A0">
            <w:pPr>
              <w:spacing w:line="240" w:lineRule="auto"/>
              <w:jc w:val="center"/>
              <w:rPr>
                <w:rFonts w:cs="Times New Roman"/>
                <w:color w:val="000000"/>
                <w:sz w:val="16"/>
                <w:szCs w:val="16"/>
              </w:rPr>
            </w:pPr>
            <w:r w:rsidRPr="00D50B01">
              <w:rPr>
                <w:rFonts w:cs="Times New Roman"/>
                <w:b/>
                <w:color w:val="000000"/>
              </w:rPr>
              <w:t xml:space="preserve"> по Республике Крым и городу Севастополю</w:t>
            </w:r>
          </w:p>
          <w:p w:rsidR="00E57AE9" w:rsidRPr="00D50B01" w:rsidRDefault="00E57AE9" w:rsidP="007F06A0">
            <w:pPr>
              <w:spacing w:line="240" w:lineRule="auto"/>
              <w:jc w:val="center"/>
              <w:rPr>
                <w:rFonts w:cs="Times New Roman"/>
                <w:color w:val="000000"/>
                <w:sz w:val="16"/>
                <w:szCs w:val="16"/>
              </w:rPr>
            </w:pPr>
            <w:r w:rsidRPr="00D50B01">
              <w:rPr>
                <w:rFonts w:cs="Times New Roman"/>
                <w:color w:val="000000"/>
                <w:sz w:val="16"/>
                <w:szCs w:val="16"/>
              </w:rPr>
              <w:t>Адрес: ул. Александра Невского, д. 1,</w:t>
            </w:r>
          </w:p>
          <w:p w:rsidR="00E57AE9" w:rsidRPr="00D50B01" w:rsidRDefault="00E57AE9" w:rsidP="007F06A0">
            <w:pPr>
              <w:spacing w:line="240" w:lineRule="auto"/>
              <w:jc w:val="center"/>
              <w:rPr>
                <w:rFonts w:cs="Times New Roman"/>
                <w:color w:val="000000"/>
                <w:sz w:val="16"/>
                <w:szCs w:val="16"/>
              </w:rPr>
            </w:pPr>
            <w:r w:rsidRPr="00D50B01">
              <w:rPr>
                <w:rFonts w:cs="Times New Roman"/>
                <w:color w:val="000000"/>
                <w:sz w:val="16"/>
                <w:szCs w:val="16"/>
              </w:rPr>
              <w:t>г. Симферополь, Республика Крым, 295000</w:t>
            </w:r>
          </w:p>
          <w:p w:rsidR="00E57AE9" w:rsidRPr="00D50B01" w:rsidRDefault="00E57AE9" w:rsidP="007F06A0">
            <w:pPr>
              <w:spacing w:line="240" w:lineRule="auto"/>
              <w:jc w:val="center"/>
              <w:rPr>
                <w:rFonts w:cs="Times New Roman"/>
                <w:color w:val="000000"/>
                <w:sz w:val="16"/>
                <w:szCs w:val="16"/>
              </w:rPr>
            </w:pPr>
            <w:r w:rsidRPr="00D50B01">
              <w:rPr>
                <w:rFonts w:cs="Times New Roman"/>
                <w:color w:val="000000"/>
                <w:sz w:val="16"/>
                <w:szCs w:val="16"/>
              </w:rPr>
              <w:t>тел. (3652) 544-638, факс (3652) 252-431</w:t>
            </w:r>
          </w:p>
          <w:p w:rsidR="00E57AE9" w:rsidRPr="00115D77" w:rsidRDefault="00E57AE9" w:rsidP="007F06A0">
            <w:pPr>
              <w:spacing w:line="240" w:lineRule="auto"/>
              <w:jc w:val="center"/>
              <w:rPr>
                <w:rFonts w:cs="Times New Roman"/>
                <w:color w:val="000000"/>
                <w:lang w:val="en-US"/>
              </w:rPr>
            </w:pPr>
            <w:r w:rsidRPr="00115D77">
              <w:rPr>
                <w:rFonts w:cs="Times New Roman"/>
                <w:color w:val="000000"/>
                <w:sz w:val="16"/>
                <w:szCs w:val="16"/>
                <w:lang w:val="en-US"/>
              </w:rPr>
              <w:t>e-mail: to82@fas.gov.ru</w:t>
            </w:r>
          </w:p>
          <w:p w:rsidR="00E57AE9" w:rsidRPr="00EC3A38" w:rsidRDefault="00253D44" w:rsidP="007F06A0">
            <w:pPr>
              <w:spacing w:before="240"/>
              <w:rPr>
                <w:color w:val="000000"/>
                <w:sz w:val="28"/>
                <w:szCs w:val="28"/>
              </w:rPr>
            </w:pPr>
            <w:r>
              <w:rPr>
                <w:noProof/>
                <w:color w:val="000000"/>
                <w:sz w:val="28"/>
                <w:szCs w:val="28"/>
              </w:rPr>
              <w:t>11.11</w:t>
            </w:r>
            <w:r w:rsidR="00E57AE9">
              <w:rPr>
                <w:noProof/>
                <w:color w:val="000000"/>
                <w:sz w:val="28"/>
                <w:szCs w:val="28"/>
              </w:rPr>
              <w:t>.2021</w:t>
            </w:r>
            <w:r w:rsidR="00E57AE9">
              <w:rPr>
                <w:color w:val="000000"/>
                <w:sz w:val="28"/>
                <w:szCs w:val="28"/>
              </w:rPr>
              <w:t xml:space="preserve"> </w:t>
            </w:r>
            <w:r w:rsidR="00E57AE9" w:rsidRPr="00AC6FD2">
              <w:rPr>
                <w:color w:val="000000"/>
                <w:sz w:val="28"/>
                <w:szCs w:val="28"/>
              </w:rPr>
              <w:t>№</w:t>
            </w:r>
            <w:r w:rsidR="00E57AE9">
              <w:rPr>
                <w:noProof/>
                <w:color w:val="000000"/>
                <w:sz w:val="28"/>
                <w:szCs w:val="28"/>
              </w:rPr>
              <w:t>082/06/106-1</w:t>
            </w:r>
            <w:r>
              <w:rPr>
                <w:noProof/>
                <w:color w:val="000000"/>
                <w:sz w:val="28"/>
                <w:szCs w:val="28"/>
              </w:rPr>
              <w:t>809</w:t>
            </w:r>
            <w:r w:rsidR="00E57AE9" w:rsidRPr="00326617">
              <w:rPr>
                <w:noProof/>
                <w:color w:val="000000"/>
                <w:sz w:val="28"/>
                <w:szCs w:val="28"/>
              </w:rPr>
              <w:t>/2021</w:t>
            </w:r>
            <w:r w:rsidR="00E57AE9">
              <w:rPr>
                <w:color w:val="000000"/>
                <w:sz w:val="28"/>
                <w:szCs w:val="28"/>
              </w:rPr>
              <w:t>реш</w:t>
            </w:r>
          </w:p>
          <w:p w:rsidR="00E57AE9" w:rsidRPr="00D50B01" w:rsidRDefault="00E57AE9" w:rsidP="007F06A0">
            <w:pPr>
              <w:spacing w:before="240"/>
              <w:rPr>
                <w:sz w:val="28"/>
                <w:szCs w:val="28"/>
                <w:shd w:val="clear" w:color="auto" w:fill="FFFF00"/>
                <w:lang w:eastAsia="ru-RU"/>
              </w:rPr>
            </w:pPr>
          </w:p>
        </w:tc>
        <w:tc>
          <w:tcPr>
            <w:tcW w:w="5354" w:type="dxa"/>
            <w:shd w:val="clear" w:color="auto" w:fill="auto"/>
          </w:tcPr>
          <w:p w:rsidR="00E57AE9" w:rsidRPr="00D50B01" w:rsidRDefault="00E57AE9" w:rsidP="007F06A0">
            <w:pPr>
              <w:snapToGrid w:val="0"/>
              <w:spacing w:line="240" w:lineRule="auto"/>
              <w:ind w:left="281"/>
              <w:rPr>
                <w:rFonts w:cs="Times New Roman"/>
                <w:shd w:val="clear" w:color="auto" w:fill="FFFF00"/>
              </w:rPr>
            </w:pPr>
          </w:p>
        </w:tc>
      </w:tr>
      <w:tr w:rsidR="00E57AE9" w:rsidRPr="008D0864" w:rsidTr="007F06A0">
        <w:trPr>
          <w:trHeight w:val="1492"/>
        </w:trPr>
        <w:tc>
          <w:tcPr>
            <w:tcW w:w="5045" w:type="dxa"/>
            <w:vMerge/>
            <w:shd w:val="clear" w:color="auto" w:fill="auto"/>
          </w:tcPr>
          <w:p w:rsidR="00E57AE9" w:rsidRPr="00D50B01" w:rsidRDefault="00E57AE9" w:rsidP="007F06A0">
            <w:pPr>
              <w:snapToGrid w:val="0"/>
              <w:spacing w:line="240" w:lineRule="auto"/>
              <w:jc w:val="center"/>
              <w:rPr>
                <w:rFonts w:cs="Times New Roman"/>
                <w:sz w:val="28"/>
                <w:szCs w:val="28"/>
                <w:shd w:val="clear" w:color="auto" w:fill="FFFF00"/>
              </w:rPr>
            </w:pPr>
          </w:p>
        </w:tc>
        <w:tc>
          <w:tcPr>
            <w:tcW w:w="5354" w:type="dxa"/>
            <w:shd w:val="clear" w:color="auto" w:fill="auto"/>
          </w:tcPr>
          <w:p w:rsidR="00253D44" w:rsidRPr="00996D69" w:rsidRDefault="00253D44" w:rsidP="00253D44">
            <w:pPr>
              <w:rPr>
                <w:rFonts w:eastAsia="Calibri"/>
                <w:sz w:val="28"/>
                <w:szCs w:val="28"/>
                <w:lang w:eastAsia="en-US"/>
              </w:rPr>
            </w:pPr>
            <w:r w:rsidRPr="00996D69">
              <w:rPr>
                <w:rFonts w:eastAsia="Calibri"/>
                <w:sz w:val="28"/>
                <w:szCs w:val="28"/>
                <w:lang w:eastAsia="en-US"/>
              </w:rPr>
              <w:t xml:space="preserve">Заказчик: </w:t>
            </w:r>
          </w:p>
          <w:p w:rsidR="00253D44" w:rsidRPr="00996D69" w:rsidRDefault="00253D44" w:rsidP="00253D44">
            <w:pPr>
              <w:rPr>
                <w:noProof/>
                <w:sz w:val="28"/>
                <w:szCs w:val="28"/>
              </w:rPr>
            </w:pPr>
            <w:r w:rsidRPr="00996D69">
              <w:rPr>
                <w:sz w:val="28"/>
                <w:szCs w:val="28"/>
              </w:rPr>
              <w:fldChar w:fldCharType="begin"/>
            </w:r>
            <w:r w:rsidRPr="00996D69">
              <w:rPr>
                <w:sz w:val="28"/>
                <w:szCs w:val="28"/>
              </w:rPr>
              <w:instrText xml:space="preserve"> MERGEFIELD "Заказчик" </w:instrText>
            </w:r>
            <w:r w:rsidRPr="00996D69">
              <w:rPr>
                <w:sz w:val="28"/>
                <w:szCs w:val="28"/>
              </w:rPr>
              <w:fldChar w:fldCharType="separate"/>
            </w:r>
            <w:r w:rsidRPr="00996D69">
              <w:rPr>
                <w:noProof/>
                <w:sz w:val="28"/>
                <w:szCs w:val="28"/>
              </w:rPr>
              <w:t>Федеральное государственное бюджетное образовательное учреждение «Международный детский центр «Артек»</w:t>
            </w:r>
            <w:r w:rsidRPr="00996D69">
              <w:rPr>
                <w:sz w:val="28"/>
                <w:szCs w:val="28"/>
              </w:rPr>
              <w:fldChar w:fldCharType="end"/>
            </w:r>
          </w:p>
          <w:p w:rsidR="00253D44" w:rsidRPr="00996D69" w:rsidRDefault="00253D44" w:rsidP="00253D44">
            <w:pPr>
              <w:rPr>
                <w:sz w:val="28"/>
                <w:szCs w:val="28"/>
              </w:rPr>
            </w:pPr>
            <w:r w:rsidRPr="00996D69">
              <w:rPr>
                <w:sz w:val="28"/>
                <w:szCs w:val="28"/>
              </w:rPr>
              <w:fldChar w:fldCharType="begin"/>
            </w:r>
            <w:r w:rsidRPr="00996D69">
              <w:rPr>
                <w:sz w:val="28"/>
                <w:szCs w:val="28"/>
              </w:rPr>
              <w:instrText xml:space="preserve"> MERGEFIELD "Адрес_заказчика" </w:instrText>
            </w:r>
            <w:r w:rsidRPr="00996D69">
              <w:rPr>
                <w:sz w:val="28"/>
                <w:szCs w:val="28"/>
              </w:rPr>
              <w:fldChar w:fldCharType="separate"/>
            </w:r>
            <w:r w:rsidRPr="00996D69">
              <w:rPr>
                <w:noProof/>
                <w:sz w:val="28"/>
                <w:szCs w:val="28"/>
              </w:rPr>
              <w:t>298645, Крым Респ, Ялта г, Гурзуф пгт, ул. Ленинградская, дом 41, zakupki@artek.org, zakupki.artek@yandex.ru</w:t>
            </w:r>
            <w:r w:rsidRPr="00996D69">
              <w:rPr>
                <w:sz w:val="28"/>
                <w:szCs w:val="28"/>
              </w:rPr>
              <w:fldChar w:fldCharType="end"/>
            </w:r>
          </w:p>
          <w:p w:rsidR="00253D44" w:rsidRPr="00996D69" w:rsidRDefault="00253D44" w:rsidP="00253D44">
            <w:pPr>
              <w:rPr>
                <w:iCs/>
                <w:color w:val="000000"/>
                <w:sz w:val="28"/>
                <w:szCs w:val="28"/>
              </w:rPr>
            </w:pPr>
          </w:p>
          <w:p w:rsidR="00253D44" w:rsidRPr="00996D69" w:rsidRDefault="00253D44" w:rsidP="00253D44">
            <w:pPr>
              <w:rPr>
                <w:iCs/>
                <w:color w:val="000000"/>
                <w:sz w:val="28"/>
                <w:szCs w:val="28"/>
              </w:rPr>
            </w:pPr>
            <w:r w:rsidRPr="00996D69">
              <w:rPr>
                <w:iCs/>
                <w:color w:val="000000"/>
                <w:sz w:val="28"/>
                <w:szCs w:val="28"/>
              </w:rPr>
              <w:t xml:space="preserve">Заявитель: </w:t>
            </w:r>
          </w:p>
          <w:p w:rsidR="00253D44" w:rsidRPr="00996D69" w:rsidRDefault="00253D44" w:rsidP="00253D44">
            <w:pPr>
              <w:rPr>
                <w:bCs/>
                <w:sz w:val="28"/>
                <w:szCs w:val="28"/>
              </w:rPr>
            </w:pPr>
            <w:r w:rsidRPr="00996D69">
              <w:rPr>
                <w:bCs/>
                <w:sz w:val="28"/>
                <w:szCs w:val="28"/>
              </w:rPr>
              <w:fldChar w:fldCharType="begin"/>
            </w:r>
            <w:r w:rsidRPr="00996D69">
              <w:rPr>
                <w:bCs/>
                <w:sz w:val="28"/>
                <w:szCs w:val="28"/>
              </w:rPr>
              <w:instrText xml:space="preserve"> MERGEFIELD "Заявитель" </w:instrText>
            </w:r>
            <w:r w:rsidRPr="00996D69">
              <w:rPr>
                <w:bCs/>
                <w:sz w:val="28"/>
                <w:szCs w:val="28"/>
              </w:rPr>
              <w:fldChar w:fldCharType="separate"/>
            </w:r>
            <w:r w:rsidRPr="00996D69">
              <w:rPr>
                <w:bCs/>
                <w:noProof/>
                <w:sz w:val="28"/>
                <w:szCs w:val="28"/>
              </w:rPr>
              <w:t>ООО "Статум-Трейд"</w:t>
            </w:r>
            <w:r w:rsidRPr="00996D69">
              <w:rPr>
                <w:bCs/>
                <w:sz w:val="28"/>
                <w:szCs w:val="28"/>
              </w:rPr>
              <w:fldChar w:fldCharType="end"/>
            </w:r>
          </w:p>
          <w:p w:rsidR="00253D44" w:rsidRPr="00996D69" w:rsidRDefault="00253D44" w:rsidP="00253D44">
            <w:pPr>
              <w:rPr>
                <w:bCs/>
                <w:noProof/>
                <w:sz w:val="28"/>
                <w:szCs w:val="28"/>
              </w:rPr>
            </w:pPr>
            <w:r w:rsidRPr="00996D69">
              <w:rPr>
                <w:bCs/>
                <w:sz w:val="28"/>
                <w:szCs w:val="28"/>
              </w:rPr>
              <w:fldChar w:fldCharType="begin"/>
            </w:r>
            <w:r w:rsidRPr="00996D69">
              <w:rPr>
                <w:bCs/>
                <w:sz w:val="28"/>
                <w:szCs w:val="28"/>
              </w:rPr>
              <w:instrText xml:space="preserve"> MERGEFIELD "Адрес_заявителя" </w:instrText>
            </w:r>
            <w:r w:rsidRPr="00996D69">
              <w:rPr>
                <w:bCs/>
                <w:sz w:val="28"/>
                <w:szCs w:val="28"/>
              </w:rPr>
              <w:fldChar w:fldCharType="separate"/>
            </w:r>
            <w:r w:rsidRPr="00996D69">
              <w:rPr>
                <w:bCs/>
                <w:noProof/>
                <w:sz w:val="28"/>
                <w:szCs w:val="28"/>
              </w:rPr>
              <w:t>295022, Республика Крым, г. Симферополь, ул. Бородина, 14 Г, этаж 2, помещение 1, zakaz8@statum.ru</w:t>
            </w:r>
            <w:r w:rsidRPr="00996D69">
              <w:rPr>
                <w:bCs/>
                <w:sz w:val="28"/>
                <w:szCs w:val="28"/>
              </w:rPr>
              <w:fldChar w:fldCharType="end"/>
            </w:r>
            <w:r w:rsidRPr="00996D69">
              <w:rPr>
                <w:bCs/>
                <w:sz w:val="28"/>
                <w:szCs w:val="28"/>
              </w:rPr>
              <w:t xml:space="preserve">, </w:t>
            </w:r>
            <w:r w:rsidRPr="00996D69">
              <w:rPr>
                <w:sz w:val="28"/>
                <w:szCs w:val="28"/>
              </w:rPr>
              <w:t xml:space="preserve"> </w:t>
            </w:r>
          </w:p>
          <w:p w:rsidR="00253D44" w:rsidRPr="00996D69" w:rsidRDefault="00253D44" w:rsidP="00253D44">
            <w:pPr>
              <w:rPr>
                <w:bCs/>
                <w:sz w:val="28"/>
                <w:szCs w:val="28"/>
              </w:rPr>
            </w:pPr>
            <w:r w:rsidRPr="00996D69">
              <w:rPr>
                <w:bCs/>
                <w:sz w:val="28"/>
                <w:szCs w:val="28"/>
              </w:rPr>
              <w:fldChar w:fldCharType="begin"/>
            </w:r>
            <w:r w:rsidRPr="00996D69">
              <w:rPr>
                <w:bCs/>
                <w:sz w:val="28"/>
                <w:szCs w:val="28"/>
              </w:rPr>
              <w:instrText xml:space="preserve"> MERGEFIELD Уполномоченный_орган </w:instrText>
            </w:r>
            <w:r w:rsidRPr="00996D69">
              <w:rPr>
                <w:bCs/>
                <w:sz w:val="28"/>
                <w:szCs w:val="28"/>
              </w:rPr>
              <w:fldChar w:fldCharType="end"/>
            </w:r>
          </w:p>
          <w:p w:rsidR="00253D44" w:rsidRPr="00996D69" w:rsidRDefault="00253D44" w:rsidP="00253D44">
            <w:pPr>
              <w:rPr>
                <w:sz w:val="28"/>
                <w:szCs w:val="28"/>
              </w:rPr>
            </w:pPr>
            <w:r w:rsidRPr="00996D69">
              <w:rPr>
                <w:sz w:val="28"/>
                <w:szCs w:val="28"/>
              </w:rPr>
              <w:t>Оператор электронной площадки:</w:t>
            </w:r>
          </w:p>
          <w:p w:rsidR="00253D44" w:rsidRPr="00996D69" w:rsidRDefault="00253D44" w:rsidP="00253D44">
            <w:pPr>
              <w:rPr>
                <w:noProof/>
                <w:sz w:val="28"/>
                <w:szCs w:val="28"/>
              </w:rPr>
            </w:pPr>
            <w:r w:rsidRPr="00996D69">
              <w:rPr>
                <w:sz w:val="28"/>
                <w:szCs w:val="28"/>
              </w:rPr>
              <w:fldChar w:fldCharType="begin"/>
            </w:r>
            <w:r w:rsidRPr="00996D69">
              <w:rPr>
                <w:sz w:val="28"/>
                <w:szCs w:val="28"/>
              </w:rPr>
              <w:instrText xml:space="preserve"> </w:instrText>
            </w:r>
            <w:r w:rsidRPr="00996D69">
              <w:rPr>
                <w:sz w:val="28"/>
                <w:szCs w:val="28"/>
                <w:lang w:val="en-US"/>
              </w:rPr>
              <w:instrText>MERGEFIELD</w:instrText>
            </w:r>
            <w:r w:rsidRPr="00996D69">
              <w:rPr>
                <w:sz w:val="28"/>
                <w:szCs w:val="28"/>
              </w:rPr>
              <w:instrText xml:space="preserve"> "Оператор_электронной_площадки" </w:instrText>
            </w:r>
            <w:r w:rsidRPr="00996D69">
              <w:rPr>
                <w:sz w:val="28"/>
                <w:szCs w:val="28"/>
              </w:rPr>
              <w:fldChar w:fldCharType="separate"/>
            </w:r>
            <w:r w:rsidRPr="00996D69">
              <w:rPr>
                <w:noProof/>
                <w:sz w:val="28"/>
                <w:szCs w:val="28"/>
              </w:rPr>
              <w:t>АО «Сбербанк-АСТ»  119435, город Москва,</w:t>
            </w:r>
          </w:p>
          <w:p w:rsidR="00253D44" w:rsidRPr="00996D69" w:rsidRDefault="00253D44" w:rsidP="00253D44">
            <w:pPr>
              <w:rPr>
                <w:noProof/>
                <w:sz w:val="28"/>
                <w:szCs w:val="28"/>
              </w:rPr>
            </w:pPr>
            <w:r w:rsidRPr="00996D69">
              <w:rPr>
                <w:noProof/>
                <w:sz w:val="28"/>
                <w:szCs w:val="28"/>
              </w:rPr>
              <w:t>Большой Саввинский переулок,</w:t>
            </w:r>
          </w:p>
          <w:p w:rsidR="00E57AE9" w:rsidRPr="008D0864" w:rsidRDefault="00253D44" w:rsidP="00253D44">
            <w:pPr>
              <w:rPr>
                <w:rFonts w:eastAsia="Times-Roman, 'Times New Roman'" w:cs="Times New Roman"/>
                <w:szCs w:val="28"/>
              </w:rPr>
            </w:pPr>
            <w:r w:rsidRPr="00996D69">
              <w:rPr>
                <w:noProof/>
                <w:sz w:val="28"/>
                <w:szCs w:val="28"/>
              </w:rPr>
              <w:t xml:space="preserve">дом 12, строение 9. </w:t>
            </w:r>
            <w:r w:rsidRPr="00996D69">
              <w:rPr>
                <w:noProof/>
                <w:sz w:val="28"/>
                <w:szCs w:val="28"/>
                <w:lang w:val="en-US"/>
              </w:rPr>
              <w:t>info</w:t>
            </w:r>
            <w:r w:rsidRPr="00996D69">
              <w:rPr>
                <w:noProof/>
                <w:sz w:val="28"/>
                <w:szCs w:val="28"/>
              </w:rPr>
              <w:t>@</w:t>
            </w:r>
            <w:r w:rsidRPr="00996D69">
              <w:rPr>
                <w:noProof/>
                <w:sz w:val="28"/>
                <w:szCs w:val="28"/>
                <w:lang w:val="en-US"/>
              </w:rPr>
              <w:t>sberbank</w:t>
            </w:r>
            <w:r w:rsidRPr="00996D69">
              <w:rPr>
                <w:noProof/>
                <w:sz w:val="28"/>
                <w:szCs w:val="28"/>
              </w:rPr>
              <w:t>-</w:t>
            </w:r>
            <w:r w:rsidRPr="00996D69">
              <w:rPr>
                <w:noProof/>
                <w:sz w:val="28"/>
                <w:szCs w:val="28"/>
                <w:lang w:val="en-US"/>
              </w:rPr>
              <w:t>ast</w:t>
            </w:r>
            <w:r w:rsidRPr="00996D69">
              <w:rPr>
                <w:noProof/>
                <w:sz w:val="28"/>
                <w:szCs w:val="28"/>
              </w:rPr>
              <w:t>.</w:t>
            </w:r>
            <w:r w:rsidRPr="00996D69">
              <w:rPr>
                <w:noProof/>
                <w:sz w:val="28"/>
                <w:szCs w:val="28"/>
                <w:lang w:val="en-US"/>
              </w:rPr>
              <w:t>ru</w:t>
            </w:r>
            <w:r w:rsidRPr="00996D69">
              <w:rPr>
                <w:noProof/>
                <w:sz w:val="28"/>
                <w:szCs w:val="28"/>
              </w:rPr>
              <w:t xml:space="preserve">, </w:t>
            </w:r>
            <w:r w:rsidRPr="00996D69">
              <w:rPr>
                <w:noProof/>
                <w:sz w:val="28"/>
                <w:szCs w:val="28"/>
                <w:lang w:val="en-US"/>
              </w:rPr>
              <w:t>company</w:t>
            </w:r>
            <w:r w:rsidRPr="00996D69">
              <w:rPr>
                <w:noProof/>
                <w:sz w:val="28"/>
                <w:szCs w:val="28"/>
              </w:rPr>
              <w:t>@</w:t>
            </w:r>
            <w:r w:rsidRPr="00996D69">
              <w:rPr>
                <w:noProof/>
                <w:sz w:val="28"/>
                <w:szCs w:val="28"/>
                <w:lang w:val="en-US"/>
              </w:rPr>
              <w:t>sberbank</w:t>
            </w:r>
            <w:r w:rsidRPr="00996D69">
              <w:rPr>
                <w:noProof/>
                <w:sz w:val="28"/>
                <w:szCs w:val="28"/>
              </w:rPr>
              <w:t>-</w:t>
            </w:r>
            <w:r w:rsidRPr="00996D69">
              <w:rPr>
                <w:noProof/>
                <w:sz w:val="28"/>
                <w:szCs w:val="28"/>
                <w:lang w:val="en-US"/>
              </w:rPr>
              <w:t>ast</w:t>
            </w:r>
            <w:r w:rsidRPr="00996D69">
              <w:rPr>
                <w:noProof/>
                <w:sz w:val="28"/>
                <w:szCs w:val="28"/>
              </w:rPr>
              <w:t>.</w:t>
            </w:r>
            <w:r w:rsidRPr="00996D69">
              <w:rPr>
                <w:noProof/>
                <w:sz w:val="28"/>
                <w:szCs w:val="28"/>
                <w:lang w:val="en-US"/>
              </w:rPr>
              <w:t>ru</w:t>
            </w:r>
            <w:r w:rsidRPr="00996D69">
              <w:rPr>
                <w:sz w:val="28"/>
                <w:szCs w:val="28"/>
              </w:rPr>
              <w:fldChar w:fldCharType="end"/>
            </w:r>
          </w:p>
        </w:tc>
      </w:tr>
    </w:tbl>
    <w:p w:rsidR="00B5040E" w:rsidRDefault="00B5040E" w:rsidP="00E57AE9">
      <w:pPr>
        <w:spacing w:before="240" w:line="240" w:lineRule="auto"/>
        <w:jc w:val="center"/>
        <w:rPr>
          <w:rFonts w:cs="Times New Roman"/>
          <w:b/>
          <w:sz w:val="28"/>
          <w:szCs w:val="28"/>
        </w:rPr>
      </w:pPr>
    </w:p>
    <w:p w:rsidR="00E57AE9" w:rsidRPr="00D50B01" w:rsidRDefault="00E57AE9" w:rsidP="00E57AE9">
      <w:pPr>
        <w:spacing w:before="240" w:line="240" w:lineRule="auto"/>
        <w:jc w:val="center"/>
        <w:rPr>
          <w:rFonts w:cs="Times New Roman"/>
          <w:b/>
          <w:sz w:val="28"/>
          <w:szCs w:val="28"/>
        </w:rPr>
      </w:pPr>
      <w:r w:rsidRPr="00D50B01">
        <w:rPr>
          <w:rFonts w:cs="Times New Roman"/>
          <w:b/>
          <w:sz w:val="28"/>
          <w:szCs w:val="28"/>
        </w:rPr>
        <w:t xml:space="preserve">Решение </w:t>
      </w:r>
      <w:r w:rsidRPr="00D50B01">
        <w:rPr>
          <w:rFonts w:cs="Times New Roman"/>
          <w:b/>
          <w:sz w:val="28"/>
          <w:szCs w:val="28"/>
        </w:rPr>
        <w:br/>
        <w:t>по делу №</w:t>
      </w:r>
      <w:r w:rsidRPr="00326617">
        <w:rPr>
          <w:rFonts w:cs="Times New Roman"/>
          <w:b/>
          <w:noProof/>
          <w:sz w:val="28"/>
          <w:szCs w:val="28"/>
        </w:rPr>
        <w:t>082/06/106-</w:t>
      </w:r>
      <w:r>
        <w:rPr>
          <w:rFonts w:cs="Times New Roman"/>
          <w:b/>
          <w:noProof/>
          <w:sz w:val="28"/>
          <w:szCs w:val="28"/>
        </w:rPr>
        <w:t>1</w:t>
      </w:r>
      <w:r w:rsidR="00253D44">
        <w:rPr>
          <w:rFonts w:cs="Times New Roman"/>
          <w:b/>
          <w:noProof/>
          <w:sz w:val="28"/>
          <w:szCs w:val="28"/>
        </w:rPr>
        <w:t>809</w:t>
      </w:r>
      <w:r w:rsidRPr="00326617">
        <w:rPr>
          <w:rFonts w:cs="Times New Roman"/>
          <w:b/>
          <w:noProof/>
          <w:sz w:val="28"/>
          <w:szCs w:val="28"/>
        </w:rPr>
        <w:t>/2021</w:t>
      </w:r>
      <w:r w:rsidRPr="00D50B01">
        <w:rPr>
          <w:rFonts w:cs="Times New Roman"/>
          <w:b/>
          <w:sz w:val="28"/>
          <w:szCs w:val="28"/>
        </w:rPr>
        <w:br/>
        <w:t xml:space="preserve">о нарушении законодательства Российской Федерации </w:t>
      </w:r>
      <w:r w:rsidRPr="00D50B01">
        <w:rPr>
          <w:rFonts w:cs="Times New Roman"/>
          <w:b/>
          <w:sz w:val="28"/>
          <w:szCs w:val="28"/>
        </w:rPr>
        <w:br/>
        <w:t>о контрактной системе в сфере закупок</w:t>
      </w:r>
    </w:p>
    <w:p w:rsidR="00E57AE9" w:rsidRPr="00BF27D2" w:rsidRDefault="00253D44" w:rsidP="00E57AE9">
      <w:pPr>
        <w:spacing w:before="240" w:line="240" w:lineRule="auto"/>
        <w:rPr>
          <w:rFonts w:ascii="Verdana" w:hAnsi="Verdana"/>
          <w:color w:val="000000"/>
          <w:sz w:val="16"/>
          <w:szCs w:val="16"/>
          <w:shd w:val="clear" w:color="auto" w:fill="F5FFEF"/>
        </w:rPr>
      </w:pPr>
      <w:r>
        <w:rPr>
          <w:rFonts w:cs="Times New Roman"/>
          <w:noProof/>
          <w:sz w:val="28"/>
          <w:szCs w:val="28"/>
        </w:rPr>
        <w:t>11.11</w:t>
      </w:r>
      <w:r w:rsidR="00E57AE9">
        <w:rPr>
          <w:rFonts w:cs="Times New Roman"/>
          <w:noProof/>
          <w:sz w:val="28"/>
          <w:szCs w:val="28"/>
        </w:rPr>
        <w:t>.2021</w:t>
      </w:r>
      <w:r w:rsidR="00E57AE9">
        <w:rPr>
          <w:rFonts w:cs="Times New Roman"/>
          <w:sz w:val="28"/>
          <w:szCs w:val="28"/>
        </w:rPr>
        <w:tab/>
      </w:r>
      <w:r w:rsidR="00E57AE9">
        <w:rPr>
          <w:rFonts w:cs="Times New Roman"/>
          <w:sz w:val="28"/>
          <w:szCs w:val="28"/>
        </w:rPr>
        <w:tab/>
      </w:r>
      <w:r w:rsidR="00E57AE9">
        <w:rPr>
          <w:rFonts w:cs="Times New Roman"/>
          <w:sz w:val="28"/>
          <w:szCs w:val="28"/>
        </w:rPr>
        <w:tab/>
      </w:r>
      <w:r w:rsidR="00E57AE9">
        <w:rPr>
          <w:rFonts w:cs="Times New Roman"/>
          <w:sz w:val="28"/>
          <w:szCs w:val="28"/>
        </w:rPr>
        <w:tab/>
      </w:r>
      <w:r w:rsidR="00831CA3">
        <w:rPr>
          <w:rFonts w:cs="Times New Roman"/>
          <w:sz w:val="28"/>
          <w:szCs w:val="28"/>
        </w:rPr>
        <w:tab/>
      </w:r>
      <w:r w:rsidR="00E57AE9">
        <w:rPr>
          <w:rFonts w:cs="Times New Roman"/>
          <w:sz w:val="28"/>
          <w:szCs w:val="28"/>
        </w:rPr>
        <w:tab/>
      </w:r>
      <w:r w:rsidR="00E57AE9">
        <w:rPr>
          <w:rFonts w:cs="Times New Roman"/>
          <w:sz w:val="28"/>
          <w:szCs w:val="28"/>
        </w:rPr>
        <w:tab/>
      </w:r>
      <w:r w:rsidR="00E57AE9">
        <w:rPr>
          <w:rFonts w:cs="Times New Roman"/>
          <w:sz w:val="28"/>
          <w:szCs w:val="28"/>
        </w:rPr>
        <w:tab/>
        <w:t xml:space="preserve">                           </w:t>
      </w:r>
      <w:r w:rsidR="00E57AE9" w:rsidRPr="00D50B01">
        <w:rPr>
          <w:bCs/>
          <w:iCs/>
          <w:sz w:val="28"/>
          <w:szCs w:val="28"/>
        </w:rPr>
        <w:t>г. Симферополь</w:t>
      </w:r>
    </w:p>
    <w:p w:rsidR="00AA7C7E" w:rsidRDefault="00AA7C7E" w:rsidP="00E57AE9">
      <w:pPr>
        <w:spacing w:line="240" w:lineRule="auto"/>
        <w:ind w:firstLine="709"/>
        <w:jc w:val="both"/>
        <w:rPr>
          <w:sz w:val="28"/>
          <w:szCs w:val="28"/>
        </w:rPr>
      </w:pPr>
    </w:p>
    <w:p w:rsidR="00E57AE9" w:rsidRPr="0080273B" w:rsidRDefault="00E57AE9" w:rsidP="00E57AE9">
      <w:pPr>
        <w:spacing w:line="240" w:lineRule="auto"/>
        <w:ind w:firstLine="709"/>
        <w:jc w:val="both"/>
        <w:rPr>
          <w:sz w:val="28"/>
          <w:szCs w:val="28"/>
        </w:rPr>
      </w:pPr>
      <w:r w:rsidRPr="0080273B">
        <w:rPr>
          <w:sz w:val="28"/>
          <w:szCs w:val="28"/>
        </w:rPr>
        <w:t>Комиссия по контролю в сфере закупок</w:t>
      </w:r>
      <w:r w:rsidRPr="0080273B">
        <w:rPr>
          <w:rFonts w:eastAsia="Calibri"/>
          <w:sz w:val="28"/>
          <w:szCs w:val="28"/>
        </w:rPr>
        <w:t xml:space="preserve"> товаров, работ, услуг Управления Федеральной антимонопольной службы по Республике Крым и городу Севастополю (</w:t>
      </w:r>
      <w:r w:rsidRPr="0080273B">
        <w:rPr>
          <w:sz w:val="28"/>
          <w:szCs w:val="28"/>
        </w:rPr>
        <w:t>Крымское УФАС России) (далее – Комиссия) в составе:</w:t>
      </w:r>
    </w:p>
    <w:p w:rsidR="00E57AE9" w:rsidRPr="0080273B" w:rsidRDefault="00E57AE9" w:rsidP="00E57AE9">
      <w:pPr>
        <w:pStyle w:val="a5"/>
        <w:widowControl w:val="0"/>
        <w:spacing w:before="0" w:beforeAutospacing="0" w:after="0"/>
        <w:ind w:firstLine="709"/>
        <w:jc w:val="both"/>
        <w:rPr>
          <w:sz w:val="28"/>
          <w:szCs w:val="28"/>
          <w:lang w:val="ru-RU"/>
        </w:rPr>
      </w:pPr>
      <w:r>
        <w:rPr>
          <w:sz w:val="28"/>
          <w:szCs w:val="28"/>
          <w:lang w:val="ru-RU"/>
        </w:rPr>
        <w:t>п</w:t>
      </w:r>
      <w:r w:rsidRPr="0080273B">
        <w:rPr>
          <w:sz w:val="28"/>
          <w:szCs w:val="28"/>
          <w:lang w:val="ru-RU"/>
        </w:rPr>
        <w:t>редседател</w:t>
      </w:r>
      <w:r w:rsidR="00C140CC">
        <w:rPr>
          <w:sz w:val="28"/>
          <w:szCs w:val="28"/>
          <w:lang w:val="ru-RU"/>
        </w:rPr>
        <w:t>я</w:t>
      </w:r>
      <w:r w:rsidRPr="0080273B">
        <w:rPr>
          <w:sz w:val="28"/>
          <w:szCs w:val="28"/>
          <w:lang w:val="ru-RU"/>
        </w:rPr>
        <w:t xml:space="preserve"> Комиссии –</w:t>
      </w:r>
      <w:r w:rsidR="00C140CC">
        <w:rPr>
          <w:sz w:val="28"/>
          <w:szCs w:val="28"/>
          <w:lang w:val="ru-RU"/>
        </w:rPr>
        <w:t xml:space="preserve"> </w:t>
      </w:r>
      <w:r>
        <w:rPr>
          <w:sz w:val="28"/>
          <w:szCs w:val="28"/>
          <w:lang w:val="ru-RU"/>
        </w:rPr>
        <w:t>начальник</w:t>
      </w:r>
      <w:r w:rsidR="00C140CC">
        <w:rPr>
          <w:sz w:val="28"/>
          <w:szCs w:val="28"/>
          <w:lang w:val="ru-RU"/>
        </w:rPr>
        <w:t>а</w:t>
      </w:r>
      <w:r>
        <w:rPr>
          <w:sz w:val="28"/>
          <w:szCs w:val="28"/>
          <w:lang w:val="ru-RU"/>
        </w:rPr>
        <w:t xml:space="preserve"> </w:t>
      </w:r>
      <w:r>
        <w:rPr>
          <w:sz w:val="28"/>
          <w:szCs w:val="28"/>
        </w:rPr>
        <w:t>отдела</w:t>
      </w:r>
      <w:r w:rsidRPr="009E3892">
        <w:rPr>
          <w:sz w:val="28"/>
          <w:szCs w:val="28"/>
        </w:rPr>
        <w:t xml:space="preserve"> контроля закупок </w:t>
      </w:r>
      <w:r w:rsidRPr="0080273B">
        <w:rPr>
          <w:sz w:val="28"/>
          <w:szCs w:val="28"/>
          <w:lang w:val="ru-RU"/>
        </w:rPr>
        <w:t xml:space="preserve">Крымского УФАС России </w:t>
      </w:r>
      <w:r w:rsidR="00C140CC">
        <w:rPr>
          <w:sz w:val="28"/>
          <w:szCs w:val="28"/>
          <w:lang w:val="ru-RU"/>
        </w:rPr>
        <w:t>Р.С</w:t>
      </w:r>
      <w:r>
        <w:rPr>
          <w:sz w:val="28"/>
          <w:szCs w:val="28"/>
          <w:lang w:val="ru-RU"/>
        </w:rPr>
        <w:t xml:space="preserve">. </w:t>
      </w:r>
      <w:r w:rsidR="00C140CC">
        <w:rPr>
          <w:sz w:val="28"/>
          <w:szCs w:val="28"/>
          <w:lang w:val="ru-RU"/>
        </w:rPr>
        <w:t>Айвазяна</w:t>
      </w:r>
      <w:r w:rsidRPr="0080273B">
        <w:rPr>
          <w:sz w:val="28"/>
          <w:szCs w:val="28"/>
          <w:lang w:val="ru-RU"/>
        </w:rPr>
        <w:t>,</w:t>
      </w:r>
    </w:p>
    <w:p w:rsidR="00E57AE9" w:rsidRDefault="00E57AE9" w:rsidP="00E57AE9">
      <w:pPr>
        <w:pStyle w:val="a5"/>
        <w:widowControl w:val="0"/>
        <w:spacing w:before="0" w:beforeAutospacing="0" w:after="0"/>
        <w:ind w:firstLine="709"/>
        <w:jc w:val="both"/>
        <w:rPr>
          <w:sz w:val="28"/>
          <w:szCs w:val="28"/>
          <w:lang w:val="ru-RU"/>
        </w:rPr>
      </w:pPr>
      <w:r w:rsidRPr="0080273B">
        <w:rPr>
          <w:sz w:val="28"/>
          <w:szCs w:val="28"/>
          <w:lang w:val="ru-RU"/>
        </w:rPr>
        <w:t>член</w:t>
      </w:r>
      <w:r>
        <w:rPr>
          <w:sz w:val="28"/>
          <w:szCs w:val="28"/>
          <w:lang w:val="ru-RU"/>
        </w:rPr>
        <w:t>ов</w:t>
      </w:r>
      <w:r w:rsidRPr="0080273B">
        <w:rPr>
          <w:sz w:val="28"/>
          <w:szCs w:val="28"/>
          <w:lang w:val="ru-RU"/>
        </w:rPr>
        <w:t xml:space="preserve"> Комиссии:</w:t>
      </w:r>
    </w:p>
    <w:p w:rsidR="00E57AE9" w:rsidRDefault="00C140CC" w:rsidP="00E57AE9">
      <w:pPr>
        <w:spacing w:line="240" w:lineRule="auto"/>
        <w:ind w:firstLine="709"/>
        <w:contextualSpacing/>
        <w:jc w:val="both"/>
        <w:rPr>
          <w:sz w:val="28"/>
          <w:szCs w:val="28"/>
        </w:rPr>
      </w:pPr>
      <w:r>
        <w:rPr>
          <w:sz w:val="28"/>
          <w:szCs w:val="28"/>
        </w:rPr>
        <w:t>заместителя начальника</w:t>
      </w:r>
      <w:r w:rsidR="00E57AE9">
        <w:rPr>
          <w:sz w:val="28"/>
          <w:szCs w:val="28"/>
        </w:rPr>
        <w:t xml:space="preserve"> отдела</w:t>
      </w:r>
      <w:r w:rsidR="00E57AE9" w:rsidRPr="009E3892">
        <w:rPr>
          <w:sz w:val="28"/>
          <w:szCs w:val="28"/>
          <w:lang w:val="x-none"/>
        </w:rPr>
        <w:t xml:space="preserve"> контроля закупок Крымского УФАС России </w:t>
      </w:r>
      <w:r>
        <w:rPr>
          <w:sz w:val="28"/>
          <w:szCs w:val="28"/>
        </w:rPr>
        <w:t>Т.Д</w:t>
      </w:r>
      <w:r w:rsidR="00E57AE9">
        <w:rPr>
          <w:sz w:val="28"/>
          <w:szCs w:val="28"/>
        </w:rPr>
        <w:t xml:space="preserve">. </w:t>
      </w:r>
      <w:proofErr w:type="spellStart"/>
      <w:r>
        <w:rPr>
          <w:sz w:val="28"/>
          <w:szCs w:val="28"/>
        </w:rPr>
        <w:t>Аблаевой</w:t>
      </w:r>
      <w:proofErr w:type="spellEnd"/>
      <w:r w:rsidR="00E57AE9" w:rsidRPr="009E3892">
        <w:rPr>
          <w:sz w:val="28"/>
          <w:szCs w:val="28"/>
          <w:lang w:val="x-none"/>
        </w:rPr>
        <w:t>,</w:t>
      </w:r>
    </w:p>
    <w:p w:rsidR="00E57AE9" w:rsidRPr="00053D5C" w:rsidRDefault="00253D44" w:rsidP="00E57AE9">
      <w:pPr>
        <w:spacing w:line="240" w:lineRule="auto"/>
        <w:ind w:firstLine="709"/>
        <w:contextualSpacing/>
        <w:jc w:val="both"/>
        <w:rPr>
          <w:sz w:val="28"/>
          <w:szCs w:val="28"/>
        </w:rPr>
      </w:pPr>
      <w:r>
        <w:rPr>
          <w:sz w:val="28"/>
          <w:szCs w:val="28"/>
        </w:rPr>
        <w:t>главного специалиста эксперта</w:t>
      </w:r>
      <w:r w:rsidR="00C140CC">
        <w:rPr>
          <w:sz w:val="28"/>
          <w:szCs w:val="28"/>
        </w:rPr>
        <w:t xml:space="preserve"> </w:t>
      </w:r>
      <w:r w:rsidR="00E57AE9">
        <w:rPr>
          <w:sz w:val="28"/>
          <w:szCs w:val="28"/>
        </w:rPr>
        <w:t>отдела</w:t>
      </w:r>
      <w:r w:rsidR="00E57AE9" w:rsidRPr="009E3892">
        <w:rPr>
          <w:sz w:val="28"/>
          <w:szCs w:val="28"/>
          <w:lang w:val="x-none"/>
        </w:rPr>
        <w:t xml:space="preserve"> контроля закупок Крымского УФАС России</w:t>
      </w:r>
      <w:r w:rsidR="00E57AE9">
        <w:rPr>
          <w:sz w:val="28"/>
          <w:szCs w:val="28"/>
        </w:rPr>
        <w:t xml:space="preserve">  </w:t>
      </w:r>
      <w:proofErr w:type="spellStart"/>
      <w:r>
        <w:rPr>
          <w:sz w:val="28"/>
          <w:szCs w:val="28"/>
        </w:rPr>
        <w:t>Э.С.Велиляевой</w:t>
      </w:r>
      <w:proofErr w:type="spellEnd"/>
      <w:r>
        <w:rPr>
          <w:sz w:val="28"/>
          <w:szCs w:val="28"/>
        </w:rPr>
        <w:t>,</w:t>
      </w:r>
    </w:p>
    <w:p w:rsidR="00E57AE9" w:rsidRDefault="00E57AE9" w:rsidP="00E57AE9">
      <w:pPr>
        <w:spacing w:line="240" w:lineRule="auto"/>
        <w:ind w:firstLine="709"/>
        <w:jc w:val="both"/>
        <w:rPr>
          <w:rFonts w:cs="Times New Roman"/>
          <w:sz w:val="28"/>
          <w:szCs w:val="28"/>
        </w:rPr>
      </w:pPr>
      <w:r w:rsidRPr="00ED1277">
        <w:rPr>
          <w:rFonts w:cs="Times New Roman"/>
          <w:sz w:val="28"/>
          <w:szCs w:val="28"/>
        </w:rPr>
        <w:t>при участии посредством видеоконференц-связи представителей интересов:</w:t>
      </w:r>
    </w:p>
    <w:p w:rsidR="00E57AE9" w:rsidRDefault="00E57AE9" w:rsidP="00E57AE9">
      <w:pPr>
        <w:spacing w:line="240" w:lineRule="auto"/>
        <w:ind w:firstLine="709"/>
        <w:jc w:val="both"/>
        <w:rPr>
          <w:rFonts w:cs="Times New Roman"/>
          <w:sz w:val="28"/>
          <w:szCs w:val="28"/>
        </w:rPr>
      </w:pPr>
      <w:r w:rsidRPr="00ED1277">
        <w:rPr>
          <w:rFonts w:cs="Times New Roman"/>
          <w:sz w:val="28"/>
          <w:szCs w:val="28"/>
        </w:rPr>
        <w:t xml:space="preserve">- </w:t>
      </w:r>
      <w:r w:rsidRPr="00326617">
        <w:rPr>
          <w:rFonts w:cs="Times New Roman"/>
          <w:noProof/>
          <w:sz w:val="28"/>
          <w:szCs w:val="28"/>
        </w:rPr>
        <w:t>ФГБОУ «Международный детский центр «Артек»</w:t>
      </w:r>
      <w:r w:rsidRPr="00ED1277">
        <w:rPr>
          <w:rFonts w:cs="Times New Roman"/>
          <w:sz w:val="28"/>
          <w:szCs w:val="28"/>
        </w:rPr>
        <w:t xml:space="preserve"> (далее — Заказчик) </w:t>
      </w:r>
      <w:r>
        <w:rPr>
          <w:rFonts w:cs="Times New Roman"/>
          <w:sz w:val="28"/>
          <w:szCs w:val="28"/>
        </w:rPr>
        <w:t>–</w:t>
      </w:r>
      <w:r w:rsidRPr="00BE62E5">
        <w:rPr>
          <w:rFonts w:cs="Times New Roman"/>
          <w:sz w:val="28"/>
          <w:szCs w:val="28"/>
        </w:rPr>
        <w:t xml:space="preserve"> </w:t>
      </w:r>
      <w:r>
        <w:rPr>
          <w:rFonts w:cs="Times New Roman"/>
          <w:sz w:val="28"/>
          <w:szCs w:val="28"/>
        </w:rPr>
        <w:t xml:space="preserve">           </w:t>
      </w:r>
      <w:proofErr w:type="spellStart"/>
      <w:r w:rsidR="00253D44">
        <w:rPr>
          <w:rFonts w:cs="Times New Roman"/>
          <w:sz w:val="28"/>
          <w:szCs w:val="28"/>
        </w:rPr>
        <w:t>Петыш</w:t>
      </w:r>
      <w:proofErr w:type="spellEnd"/>
      <w:r w:rsidR="00253D44">
        <w:rPr>
          <w:rFonts w:cs="Times New Roman"/>
          <w:sz w:val="28"/>
          <w:szCs w:val="28"/>
        </w:rPr>
        <w:t xml:space="preserve"> О.С.</w:t>
      </w:r>
      <w:r w:rsidR="00C140CC">
        <w:rPr>
          <w:rFonts w:cs="Times New Roman"/>
          <w:sz w:val="28"/>
          <w:szCs w:val="28"/>
        </w:rPr>
        <w:t xml:space="preserve"> (</w:t>
      </w:r>
      <w:r w:rsidRPr="00E273DE">
        <w:rPr>
          <w:rFonts w:cs="Times New Roman"/>
          <w:sz w:val="28"/>
          <w:szCs w:val="28"/>
        </w:rPr>
        <w:t>по доверенности),</w:t>
      </w:r>
    </w:p>
    <w:p w:rsidR="00E57AE9" w:rsidRPr="00E57AE9" w:rsidRDefault="00E57AE9" w:rsidP="00E57AE9">
      <w:pPr>
        <w:spacing w:line="240" w:lineRule="auto"/>
        <w:ind w:firstLine="709"/>
        <w:jc w:val="both"/>
        <w:rPr>
          <w:rFonts w:cs="Times New Roman"/>
          <w:sz w:val="28"/>
          <w:szCs w:val="28"/>
        </w:rPr>
      </w:pPr>
      <w:r w:rsidRPr="00ED1277">
        <w:rPr>
          <w:rFonts w:cs="Times New Roman"/>
          <w:sz w:val="28"/>
          <w:szCs w:val="28"/>
        </w:rPr>
        <w:t xml:space="preserve">- </w:t>
      </w:r>
      <w:r w:rsidR="00253D44" w:rsidRPr="00253D44">
        <w:rPr>
          <w:sz w:val="28"/>
          <w:szCs w:val="28"/>
          <w:lang w:eastAsia="en-US"/>
        </w:rPr>
        <w:t>ООО "</w:t>
      </w:r>
      <w:proofErr w:type="spellStart"/>
      <w:r w:rsidR="00253D44" w:rsidRPr="00253D44">
        <w:rPr>
          <w:sz w:val="28"/>
          <w:szCs w:val="28"/>
          <w:lang w:eastAsia="en-US"/>
        </w:rPr>
        <w:t>Статум</w:t>
      </w:r>
      <w:proofErr w:type="spellEnd"/>
      <w:r w:rsidR="00253D44" w:rsidRPr="00253D44">
        <w:rPr>
          <w:sz w:val="28"/>
          <w:szCs w:val="28"/>
          <w:lang w:eastAsia="en-US"/>
        </w:rPr>
        <w:t>-Трейд"</w:t>
      </w:r>
      <w:r w:rsidRPr="00ED1277">
        <w:rPr>
          <w:rFonts w:cs="Times New Roman"/>
          <w:sz w:val="28"/>
          <w:szCs w:val="28"/>
        </w:rPr>
        <w:t xml:space="preserve"> (далее — Заявитель) </w:t>
      </w:r>
      <w:r>
        <w:rPr>
          <w:rFonts w:cs="Times New Roman"/>
          <w:sz w:val="28"/>
          <w:szCs w:val="28"/>
        </w:rPr>
        <w:t xml:space="preserve">– </w:t>
      </w:r>
      <w:r w:rsidRPr="00FD319A">
        <w:rPr>
          <w:sz w:val="28"/>
          <w:szCs w:val="28"/>
        </w:rPr>
        <w:t>на заседание Комиссии не явились, о дате, времени и месте рассмотрения обращения посредством видеоконференц-связ</w:t>
      </w:r>
      <w:r>
        <w:rPr>
          <w:sz w:val="28"/>
          <w:szCs w:val="28"/>
        </w:rPr>
        <w:t>и с возможностью очного участия уведомлены надлежащим образом</w:t>
      </w:r>
      <w:r w:rsidRPr="00C347A1">
        <w:rPr>
          <w:rFonts w:cs="Times New Roman"/>
          <w:sz w:val="28"/>
          <w:szCs w:val="28"/>
        </w:rPr>
        <w:t>,</w:t>
      </w:r>
    </w:p>
    <w:p w:rsidR="00E57AE9" w:rsidRPr="0080273B" w:rsidRDefault="00E57AE9" w:rsidP="00E57AE9">
      <w:pPr>
        <w:spacing w:line="240" w:lineRule="auto"/>
        <w:ind w:firstLine="709"/>
        <w:jc w:val="both"/>
        <w:rPr>
          <w:sz w:val="28"/>
          <w:szCs w:val="28"/>
        </w:rPr>
      </w:pPr>
      <w:proofErr w:type="gramStart"/>
      <w:r w:rsidRPr="00ED1277">
        <w:rPr>
          <w:rFonts w:cs="Times New Roman"/>
          <w:sz w:val="28"/>
          <w:szCs w:val="28"/>
        </w:rPr>
        <w:lastRenderedPageBreak/>
        <w:t>рассмотрев посредством системы видеоконференц-связи жалобу Заявителя на действия Заказчика</w:t>
      </w:r>
      <w:r>
        <w:rPr>
          <w:rFonts w:cs="Times New Roman"/>
          <w:sz w:val="28"/>
          <w:szCs w:val="28"/>
        </w:rPr>
        <w:t xml:space="preserve"> </w:t>
      </w:r>
      <w:r>
        <w:rPr>
          <w:sz w:val="28"/>
          <w:szCs w:val="28"/>
        </w:rPr>
        <w:t xml:space="preserve">при проведении закупки </w:t>
      </w:r>
      <w:r w:rsidR="00C1564B" w:rsidRPr="00C1564B">
        <w:rPr>
          <w:sz w:val="28"/>
          <w:szCs w:val="28"/>
        </w:rPr>
        <w:t xml:space="preserve">«Поставка перчаток» (извещение №0375100001221000389) </w:t>
      </w:r>
      <w:r w:rsidRPr="0080273B">
        <w:rPr>
          <w:rFonts w:cs="Times New Roman"/>
          <w:sz w:val="28"/>
          <w:szCs w:val="28"/>
        </w:rPr>
        <w:t xml:space="preserve">(далее — </w:t>
      </w:r>
      <w:r>
        <w:rPr>
          <w:rFonts w:cs="Times New Roman"/>
          <w:sz w:val="28"/>
          <w:szCs w:val="28"/>
        </w:rPr>
        <w:t>Закупка</w:t>
      </w:r>
      <w:r w:rsidRPr="0080273B">
        <w:rPr>
          <w:rFonts w:cs="Times New Roman"/>
          <w:sz w:val="28"/>
          <w:szCs w:val="28"/>
        </w:rPr>
        <w:t>), в соответствии со статьей 106 Федерального закона от 05.04.2013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 в результате внеплановой проверки, проведенной в соответствии</w:t>
      </w:r>
      <w:r w:rsidRPr="0080273B">
        <w:rPr>
          <w:sz w:val="28"/>
          <w:szCs w:val="28"/>
        </w:rPr>
        <w:t xml:space="preserve"> с частью 15 статьи</w:t>
      </w:r>
      <w:proofErr w:type="gramEnd"/>
      <w:r w:rsidRPr="0080273B">
        <w:rPr>
          <w:sz w:val="28"/>
          <w:szCs w:val="28"/>
        </w:rPr>
        <w:t xml:space="preserve"> </w:t>
      </w:r>
      <w:proofErr w:type="gramStart"/>
      <w:r w:rsidRPr="0080273B">
        <w:rPr>
          <w:sz w:val="28"/>
          <w:szCs w:val="28"/>
        </w:rPr>
        <w:t>99 Закона о контрактной системе, пунктом 3.30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утвержденного приказом Федеральной антимонопольной службы</w:t>
      </w:r>
      <w:proofErr w:type="gramEnd"/>
      <w:r w:rsidRPr="0080273B">
        <w:rPr>
          <w:sz w:val="28"/>
          <w:szCs w:val="28"/>
        </w:rPr>
        <w:t xml:space="preserve"> от 19.11.2014 №727/14, </w:t>
      </w:r>
      <w:proofErr w:type="gramStart"/>
      <w:r w:rsidRPr="0080273B">
        <w:rPr>
          <w:sz w:val="28"/>
          <w:szCs w:val="28"/>
        </w:rPr>
        <w:t>зарегистрированного</w:t>
      </w:r>
      <w:proofErr w:type="gramEnd"/>
      <w:r w:rsidRPr="0080273B">
        <w:rPr>
          <w:sz w:val="28"/>
          <w:szCs w:val="28"/>
        </w:rPr>
        <w:t xml:space="preserve"> в Министерстве юстиции Российской Федерации 27.02.2015 за №36262 (далее – Административный регламент от 19.11.2014 №727/14),</w:t>
      </w:r>
    </w:p>
    <w:p w:rsidR="00E57AE9" w:rsidRDefault="00E57AE9" w:rsidP="00E57AE9">
      <w:pPr>
        <w:pStyle w:val="1"/>
        <w:spacing w:before="0" w:after="0" w:line="240" w:lineRule="auto"/>
        <w:ind w:firstLine="709"/>
        <w:jc w:val="center"/>
        <w:rPr>
          <w:rFonts w:cs="Times New Roman"/>
          <w:sz w:val="28"/>
          <w:szCs w:val="28"/>
        </w:rPr>
      </w:pPr>
    </w:p>
    <w:p w:rsidR="00E57AE9" w:rsidRDefault="00E57AE9" w:rsidP="00E57AE9">
      <w:pPr>
        <w:pStyle w:val="1"/>
        <w:spacing w:before="0" w:after="0" w:line="240" w:lineRule="auto"/>
        <w:ind w:firstLine="709"/>
        <w:jc w:val="center"/>
        <w:rPr>
          <w:rFonts w:cs="Times New Roman"/>
          <w:sz w:val="28"/>
          <w:szCs w:val="28"/>
        </w:rPr>
      </w:pPr>
      <w:r w:rsidRPr="00D50B01">
        <w:rPr>
          <w:rFonts w:cs="Times New Roman"/>
          <w:sz w:val="28"/>
          <w:szCs w:val="28"/>
        </w:rPr>
        <w:t>УСТАНОВИЛА:</w:t>
      </w:r>
    </w:p>
    <w:p w:rsidR="00E57AE9" w:rsidRPr="00D50B01" w:rsidRDefault="00E57AE9" w:rsidP="00E57AE9">
      <w:pPr>
        <w:pStyle w:val="1"/>
        <w:spacing w:before="0" w:after="0" w:line="240" w:lineRule="auto"/>
        <w:ind w:firstLine="709"/>
        <w:jc w:val="both"/>
        <w:rPr>
          <w:rFonts w:cs="Times New Roman"/>
          <w:sz w:val="28"/>
          <w:szCs w:val="28"/>
        </w:rPr>
      </w:pPr>
    </w:p>
    <w:p w:rsidR="00E57AE9" w:rsidRPr="00FF4901" w:rsidRDefault="00E57AE9" w:rsidP="00E57AE9">
      <w:pPr>
        <w:autoSpaceDE w:val="0"/>
        <w:autoSpaceDN w:val="0"/>
        <w:adjustRightInd w:val="0"/>
        <w:spacing w:line="240" w:lineRule="auto"/>
        <w:ind w:firstLine="709"/>
        <w:jc w:val="both"/>
        <w:rPr>
          <w:rFonts w:eastAsia="Times New Roman" w:cs="Times New Roman"/>
          <w:kern w:val="0"/>
          <w:sz w:val="28"/>
          <w:szCs w:val="28"/>
          <w:lang w:eastAsia="x-none" w:bidi="ar-SA"/>
        </w:rPr>
      </w:pPr>
      <w:r w:rsidRPr="00FF4901">
        <w:rPr>
          <w:rFonts w:eastAsia="Times New Roman" w:cs="Times New Roman"/>
          <w:kern w:val="0"/>
          <w:sz w:val="28"/>
          <w:szCs w:val="28"/>
          <w:lang w:eastAsia="x-none" w:bidi="ar-SA"/>
        </w:rPr>
        <w:t>В Крымское УФАС России поступила жалоба Заявителя на действия Заказчика при проведении Закупки.</w:t>
      </w:r>
    </w:p>
    <w:p w:rsidR="00E57AE9" w:rsidRDefault="00E57AE9" w:rsidP="00E57AE9">
      <w:pPr>
        <w:autoSpaceDE w:val="0"/>
        <w:autoSpaceDN w:val="0"/>
        <w:adjustRightInd w:val="0"/>
        <w:spacing w:line="240" w:lineRule="auto"/>
        <w:ind w:firstLine="709"/>
        <w:jc w:val="both"/>
        <w:rPr>
          <w:sz w:val="28"/>
          <w:szCs w:val="28"/>
        </w:rPr>
      </w:pPr>
      <w:r w:rsidRPr="004E1303">
        <w:rPr>
          <w:sz w:val="28"/>
          <w:szCs w:val="28"/>
        </w:rPr>
        <w:t xml:space="preserve">По мнению Заявителя, его права и законные интересы нарушены действиями Заказчика, </w:t>
      </w:r>
      <w:r w:rsidRPr="00C347A1">
        <w:rPr>
          <w:sz w:val="28"/>
          <w:szCs w:val="28"/>
        </w:rPr>
        <w:t>утвердившего документацию о Закупке с нарушением требований Закона о контрактной системе.</w:t>
      </w:r>
    </w:p>
    <w:p w:rsidR="00E57AE9" w:rsidRDefault="00E57AE9" w:rsidP="00E57AE9">
      <w:pPr>
        <w:autoSpaceDE w:val="0"/>
        <w:autoSpaceDN w:val="0"/>
        <w:adjustRightInd w:val="0"/>
        <w:spacing w:line="240" w:lineRule="auto"/>
        <w:ind w:firstLine="709"/>
        <w:jc w:val="both"/>
        <w:rPr>
          <w:rFonts w:eastAsia="Times New Roman" w:cs="Times New Roman"/>
          <w:kern w:val="0"/>
          <w:sz w:val="28"/>
          <w:szCs w:val="28"/>
          <w:lang w:bidi="ar-SA"/>
        </w:rPr>
      </w:pPr>
      <w:r w:rsidRPr="0067762A">
        <w:rPr>
          <w:rFonts w:eastAsia="Times New Roman" w:cs="Times New Roman"/>
          <w:kern w:val="0"/>
          <w:sz w:val="28"/>
          <w:szCs w:val="28"/>
          <w:lang w:bidi="ar-SA"/>
        </w:rPr>
        <w:t>Представитель Заказчика не согласилась с доводами Заявителя и сообщила,</w:t>
      </w:r>
      <w:r w:rsidRPr="00081D58">
        <w:rPr>
          <w:rFonts w:eastAsia="Times New Roman" w:cs="Times New Roman"/>
          <w:kern w:val="0"/>
          <w:sz w:val="28"/>
          <w:szCs w:val="28"/>
          <w:lang w:bidi="ar-SA"/>
        </w:rPr>
        <w:t xml:space="preserve"> что при проведении Закупки Заказчик действовал в соответствии с положениями Закона о контрактной системе.</w:t>
      </w:r>
    </w:p>
    <w:p w:rsidR="00E57AE9" w:rsidRPr="00FB2F19" w:rsidRDefault="00E57AE9" w:rsidP="00E57AE9">
      <w:pPr>
        <w:pStyle w:val="a5"/>
        <w:spacing w:before="0" w:beforeAutospacing="0" w:after="0"/>
        <w:ind w:firstLine="709"/>
        <w:jc w:val="both"/>
        <w:rPr>
          <w:sz w:val="28"/>
          <w:szCs w:val="28"/>
        </w:rPr>
      </w:pPr>
      <w:r w:rsidRPr="00FB2F19">
        <w:rPr>
          <w:sz w:val="28"/>
          <w:szCs w:val="28"/>
        </w:rPr>
        <w:t>В результате рассмотрения жалобы Комиссия установила следующее.</w:t>
      </w:r>
    </w:p>
    <w:p w:rsidR="00AA087B" w:rsidRDefault="00AA087B" w:rsidP="00825274">
      <w:pPr>
        <w:widowControl/>
        <w:suppressAutoHyphens w:val="0"/>
        <w:autoSpaceDE w:val="0"/>
        <w:autoSpaceDN w:val="0"/>
        <w:adjustRightInd w:val="0"/>
        <w:spacing w:line="240" w:lineRule="auto"/>
        <w:ind w:firstLine="709"/>
        <w:jc w:val="both"/>
        <w:rPr>
          <w:sz w:val="28"/>
          <w:szCs w:val="28"/>
        </w:rPr>
      </w:pPr>
      <w:proofErr w:type="gramStart"/>
      <w:r w:rsidRPr="00AA087B">
        <w:rPr>
          <w:sz w:val="28"/>
          <w:szCs w:val="28"/>
        </w:rPr>
        <w:t>В соответствии с пунктом 10 статьи 42, части 5 статьи 63, части 1 статьи 64 Закона о контрактной системе в извещении об осуществлении закупки, документации об электронном аукционе должна содержаться, если иное не предусмотрено настоящим Федеральным законом,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w:t>
      </w:r>
      <w:proofErr w:type="gramEnd"/>
      <w:r w:rsidRPr="00AA087B">
        <w:rPr>
          <w:sz w:val="28"/>
          <w:szCs w:val="28"/>
        </w:rPr>
        <w:t xml:space="preserve"> иностранными лицами, в случае, если данные условия, запреты и ограничения установлены заказчиком в соответствии со статьей 14 настоящего Федерального закона.</w:t>
      </w:r>
    </w:p>
    <w:p w:rsidR="00825274" w:rsidRDefault="00825274" w:rsidP="00825274">
      <w:pPr>
        <w:widowControl/>
        <w:suppressAutoHyphens w:val="0"/>
        <w:autoSpaceDE w:val="0"/>
        <w:autoSpaceDN w:val="0"/>
        <w:adjustRightInd w:val="0"/>
        <w:spacing w:line="240" w:lineRule="auto"/>
        <w:ind w:firstLine="709"/>
        <w:jc w:val="both"/>
        <w:rPr>
          <w:sz w:val="28"/>
          <w:szCs w:val="28"/>
        </w:rPr>
      </w:pPr>
      <w:proofErr w:type="gramStart"/>
      <w:r w:rsidRPr="00415E35">
        <w:rPr>
          <w:sz w:val="28"/>
          <w:szCs w:val="28"/>
        </w:rPr>
        <w:t xml:space="preserve">Частью 3 статьи 14 Закона о контрактной системе установлено, </w:t>
      </w:r>
      <w:r>
        <w:rPr>
          <w:sz w:val="28"/>
          <w:szCs w:val="28"/>
        </w:rPr>
        <w:t>что в</w:t>
      </w:r>
      <w:r w:rsidRPr="001D3F5B">
        <w:rPr>
          <w:sz w:val="28"/>
          <w:szCs w:val="28"/>
        </w:rPr>
        <w:t xml:space="preserve">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w:t>
      </w:r>
      <w:r w:rsidRPr="001D3F5B">
        <w:rPr>
          <w:sz w:val="28"/>
          <w:szCs w:val="28"/>
        </w:rPr>
        <w:lastRenderedPageBreak/>
        <w:t>государств, работ, услуг, соответственно выполняемых, оказываемых иностранными лицами, и ограничения допуска указанных товаров</w:t>
      </w:r>
      <w:proofErr w:type="gramEnd"/>
      <w:r w:rsidRPr="001D3F5B">
        <w:rPr>
          <w:sz w:val="28"/>
          <w:szCs w:val="28"/>
        </w:rPr>
        <w:t>, работ, услуг, включая минимальную обязательную долю закупок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 для целей осуществления закупок. В случае</w:t>
      </w:r>
      <w:proofErr w:type="gramStart"/>
      <w:r w:rsidRPr="001D3F5B">
        <w:rPr>
          <w:sz w:val="28"/>
          <w:szCs w:val="28"/>
        </w:rPr>
        <w:t>,</w:t>
      </w:r>
      <w:proofErr w:type="gramEnd"/>
      <w:r w:rsidRPr="001D3F5B">
        <w:rPr>
          <w:sz w:val="28"/>
          <w:szCs w:val="28"/>
        </w:rPr>
        <w:t xml:space="preserve">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порядок </w:t>
      </w:r>
      <w:proofErr w:type="gramStart"/>
      <w:r w:rsidRPr="001D3F5B">
        <w:rPr>
          <w:sz w:val="28"/>
          <w:szCs w:val="28"/>
        </w:rPr>
        <w:t>подготовки обоснования невозможности соблюдения указанных запрета</w:t>
      </w:r>
      <w:proofErr w:type="gramEnd"/>
      <w:r w:rsidRPr="001D3F5B">
        <w:rPr>
          <w:sz w:val="28"/>
          <w:szCs w:val="28"/>
        </w:rPr>
        <w:t xml:space="preserve">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w:t>
      </w:r>
    </w:p>
    <w:p w:rsidR="009626CC" w:rsidRDefault="0020256F" w:rsidP="00825274">
      <w:pPr>
        <w:ind w:firstLine="708"/>
        <w:jc w:val="both"/>
        <w:rPr>
          <w:sz w:val="28"/>
          <w:szCs w:val="28"/>
        </w:rPr>
      </w:pPr>
      <w:r>
        <w:rPr>
          <w:sz w:val="28"/>
          <w:szCs w:val="28"/>
        </w:rPr>
        <w:t>В соответствии с пунктом 33 част</w:t>
      </w:r>
      <w:r w:rsidR="003D219F">
        <w:rPr>
          <w:sz w:val="28"/>
          <w:szCs w:val="28"/>
        </w:rPr>
        <w:t>и</w:t>
      </w:r>
      <w:r w:rsidRPr="0020256F">
        <w:rPr>
          <w:sz w:val="28"/>
          <w:szCs w:val="28"/>
        </w:rPr>
        <w:t xml:space="preserve"> II. Информационная карта электронного аукциона</w:t>
      </w:r>
      <w:r>
        <w:rPr>
          <w:sz w:val="28"/>
          <w:szCs w:val="28"/>
        </w:rPr>
        <w:t xml:space="preserve"> документации установлено:</w:t>
      </w:r>
    </w:p>
    <w:tbl>
      <w:tblPr>
        <w:tblW w:w="10348" w:type="dxa"/>
        <w:tblInd w:w="-34" w:type="dxa"/>
        <w:tblLayout w:type="fixed"/>
        <w:tblLook w:val="0000" w:firstRow="0" w:lastRow="0" w:firstColumn="0" w:lastColumn="0" w:noHBand="0" w:noVBand="0"/>
      </w:tblPr>
      <w:tblGrid>
        <w:gridCol w:w="3351"/>
        <w:gridCol w:w="6997"/>
      </w:tblGrid>
      <w:tr w:rsidR="0020256F" w:rsidRPr="009D4CBD" w:rsidTr="00C709BC">
        <w:trPr>
          <w:trHeight w:val="2948"/>
        </w:trPr>
        <w:tc>
          <w:tcPr>
            <w:tcW w:w="3351" w:type="dxa"/>
            <w:tcBorders>
              <w:top w:val="single" w:sz="4" w:space="0" w:color="000000"/>
              <w:left w:val="single" w:sz="4" w:space="0" w:color="000000"/>
              <w:bottom w:val="single" w:sz="4" w:space="0" w:color="000000"/>
            </w:tcBorders>
            <w:shd w:val="clear" w:color="auto" w:fill="auto"/>
            <w:vAlign w:val="center"/>
          </w:tcPr>
          <w:p w:rsidR="0020256F" w:rsidRPr="0020256F" w:rsidRDefault="0020256F" w:rsidP="00CE6107">
            <w:pPr>
              <w:autoSpaceDE w:val="0"/>
              <w:autoSpaceDN w:val="0"/>
              <w:adjustRightInd w:val="0"/>
              <w:jc w:val="center"/>
            </w:pPr>
            <w:r w:rsidRPr="0020256F">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997" w:type="dxa"/>
            <w:tcBorders>
              <w:top w:val="single" w:sz="4" w:space="0" w:color="000000"/>
              <w:left w:val="single" w:sz="4" w:space="0" w:color="000000"/>
              <w:bottom w:val="single" w:sz="4" w:space="0" w:color="000000"/>
              <w:right w:val="single" w:sz="4" w:space="0" w:color="000000"/>
            </w:tcBorders>
            <w:shd w:val="clear" w:color="auto" w:fill="auto"/>
          </w:tcPr>
          <w:p w:rsidR="0020256F" w:rsidRPr="0020256F" w:rsidRDefault="0020256F" w:rsidP="00CE6107">
            <w:pPr>
              <w:suppressAutoHyphens w:val="0"/>
              <w:autoSpaceDE w:val="0"/>
              <w:autoSpaceDN w:val="0"/>
              <w:adjustRightInd w:val="0"/>
            </w:pPr>
            <w:r w:rsidRPr="0020256F">
              <w:t xml:space="preserve">     Установлено.</w:t>
            </w:r>
          </w:p>
          <w:p w:rsidR="0020256F" w:rsidRPr="0020256F" w:rsidRDefault="0020256F" w:rsidP="00CE6107">
            <w:pPr>
              <w:suppressAutoHyphens w:val="0"/>
              <w:autoSpaceDE w:val="0"/>
              <w:autoSpaceDN w:val="0"/>
              <w:adjustRightInd w:val="0"/>
              <w:jc w:val="both"/>
            </w:pPr>
            <w:r w:rsidRPr="0020256F">
              <w:t xml:space="preserve">      </w:t>
            </w:r>
            <w:proofErr w:type="gramStart"/>
            <w:r w:rsidRPr="0020256F">
              <w:t>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p>
        </w:tc>
      </w:tr>
    </w:tbl>
    <w:p w:rsidR="00AA087B" w:rsidRDefault="00AA087B" w:rsidP="00825274">
      <w:pPr>
        <w:ind w:firstLine="708"/>
        <w:jc w:val="both"/>
        <w:rPr>
          <w:sz w:val="28"/>
          <w:szCs w:val="28"/>
        </w:rPr>
      </w:pPr>
    </w:p>
    <w:p w:rsidR="00AA087B" w:rsidRDefault="00AA087B" w:rsidP="00AA087B">
      <w:pPr>
        <w:widowControl/>
        <w:suppressAutoHyphens w:val="0"/>
        <w:autoSpaceDE w:val="0"/>
        <w:autoSpaceDN w:val="0"/>
        <w:adjustRightInd w:val="0"/>
        <w:spacing w:line="240" w:lineRule="auto"/>
        <w:ind w:firstLine="709"/>
        <w:jc w:val="both"/>
        <w:rPr>
          <w:sz w:val="28"/>
          <w:szCs w:val="28"/>
        </w:rPr>
      </w:pPr>
      <w:proofErr w:type="gramStart"/>
      <w:r w:rsidRPr="007C2C3F">
        <w:rPr>
          <w:sz w:val="28"/>
          <w:szCs w:val="28"/>
        </w:rPr>
        <w:t>Согласно пункту 6 части 5 статьи 66 Закона о контрактной системе вторая часть заявки на участие в электронном аукционе должна содержать документы, предусмотренные нормативными правовыми актами, принятыми в соответствии со статьей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w:t>
      </w:r>
      <w:proofErr w:type="gramEnd"/>
      <w:r w:rsidRPr="007C2C3F">
        <w:rPr>
          <w:sz w:val="28"/>
          <w:szCs w:val="28"/>
        </w:rPr>
        <w:t xml:space="preserve">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3D219F" w:rsidRDefault="003D219F" w:rsidP="00825274">
      <w:pPr>
        <w:ind w:firstLine="708"/>
        <w:jc w:val="both"/>
        <w:rPr>
          <w:sz w:val="28"/>
          <w:szCs w:val="28"/>
        </w:rPr>
      </w:pPr>
      <w:r>
        <w:rPr>
          <w:sz w:val="28"/>
          <w:szCs w:val="28"/>
        </w:rPr>
        <w:t>Пунктом 21</w:t>
      </w:r>
      <w:r w:rsidRPr="003D219F">
        <w:rPr>
          <w:sz w:val="28"/>
          <w:szCs w:val="28"/>
        </w:rPr>
        <w:t xml:space="preserve"> </w:t>
      </w:r>
      <w:r>
        <w:rPr>
          <w:sz w:val="28"/>
          <w:szCs w:val="28"/>
        </w:rPr>
        <w:t>части</w:t>
      </w:r>
      <w:r w:rsidRPr="0020256F">
        <w:rPr>
          <w:sz w:val="28"/>
          <w:szCs w:val="28"/>
        </w:rPr>
        <w:t xml:space="preserve"> II. </w:t>
      </w:r>
      <w:proofErr w:type="gramStart"/>
      <w:r w:rsidRPr="0020256F">
        <w:rPr>
          <w:sz w:val="28"/>
          <w:szCs w:val="28"/>
        </w:rPr>
        <w:t>Информационная карта электронного аукциона</w:t>
      </w:r>
      <w:r>
        <w:rPr>
          <w:sz w:val="28"/>
          <w:szCs w:val="28"/>
        </w:rPr>
        <w:t xml:space="preserve"> </w:t>
      </w:r>
      <w:r w:rsidR="00432377">
        <w:rPr>
          <w:sz w:val="28"/>
          <w:szCs w:val="28"/>
        </w:rPr>
        <w:t xml:space="preserve">установлено </w:t>
      </w:r>
      <w:r>
        <w:rPr>
          <w:sz w:val="28"/>
          <w:szCs w:val="28"/>
        </w:rPr>
        <w:t>в</w:t>
      </w:r>
      <w:r w:rsidRPr="003D219F">
        <w:rPr>
          <w:sz w:val="28"/>
          <w:szCs w:val="28"/>
        </w:rPr>
        <w:t xml:space="preserve">торая часть заявки на участие в электронном аукционе должна содержать следующие документы и информацию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w:t>
      </w:r>
      <w:r w:rsidRPr="003D219F">
        <w:rPr>
          <w:sz w:val="28"/>
          <w:szCs w:val="28"/>
        </w:rPr>
        <w:lastRenderedPageBreak/>
        <w:t>выполняемых (оказываемых</w:t>
      </w:r>
      <w:proofErr w:type="gramEnd"/>
      <w:r w:rsidRPr="003D219F">
        <w:rPr>
          <w:sz w:val="28"/>
          <w:szCs w:val="28"/>
        </w:rPr>
        <w:t>) иностранными лицами, для целей осуществления закупок для нужд обороны страны и безопасности государства».</w:t>
      </w:r>
    </w:p>
    <w:p w:rsidR="005D56F7" w:rsidRPr="005D56F7" w:rsidRDefault="005D56F7" w:rsidP="005D56F7">
      <w:pPr>
        <w:ind w:firstLine="708"/>
        <w:jc w:val="both"/>
        <w:rPr>
          <w:sz w:val="28"/>
          <w:szCs w:val="28"/>
        </w:rPr>
      </w:pPr>
      <w:proofErr w:type="gramStart"/>
      <w:r w:rsidRPr="005D56F7">
        <w:rPr>
          <w:sz w:val="28"/>
          <w:szCs w:val="28"/>
        </w:rPr>
        <w:t>Постановлением Правительства Российской Федерации от 30.04.2020 N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(далее - Постановление N 616) утвержден Перечень промышленных</w:t>
      </w:r>
      <w:proofErr w:type="gramEnd"/>
      <w:r w:rsidRPr="005D56F7">
        <w:rPr>
          <w:sz w:val="28"/>
          <w:szCs w:val="28"/>
        </w:rPr>
        <w:t xml:space="preserve"> товаров, происходящих из иностранных государств (за исключением государств - членов евразийского экономического союза), в отношении которых устанавливается запрет на допуск для целей осуществления закупок для государственных и муниципальных нужд (далее - Перечень промышленных товаров).</w:t>
      </w:r>
    </w:p>
    <w:p w:rsidR="005D56F7" w:rsidRPr="005D56F7" w:rsidRDefault="005D56F7" w:rsidP="005D56F7">
      <w:pPr>
        <w:ind w:firstLine="708"/>
        <w:jc w:val="both"/>
        <w:rPr>
          <w:sz w:val="28"/>
          <w:szCs w:val="28"/>
        </w:rPr>
      </w:pPr>
      <w:r w:rsidRPr="005D56F7">
        <w:rPr>
          <w:sz w:val="28"/>
          <w:szCs w:val="28"/>
        </w:rPr>
        <w:t>В соответствии с пунктом 1 Постановления N 616 устанавливается запрет на допуск промышленных товаров, происходящих из иностранных государств (за исключением государств - членов Евразийского экономического союза), для целей осуществления закупок для государственных и муниципальных нужд по Перечню промышленных товаров согласно приложению.</w:t>
      </w:r>
    </w:p>
    <w:p w:rsidR="00E52E67" w:rsidRDefault="005D56F7" w:rsidP="005D56F7">
      <w:pPr>
        <w:ind w:firstLine="708"/>
        <w:jc w:val="both"/>
        <w:rPr>
          <w:sz w:val="28"/>
          <w:szCs w:val="28"/>
        </w:rPr>
      </w:pPr>
      <w:proofErr w:type="gramStart"/>
      <w:r w:rsidRPr="005D56F7">
        <w:rPr>
          <w:sz w:val="28"/>
          <w:szCs w:val="28"/>
        </w:rPr>
        <w:t>В соответствии с пунктом 10 Постановления N 616 для подтверждения соответствия закупки промышленных товаров требованиям, установленным настоящим постановлением, участник закупки представляет заказчику в составе заявки на участие в закупке выписку из реестра российской промышленной продукции или реестра евразийской промышленной продукции с указанием номеров реестровых записей соответствующих реестров, а также информации о совокупном количестве баллов за выполнение технологических операций (условий) на</w:t>
      </w:r>
      <w:proofErr w:type="gramEnd"/>
      <w:r w:rsidRPr="005D56F7">
        <w:rPr>
          <w:sz w:val="28"/>
          <w:szCs w:val="28"/>
        </w:rPr>
        <w:t xml:space="preserve"> </w:t>
      </w:r>
      <w:proofErr w:type="gramStart"/>
      <w:r w:rsidRPr="005D56F7">
        <w:rPr>
          <w:sz w:val="28"/>
          <w:szCs w:val="28"/>
        </w:rPr>
        <w:t>территории Российской Федерации, если такое предусмотрено постановлением Правительства Российской Федерации от 17 июля 2015 г. N 719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w:t>
      </w:r>
      <w:proofErr w:type="gramEnd"/>
      <w:r w:rsidRPr="005D56F7">
        <w:rPr>
          <w:sz w:val="28"/>
          <w:szCs w:val="28"/>
        </w:rPr>
        <w:t xml:space="preserve"> Информация о реестровых </w:t>
      </w:r>
      <w:proofErr w:type="gramStart"/>
      <w:r w:rsidRPr="005D56F7">
        <w:rPr>
          <w:sz w:val="28"/>
          <w:szCs w:val="28"/>
        </w:rPr>
        <w:t>записях</w:t>
      </w:r>
      <w:proofErr w:type="gramEnd"/>
      <w:r w:rsidRPr="005D56F7">
        <w:rPr>
          <w:sz w:val="28"/>
          <w:szCs w:val="28"/>
        </w:rPr>
        <w:t xml:space="preserve"> о товаре включается в контракт.</w:t>
      </w:r>
    </w:p>
    <w:p w:rsidR="006556CF" w:rsidRDefault="006556CF" w:rsidP="005D56F7">
      <w:pPr>
        <w:ind w:firstLine="708"/>
        <w:jc w:val="both"/>
        <w:rPr>
          <w:sz w:val="28"/>
          <w:szCs w:val="28"/>
        </w:rPr>
      </w:pPr>
      <w:r>
        <w:rPr>
          <w:sz w:val="28"/>
          <w:szCs w:val="28"/>
        </w:rPr>
        <w:t xml:space="preserve">В жалобе Заявитель указывает, что </w:t>
      </w:r>
      <w:r w:rsidR="003D0186">
        <w:rPr>
          <w:sz w:val="28"/>
          <w:szCs w:val="28"/>
        </w:rPr>
        <w:t xml:space="preserve">закупаемый товар на территории ЕЭС отсутствует, что подтверждается анализом </w:t>
      </w:r>
      <w:r w:rsidR="00FB6F54">
        <w:rPr>
          <w:sz w:val="28"/>
          <w:szCs w:val="28"/>
        </w:rPr>
        <w:t xml:space="preserve">реестра промышленной продукции; для участия в закупке участнику необходимо приложить выписку из реестра промышленной продукции, но они отсутствуют, что </w:t>
      </w:r>
      <w:r w:rsidR="0062145B">
        <w:rPr>
          <w:sz w:val="28"/>
          <w:szCs w:val="28"/>
        </w:rPr>
        <w:t>делает невозможным принять участие в закупке и ограничивает количество участников.</w:t>
      </w:r>
    </w:p>
    <w:p w:rsidR="0062145B" w:rsidRPr="0062145B" w:rsidRDefault="0062145B" w:rsidP="0062145B">
      <w:pPr>
        <w:ind w:firstLine="567"/>
        <w:jc w:val="both"/>
        <w:rPr>
          <w:rFonts w:cs="Times New Roman"/>
          <w:i/>
          <w:sz w:val="28"/>
          <w:szCs w:val="28"/>
        </w:rPr>
      </w:pPr>
      <w:r>
        <w:rPr>
          <w:sz w:val="28"/>
          <w:szCs w:val="28"/>
        </w:rPr>
        <w:t xml:space="preserve">Заказчиком представлены письменные возражения следующего содержания: </w:t>
      </w:r>
      <w:proofErr w:type="gramStart"/>
      <w:r w:rsidRPr="0062145B">
        <w:rPr>
          <w:i/>
          <w:sz w:val="28"/>
          <w:szCs w:val="28"/>
        </w:rPr>
        <w:t>«</w:t>
      </w:r>
      <w:r w:rsidRPr="0062145B">
        <w:rPr>
          <w:rFonts w:cs="Times New Roman"/>
          <w:i/>
          <w:sz w:val="28"/>
          <w:szCs w:val="28"/>
        </w:rPr>
        <w:t xml:space="preserve">При закупке перчаток Заказчиком установлен код ОКПД 2 - 14.12.30.150 Рукавицы, перчатки производственные и профессиональные, по которому установлен запрет </w:t>
      </w:r>
      <w:hyperlink r:id="rId8" w:anchor="/document/99/564814269/" w:history="1">
        <w:r w:rsidRPr="0062145B">
          <w:rPr>
            <w:rStyle w:val="a9"/>
            <w:rFonts w:cs="Times New Roman"/>
            <w:i/>
            <w:szCs w:val="28"/>
          </w:rPr>
          <w:t>Постановлением Правительства от 30.04.2020 № 616</w:t>
        </w:r>
      </w:hyperlink>
      <w:r w:rsidRPr="0062145B">
        <w:rPr>
          <w:rFonts w:cs="Times New Roman"/>
          <w:i/>
          <w:sz w:val="28"/>
          <w:szCs w:val="28"/>
        </w:rPr>
        <w:t xml:space="preserve">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w:t>
      </w:r>
      <w:proofErr w:type="gramEnd"/>
      <w:r w:rsidRPr="0062145B">
        <w:rPr>
          <w:rFonts w:cs="Times New Roman"/>
          <w:i/>
          <w:sz w:val="28"/>
          <w:szCs w:val="28"/>
        </w:rPr>
        <w:t xml:space="preserve"> закупок для нужд обороны страны и безопасности государства»</w:t>
      </w:r>
    </w:p>
    <w:p w:rsidR="0062145B" w:rsidRPr="0062145B" w:rsidRDefault="0062145B" w:rsidP="0062145B">
      <w:pPr>
        <w:ind w:firstLine="567"/>
        <w:jc w:val="both"/>
        <w:rPr>
          <w:rFonts w:cs="Times New Roman"/>
          <w:i/>
          <w:sz w:val="28"/>
          <w:szCs w:val="28"/>
        </w:rPr>
      </w:pPr>
      <w:r w:rsidRPr="0062145B">
        <w:rPr>
          <w:rFonts w:cs="Times New Roman"/>
          <w:i/>
          <w:sz w:val="28"/>
          <w:szCs w:val="28"/>
        </w:rPr>
        <w:lastRenderedPageBreak/>
        <w:t>В реестре промышленной продукции, произведенной на территории Российской Федерации перчатки защитные, специальные, присутствуют:</w:t>
      </w:r>
    </w:p>
    <w:p w:rsidR="0062145B" w:rsidRPr="0062145B" w:rsidRDefault="0062145B" w:rsidP="0062145B">
      <w:pPr>
        <w:jc w:val="both"/>
        <w:rPr>
          <w:rFonts w:cs="Times New Roman"/>
          <w:i/>
        </w:rPr>
      </w:pPr>
      <w:r w:rsidRPr="0062145B">
        <w:rPr>
          <w:i/>
          <w:noProof/>
          <w:lang w:eastAsia="ru-RU" w:bidi="ar-SA"/>
        </w:rPr>
        <w:drawing>
          <wp:inline distT="0" distB="0" distL="0" distR="0" wp14:anchorId="25861AA9" wp14:editId="24B9793F">
            <wp:extent cx="6412193" cy="3609975"/>
            <wp:effectExtent l="0" t="0" r="825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12193" cy="3609975"/>
                    </a:xfrm>
                    <a:prstGeom prst="rect">
                      <a:avLst/>
                    </a:prstGeom>
                    <a:noFill/>
                    <a:ln>
                      <a:noFill/>
                    </a:ln>
                  </pic:spPr>
                </pic:pic>
              </a:graphicData>
            </a:graphic>
          </wp:inline>
        </w:drawing>
      </w:r>
    </w:p>
    <w:p w:rsidR="00465982" w:rsidRDefault="00465982" w:rsidP="0062145B">
      <w:pPr>
        <w:jc w:val="both"/>
        <w:rPr>
          <w:rFonts w:asciiTheme="minorHAnsi" w:hAnsiTheme="minorHAnsi" w:cstheme="minorBidi"/>
          <w:i/>
          <w:sz w:val="22"/>
          <w:szCs w:val="22"/>
        </w:rPr>
      </w:pPr>
    </w:p>
    <w:p w:rsidR="0062145B" w:rsidRPr="0062145B" w:rsidRDefault="0062145B" w:rsidP="0062145B">
      <w:pPr>
        <w:jc w:val="both"/>
        <w:rPr>
          <w:rFonts w:asciiTheme="minorHAnsi" w:hAnsiTheme="minorHAnsi" w:cstheme="minorBidi"/>
          <w:i/>
          <w:sz w:val="22"/>
          <w:szCs w:val="22"/>
        </w:rPr>
      </w:pPr>
      <w:r w:rsidRPr="0062145B">
        <w:rPr>
          <w:i/>
          <w:noProof/>
          <w:lang w:eastAsia="ru-RU" w:bidi="ar-SA"/>
        </w:rPr>
        <w:drawing>
          <wp:inline distT="0" distB="0" distL="0" distR="0" wp14:anchorId="7A6D3409" wp14:editId="4A72286B">
            <wp:extent cx="6410325" cy="360892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10325" cy="3608923"/>
                    </a:xfrm>
                    <a:prstGeom prst="rect">
                      <a:avLst/>
                    </a:prstGeom>
                    <a:noFill/>
                    <a:ln>
                      <a:noFill/>
                    </a:ln>
                  </pic:spPr>
                </pic:pic>
              </a:graphicData>
            </a:graphic>
          </wp:inline>
        </w:drawing>
      </w:r>
    </w:p>
    <w:p w:rsidR="00465982" w:rsidRDefault="00465982" w:rsidP="0062145B">
      <w:pPr>
        <w:ind w:firstLine="567"/>
        <w:jc w:val="both"/>
        <w:rPr>
          <w:rFonts w:cs="Times New Roman"/>
          <w:i/>
          <w:sz w:val="28"/>
          <w:szCs w:val="28"/>
        </w:rPr>
      </w:pPr>
    </w:p>
    <w:p w:rsidR="0062145B" w:rsidRPr="0062145B" w:rsidRDefault="0062145B" w:rsidP="0062145B">
      <w:pPr>
        <w:ind w:firstLine="567"/>
        <w:jc w:val="both"/>
        <w:rPr>
          <w:rFonts w:cs="Times New Roman"/>
          <w:i/>
          <w:sz w:val="28"/>
          <w:szCs w:val="28"/>
        </w:rPr>
      </w:pPr>
      <w:r w:rsidRPr="0062145B">
        <w:rPr>
          <w:rFonts w:cs="Times New Roman"/>
          <w:i/>
          <w:sz w:val="28"/>
          <w:szCs w:val="28"/>
        </w:rPr>
        <w:t xml:space="preserve">По состоянию на 8 ноября 2021 года поступили три заявки на участие в электронном аукционе, которое были рассмотрены Единой комиссией Заказчика и допущены к участию. По результатам торгов экономия составила 18,49%. </w:t>
      </w:r>
    </w:p>
    <w:p w:rsidR="0062145B" w:rsidRDefault="0062145B" w:rsidP="0062145B">
      <w:pPr>
        <w:ind w:firstLine="567"/>
        <w:jc w:val="both"/>
        <w:rPr>
          <w:rFonts w:cs="Times New Roman"/>
          <w:i/>
          <w:sz w:val="28"/>
          <w:szCs w:val="28"/>
        </w:rPr>
      </w:pPr>
      <w:r w:rsidRPr="0062145B">
        <w:rPr>
          <w:rFonts w:cs="Times New Roman"/>
          <w:i/>
          <w:sz w:val="28"/>
          <w:szCs w:val="28"/>
        </w:rPr>
        <w:t xml:space="preserve">Заказчиком будут рассмотрены вторые части заявок участников на соответствие требованиям аукционной документации. Участник закупки должен подтвердить, что товар произведен на территории Российской Федерации и </w:t>
      </w:r>
      <w:r w:rsidRPr="0062145B">
        <w:rPr>
          <w:rFonts w:cs="Times New Roman"/>
          <w:i/>
          <w:sz w:val="28"/>
          <w:szCs w:val="28"/>
        </w:rPr>
        <w:lastRenderedPageBreak/>
        <w:t xml:space="preserve">представить в составе заявки выписку из реестра промышленной </w:t>
      </w:r>
      <w:proofErr w:type="gramStart"/>
      <w:r w:rsidRPr="0062145B">
        <w:rPr>
          <w:rFonts w:cs="Times New Roman"/>
          <w:i/>
          <w:sz w:val="28"/>
          <w:szCs w:val="28"/>
        </w:rPr>
        <w:t>продукции</w:t>
      </w:r>
      <w:proofErr w:type="gramEnd"/>
      <w:r w:rsidRPr="0062145B">
        <w:rPr>
          <w:rFonts w:cs="Times New Roman"/>
          <w:i/>
          <w:sz w:val="28"/>
          <w:szCs w:val="28"/>
        </w:rPr>
        <w:t xml:space="preserve"> в которой должен быть указан номер реестровой записи и дата внесения в реестр</w:t>
      </w:r>
      <w:r w:rsidRPr="0062145B">
        <w:rPr>
          <w:rFonts w:cs="Times New Roman"/>
          <w:i/>
          <w:sz w:val="28"/>
          <w:szCs w:val="28"/>
        </w:rPr>
        <w:t>»</w:t>
      </w:r>
      <w:r w:rsidRPr="0062145B">
        <w:rPr>
          <w:rFonts w:cs="Times New Roman"/>
          <w:i/>
          <w:sz w:val="28"/>
          <w:szCs w:val="28"/>
        </w:rPr>
        <w:t xml:space="preserve">. </w:t>
      </w:r>
    </w:p>
    <w:p w:rsidR="00AA0F85" w:rsidRPr="006A29B1" w:rsidRDefault="00AA0F85" w:rsidP="00AA0F85">
      <w:pPr>
        <w:ind w:firstLine="567"/>
        <w:jc w:val="both"/>
        <w:rPr>
          <w:rFonts w:cs="Times New Roman"/>
          <w:kern w:val="28"/>
          <w:sz w:val="28"/>
          <w:szCs w:val="28"/>
        </w:rPr>
      </w:pPr>
      <w:r w:rsidRPr="006A29B1">
        <w:rPr>
          <w:rFonts w:cs="Times New Roman"/>
          <w:kern w:val="28"/>
          <w:sz w:val="28"/>
          <w:szCs w:val="28"/>
        </w:rPr>
        <w:t>Комиссией установлено, что в</w:t>
      </w:r>
      <w:r w:rsidRPr="006A29B1">
        <w:rPr>
          <w:rFonts w:cs="Times New Roman"/>
          <w:kern w:val="28"/>
          <w:sz w:val="28"/>
          <w:szCs w:val="28"/>
        </w:rPr>
        <w:t xml:space="preserve"> извещении о Закупке Заказчиком указан товар, отнесенный к коду ОКПД</w:t>
      </w:r>
      <w:proofErr w:type="gramStart"/>
      <w:r w:rsidRPr="006A29B1">
        <w:rPr>
          <w:rFonts w:cs="Times New Roman"/>
          <w:kern w:val="28"/>
          <w:sz w:val="28"/>
          <w:szCs w:val="28"/>
        </w:rPr>
        <w:t>2</w:t>
      </w:r>
      <w:proofErr w:type="gramEnd"/>
      <w:r w:rsidRPr="006A29B1">
        <w:rPr>
          <w:rFonts w:cs="Times New Roman"/>
          <w:kern w:val="28"/>
          <w:sz w:val="28"/>
          <w:szCs w:val="28"/>
        </w:rPr>
        <w:t xml:space="preserve"> </w:t>
      </w:r>
      <w:r w:rsidRPr="006A29B1">
        <w:rPr>
          <w:rFonts w:cs="Times New Roman"/>
          <w:kern w:val="28"/>
          <w:sz w:val="28"/>
          <w:szCs w:val="28"/>
        </w:rPr>
        <w:t>14.12.30.150</w:t>
      </w:r>
      <w:r w:rsidRPr="006A29B1">
        <w:rPr>
          <w:rFonts w:cs="Times New Roman"/>
          <w:kern w:val="28"/>
          <w:sz w:val="28"/>
          <w:szCs w:val="28"/>
        </w:rPr>
        <w:tab/>
        <w:t>Рукавицы, перчатки производственные и профессиональные</w:t>
      </w:r>
      <w:r w:rsidRPr="006A29B1">
        <w:rPr>
          <w:rFonts w:cs="Times New Roman"/>
          <w:kern w:val="28"/>
          <w:sz w:val="28"/>
          <w:szCs w:val="28"/>
        </w:rPr>
        <w:t>, который включен в Перечень.</w:t>
      </w:r>
    </w:p>
    <w:p w:rsidR="00AA0F85" w:rsidRDefault="00686E70" w:rsidP="00AA0F85">
      <w:pPr>
        <w:ind w:firstLine="567"/>
        <w:jc w:val="both"/>
        <w:rPr>
          <w:rFonts w:cs="Times New Roman"/>
          <w:kern w:val="28"/>
          <w:sz w:val="28"/>
          <w:szCs w:val="28"/>
        </w:rPr>
      </w:pPr>
      <w:proofErr w:type="gramStart"/>
      <w:r>
        <w:rPr>
          <w:rFonts w:cs="Times New Roman"/>
          <w:kern w:val="28"/>
          <w:sz w:val="28"/>
          <w:szCs w:val="28"/>
        </w:rPr>
        <w:t>По позициям 2,3 Технического задания Заказчику требуется п</w:t>
      </w:r>
      <w:r w:rsidRPr="00686E70">
        <w:rPr>
          <w:rFonts w:cs="Times New Roman"/>
          <w:kern w:val="28"/>
          <w:sz w:val="28"/>
          <w:szCs w:val="28"/>
        </w:rPr>
        <w:t>ерчатки</w:t>
      </w:r>
      <w:r w:rsidR="00391A2B">
        <w:rPr>
          <w:rFonts w:cs="Times New Roman"/>
          <w:kern w:val="28"/>
          <w:sz w:val="28"/>
          <w:szCs w:val="28"/>
        </w:rPr>
        <w:t xml:space="preserve"> с антибактериальной обработкой, по позиции 4 п</w:t>
      </w:r>
      <w:r w:rsidR="00391A2B" w:rsidRPr="00391A2B">
        <w:rPr>
          <w:rFonts w:cs="Times New Roman"/>
          <w:kern w:val="28"/>
          <w:sz w:val="28"/>
          <w:szCs w:val="28"/>
        </w:rPr>
        <w:t>ерчатки диэлектрические</w:t>
      </w:r>
      <w:r w:rsidR="00391A2B">
        <w:rPr>
          <w:rFonts w:cs="Times New Roman"/>
          <w:kern w:val="28"/>
          <w:sz w:val="28"/>
          <w:szCs w:val="28"/>
        </w:rPr>
        <w:t>, по позиции 5  п</w:t>
      </w:r>
      <w:r w:rsidR="00391A2B" w:rsidRPr="00391A2B">
        <w:rPr>
          <w:rFonts w:cs="Times New Roman"/>
          <w:kern w:val="28"/>
          <w:sz w:val="28"/>
          <w:szCs w:val="28"/>
        </w:rPr>
        <w:t>ерчатки хозяйственные</w:t>
      </w:r>
      <w:r w:rsidR="00391A2B">
        <w:rPr>
          <w:rFonts w:cs="Times New Roman"/>
          <w:kern w:val="28"/>
          <w:sz w:val="28"/>
          <w:szCs w:val="28"/>
        </w:rPr>
        <w:t xml:space="preserve"> (м</w:t>
      </w:r>
      <w:r w:rsidR="00391A2B" w:rsidRPr="00391A2B">
        <w:rPr>
          <w:rFonts w:cs="Times New Roman"/>
          <w:kern w:val="28"/>
          <w:sz w:val="28"/>
          <w:szCs w:val="28"/>
        </w:rPr>
        <w:t>атериал: синтетический или натуральный каучук с напылением из 100% хлопка</w:t>
      </w:r>
      <w:r w:rsidR="00391A2B">
        <w:rPr>
          <w:rFonts w:cs="Times New Roman"/>
          <w:kern w:val="28"/>
          <w:sz w:val="28"/>
          <w:szCs w:val="28"/>
        </w:rPr>
        <w:t xml:space="preserve">), по позициям 7 </w:t>
      </w:r>
      <w:r w:rsidR="00AA7C7E">
        <w:rPr>
          <w:rFonts w:cs="Times New Roman"/>
          <w:kern w:val="28"/>
          <w:sz w:val="28"/>
          <w:szCs w:val="28"/>
        </w:rPr>
        <w:t>п</w:t>
      </w:r>
      <w:r w:rsidR="00391A2B" w:rsidRPr="00391A2B">
        <w:rPr>
          <w:rFonts w:cs="Times New Roman"/>
          <w:kern w:val="28"/>
          <w:sz w:val="28"/>
          <w:szCs w:val="28"/>
        </w:rPr>
        <w:t>ерчатки, специализированные для защиты от повышенных температур</w:t>
      </w:r>
      <w:r w:rsidR="00391A2B">
        <w:rPr>
          <w:rFonts w:cs="Times New Roman"/>
          <w:kern w:val="28"/>
          <w:sz w:val="28"/>
          <w:szCs w:val="28"/>
        </w:rPr>
        <w:t xml:space="preserve">, 8 </w:t>
      </w:r>
      <w:r w:rsidR="00AA7C7E">
        <w:rPr>
          <w:rFonts w:cs="Times New Roman"/>
          <w:kern w:val="28"/>
          <w:sz w:val="28"/>
          <w:szCs w:val="28"/>
        </w:rPr>
        <w:t>п</w:t>
      </w:r>
      <w:r w:rsidR="00391A2B" w:rsidRPr="00391A2B">
        <w:rPr>
          <w:rFonts w:cs="Times New Roman"/>
          <w:kern w:val="28"/>
          <w:sz w:val="28"/>
          <w:szCs w:val="28"/>
        </w:rPr>
        <w:t>ерчатки для защиты от вибрации при работе с пневматическим инструментом</w:t>
      </w:r>
      <w:r w:rsidR="00391A2B">
        <w:rPr>
          <w:rFonts w:cs="Times New Roman"/>
          <w:kern w:val="28"/>
          <w:sz w:val="28"/>
          <w:szCs w:val="28"/>
        </w:rPr>
        <w:t xml:space="preserve"> (м</w:t>
      </w:r>
      <w:r w:rsidR="00391A2B" w:rsidRPr="00391A2B">
        <w:rPr>
          <w:rFonts w:cs="Times New Roman"/>
          <w:kern w:val="28"/>
          <w:sz w:val="28"/>
          <w:szCs w:val="28"/>
        </w:rPr>
        <w:t>атериал: воловья кожа</w:t>
      </w:r>
      <w:r w:rsidR="00391A2B">
        <w:rPr>
          <w:rFonts w:cs="Times New Roman"/>
          <w:kern w:val="28"/>
          <w:sz w:val="28"/>
          <w:szCs w:val="28"/>
        </w:rPr>
        <w:t>), позиции 10 п</w:t>
      </w:r>
      <w:r w:rsidR="00391A2B" w:rsidRPr="00391A2B">
        <w:rPr>
          <w:rFonts w:cs="Times New Roman"/>
          <w:kern w:val="28"/>
          <w:sz w:val="28"/>
          <w:szCs w:val="28"/>
        </w:rPr>
        <w:t>ерчатки для защиты</w:t>
      </w:r>
      <w:proofErr w:type="gramEnd"/>
      <w:r w:rsidR="00391A2B" w:rsidRPr="00391A2B">
        <w:rPr>
          <w:rFonts w:cs="Times New Roman"/>
          <w:kern w:val="28"/>
          <w:sz w:val="28"/>
          <w:szCs w:val="28"/>
        </w:rPr>
        <w:t xml:space="preserve"> от растворов кислот и щелочей</w:t>
      </w:r>
      <w:r w:rsidR="00391A2B">
        <w:rPr>
          <w:rFonts w:cs="Times New Roman"/>
          <w:kern w:val="28"/>
          <w:sz w:val="28"/>
          <w:szCs w:val="28"/>
        </w:rPr>
        <w:t>.</w:t>
      </w:r>
    </w:p>
    <w:p w:rsidR="00391A2B" w:rsidRDefault="00391A2B" w:rsidP="00AA0F85">
      <w:pPr>
        <w:ind w:firstLine="567"/>
        <w:jc w:val="both"/>
        <w:rPr>
          <w:rFonts w:cs="Times New Roman"/>
          <w:kern w:val="28"/>
          <w:sz w:val="28"/>
          <w:szCs w:val="28"/>
        </w:rPr>
      </w:pPr>
      <w:proofErr w:type="gramStart"/>
      <w:r>
        <w:rPr>
          <w:rFonts w:cs="Times New Roman"/>
          <w:kern w:val="28"/>
          <w:sz w:val="28"/>
          <w:szCs w:val="28"/>
        </w:rPr>
        <w:t>Заявителем в составе жалобы представлены скриншоты из реестра промышленной продукции, указывающи</w:t>
      </w:r>
      <w:r w:rsidR="004A56B5">
        <w:rPr>
          <w:rFonts w:cs="Times New Roman"/>
          <w:kern w:val="28"/>
          <w:sz w:val="28"/>
          <w:szCs w:val="28"/>
        </w:rPr>
        <w:t>е</w:t>
      </w:r>
      <w:r>
        <w:rPr>
          <w:rFonts w:cs="Times New Roman"/>
          <w:kern w:val="28"/>
          <w:sz w:val="28"/>
          <w:szCs w:val="28"/>
        </w:rPr>
        <w:t xml:space="preserve"> об отсутствии товаров с установленными Заказчиком характеристикам, в том числе требований к материалу, в реестре.</w:t>
      </w:r>
      <w:proofErr w:type="gramEnd"/>
    </w:p>
    <w:p w:rsidR="00391A2B" w:rsidRDefault="00391A2B" w:rsidP="00AA0F85">
      <w:pPr>
        <w:ind w:firstLine="567"/>
        <w:jc w:val="both"/>
        <w:rPr>
          <w:rFonts w:cs="Times New Roman"/>
          <w:kern w:val="28"/>
          <w:sz w:val="28"/>
          <w:szCs w:val="28"/>
        </w:rPr>
      </w:pPr>
      <w:r>
        <w:rPr>
          <w:rFonts w:cs="Times New Roman"/>
          <w:kern w:val="28"/>
          <w:sz w:val="28"/>
          <w:szCs w:val="28"/>
        </w:rPr>
        <w:t>Согласно позиции Заказчика, товары с указанным Заказчиком кодом ОКПД</w:t>
      </w:r>
      <w:proofErr w:type="gramStart"/>
      <w:r>
        <w:rPr>
          <w:rFonts w:cs="Times New Roman"/>
          <w:kern w:val="28"/>
          <w:sz w:val="28"/>
          <w:szCs w:val="28"/>
        </w:rPr>
        <w:t>2</w:t>
      </w:r>
      <w:proofErr w:type="gramEnd"/>
      <w:r>
        <w:rPr>
          <w:rFonts w:cs="Times New Roman"/>
          <w:kern w:val="28"/>
          <w:sz w:val="28"/>
          <w:szCs w:val="28"/>
        </w:rPr>
        <w:t xml:space="preserve"> присутствуют</w:t>
      </w:r>
      <w:r w:rsidRPr="00391A2B">
        <w:rPr>
          <w:rFonts w:cs="Times New Roman"/>
          <w:kern w:val="28"/>
          <w:sz w:val="28"/>
          <w:szCs w:val="28"/>
        </w:rPr>
        <w:t xml:space="preserve"> в реестре промышленной продукции</w:t>
      </w:r>
      <w:r>
        <w:rPr>
          <w:rFonts w:cs="Times New Roman"/>
          <w:kern w:val="28"/>
          <w:sz w:val="28"/>
          <w:szCs w:val="28"/>
        </w:rPr>
        <w:t xml:space="preserve">. </w:t>
      </w:r>
    </w:p>
    <w:p w:rsidR="00391A2B" w:rsidRDefault="00391A2B" w:rsidP="00391A2B">
      <w:pPr>
        <w:autoSpaceDE w:val="0"/>
        <w:autoSpaceDN w:val="0"/>
        <w:adjustRightInd w:val="0"/>
        <w:ind w:firstLine="709"/>
        <w:contextualSpacing/>
        <w:jc w:val="both"/>
        <w:rPr>
          <w:sz w:val="28"/>
          <w:szCs w:val="28"/>
        </w:rPr>
      </w:pPr>
      <w:r>
        <w:rPr>
          <w:sz w:val="28"/>
          <w:szCs w:val="28"/>
        </w:rPr>
        <w:t xml:space="preserve">Комиссия, изучив документацию о закупке, </w:t>
      </w:r>
      <w:r>
        <w:rPr>
          <w:sz w:val="28"/>
          <w:szCs w:val="28"/>
        </w:rPr>
        <w:t>доводы жалобы</w:t>
      </w:r>
      <w:r>
        <w:rPr>
          <w:sz w:val="28"/>
          <w:szCs w:val="28"/>
        </w:rPr>
        <w:t>, заслушав пояснения Заказчика, приходит к выводу, что</w:t>
      </w:r>
      <w:r>
        <w:rPr>
          <w:sz w:val="28"/>
          <w:szCs w:val="28"/>
        </w:rPr>
        <w:t xml:space="preserve">  </w:t>
      </w:r>
      <w:r w:rsidRPr="00824657">
        <w:rPr>
          <w:sz w:val="28"/>
          <w:szCs w:val="28"/>
        </w:rPr>
        <w:t>Заказчиком не представлено официальное документальное подтверждение (письма производителей</w:t>
      </w:r>
      <w:r>
        <w:rPr>
          <w:sz w:val="28"/>
          <w:szCs w:val="28"/>
        </w:rPr>
        <w:t xml:space="preserve"> и т.д.</w:t>
      </w:r>
      <w:r w:rsidRPr="00824657">
        <w:rPr>
          <w:sz w:val="28"/>
          <w:szCs w:val="28"/>
        </w:rPr>
        <w:t>)</w:t>
      </w:r>
      <w:r>
        <w:rPr>
          <w:sz w:val="28"/>
          <w:szCs w:val="28"/>
        </w:rPr>
        <w:t xml:space="preserve"> о том, что находящиеся в реестре промышленной продукции товары с указанным кодом ОКПД 2 соответствуют установленным в документации характеристикам.</w:t>
      </w:r>
    </w:p>
    <w:p w:rsidR="00391A2B" w:rsidRDefault="00391A2B" w:rsidP="00391A2B">
      <w:pPr>
        <w:autoSpaceDE w:val="0"/>
        <w:autoSpaceDN w:val="0"/>
        <w:adjustRightInd w:val="0"/>
        <w:ind w:firstLine="709"/>
        <w:contextualSpacing/>
        <w:jc w:val="both"/>
        <w:rPr>
          <w:sz w:val="28"/>
          <w:szCs w:val="28"/>
        </w:rPr>
      </w:pPr>
      <w:r>
        <w:rPr>
          <w:sz w:val="28"/>
          <w:szCs w:val="28"/>
        </w:rPr>
        <w:t xml:space="preserve">Также Комиссия отмечает, что </w:t>
      </w:r>
      <w:r w:rsidR="00F22B39">
        <w:rPr>
          <w:sz w:val="28"/>
          <w:szCs w:val="28"/>
        </w:rPr>
        <w:t xml:space="preserve">согласно </w:t>
      </w:r>
      <w:r w:rsidR="00F22B39" w:rsidRPr="00F22B39">
        <w:rPr>
          <w:sz w:val="28"/>
          <w:szCs w:val="28"/>
        </w:rPr>
        <w:t>Протокол</w:t>
      </w:r>
      <w:r w:rsidR="00F22B39">
        <w:rPr>
          <w:sz w:val="28"/>
          <w:szCs w:val="28"/>
        </w:rPr>
        <w:t>у</w:t>
      </w:r>
      <w:r w:rsidR="00F22B39" w:rsidRPr="00F22B39">
        <w:rPr>
          <w:sz w:val="28"/>
          <w:szCs w:val="28"/>
        </w:rPr>
        <w:t xml:space="preserve"> подведения итогов электронного аукциона от 11.11.2021 №0375100001221000389-3</w:t>
      </w:r>
      <w:r w:rsidR="00F22B39">
        <w:rPr>
          <w:sz w:val="28"/>
          <w:szCs w:val="28"/>
        </w:rPr>
        <w:t xml:space="preserve"> заявки участников были признаны несоответствующими требованиям документации в связи с отсутствием </w:t>
      </w:r>
      <w:r w:rsidR="00A73A0C" w:rsidRPr="005D56F7">
        <w:rPr>
          <w:sz w:val="28"/>
          <w:szCs w:val="28"/>
        </w:rPr>
        <w:t>выписк</w:t>
      </w:r>
      <w:r w:rsidR="00A73A0C">
        <w:rPr>
          <w:sz w:val="28"/>
          <w:szCs w:val="28"/>
        </w:rPr>
        <w:t>и</w:t>
      </w:r>
      <w:r w:rsidR="00A73A0C" w:rsidRPr="005D56F7">
        <w:rPr>
          <w:sz w:val="28"/>
          <w:szCs w:val="28"/>
        </w:rPr>
        <w:t xml:space="preserve"> из реестра российской промышленной продукции или реестра евразийской промышленной продукции</w:t>
      </w:r>
      <w:r w:rsidR="00A73A0C">
        <w:rPr>
          <w:sz w:val="28"/>
          <w:szCs w:val="28"/>
        </w:rPr>
        <w:t>.</w:t>
      </w:r>
    </w:p>
    <w:p w:rsidR="00AA0F85" w:rsidRPr="00A73A0C" w:rsidRDefault="00AA0F85" w:rsidP="00AA0F85">
      <w:pPr>
        <w:ind w:firstLine="567"/>
        <w:jc w:val="both"/>
        <w:rPr>
          <w:rFonts w:cs="Times New Roman"/>
          <w:kern w:val="28"/>
          <w:sz w:val="28"/>
          <w:szCs w:val="28"/>
        </w:rPr>
      </w:pPr>
      <w:r w:rsidRPr="00A73A0C">
        <w:rPr>
          <w:rFonts w:cs="Times New Roman"/>
          <w:kern w:val="28"/>
          <w:sz w:val="28"/>
          <w:szCs w:val="28"/>
        </w:rPr>
        <w:t>В соответствии с пунктом 3 ПП N 616 указанные в пунктах 1 и 2 настоящего постановления запреты не применяются, в том числе, в следующих случаях:</w:t>
      </w:r>
    </w:p>
    <w:p w:rsidR="00AA0F85" w:rsidRPr="00A73A0C" w:rsidRDefault="00AA0F85" w:rsidP="00AA0F85">
      <w:pPr>
        <w:ind w:firstLine="567"/>
        <w:jc w:val="both"/>
        <w:rPr>
          <w:rFonts w:cs="Times New Roman"/>
          <w:kern w:val="28"/>
          <w:sz w:val="28"/>
          <w:szCs w:val="28"/>
        </w:rPr>
      </w:pPr>
      <w:r w:rsidRPr="00A73A0C">
        <w:rPr>
          <w:rFonts w:cs="Times New Roman"/>
          <w:kern w:val="28"/>
          <w:sz w:val="28"/>
          <w:szCs w:val="28"/>
        </w:rPr>
        <w:t>а) отсутствие на территории Российской Федерации производства промышленного товара, которое подтверждается:</w:t>
      </w:r>
    </w:p>
    <w:p w:rsidR="00AA0F85" w:rsidRPr="00A73A0C" w:rsidRDefault="00AA0F85" w:rsidP="00AA0F85">
      <w:pPr>
        <w:ind w:firstLine="567"/>
        <w:jc w:val="both"/>
        <w:rPr>
          <w:rFonts w:cs="Times New Roman"/>
          <w:kern w:val="28"/>
          <w:sz w:val="28"/>
          <w:szCs w:val="28"/>
        </w:rPr>
      </w:pPr>
      <w:r w:rsidRPr="00A73A0C">
        <w:rPr>
          <w:rFonts w:cs="Times New Roman"/>
          <w:kern w:val="28"/>
          <w:sz w:val="28"/>
          <w:szCs w:val="28"/>
        </w:rPr>
        <w:t>в отношении промышленных товаров, предусмотренных перечнем, - наличием разрешения на закупку происходящего из иностранного государства промышленного товара, выдаваемого с использованием государственной информационной системы промышленности в порядке, установленном Министерством промышленности и торговли Российской Федерации</w:t>
      </w:r>
      <w:r w:rsidR="00A73A0C" w:rsidRPr="00A73A0C">
        <w:rPr>
          <w:rFonts w:cs="Times New Roman"/>
          <w:kern w:val="28"/>
          <w:sz w:val="28"/>
          <w:szCs w:val="28"/>
        </w:rPr>
        <w:t>.</w:t>
      </w:r>
    </w:p>
    <w:p w:rsidR="00AA0F85" w:rsidRDefault="00AA0F85" w:rsidP="00AA0F85">
      <w:pPr>
        <w:ind w:firstLine="567"/>
        <w:jc w:val="both"/>
        <w:rPr>
          <w:rFonts w:cs="Times New Roman"/>
          <w:kern w:val="28"/>
          <w:sz w:val="28"/>
          <w:szCs w:val="28"/>
        </w:rPr>
      </w:pPr>
      <w:r w:rsidRPr="00A73A0C">
        <w:rPr>
          <w:rFonts w:cs="Times New Roman"/>
          <w:kern w:val="28"/>
          <w:sz w:val="28"/>
          <w:szCs w:val="28"/>
        </w:rPr>
        <w:t>Таким образом, Заказчиком в нарушение части 3 статьи 14 Закона о контрактной системе не</w:t>
      </w:r>
      <w:r w:rsidR="00A73A0C" w:rsidRPr="00A73A0C">
        <w:rPr>
          <w:rFonts w:cs="Times New Roman"/>
          <w:kern w:val="28"/>
          <w:sz w:val="28"/>
          <w:szCs w:val="28"/>
        </w:rPr>
        <w:t>правомерно</w:t>
      </w:r>
      <w:r w:rsidRPr="00A73A0C">
        <w:rPr>
          <w:rFonts w:cs="Times New Roman"/>
          <w:kern w:val="28"/>
          <w:sz w:val="28"/>
          <w:szCs w:val="28"/>
        </w:rPr>
        <w:t xml:space="preserve"> установлен запрет на допуск промышленных товаров, происходящих из иностранных государств, в соответствии с ПП N 616.</w:t>
      </w:r>
    </w:p>
    <w:p w:rsidR="00236A95" w:rsidRPr="00A73A0C" w:rsidRDefault="00236A95" w:rsidP="00AA0F85">
      <w:pPr>
        <w:ind w:firstLine="567"/>
        <w:jc w:val="both"/>
        <w:rPr>
          <w:rFonts w:cs="Times New Roman"/>
          <w:kern w:val="28"/>
          <w:sz w:val="28"/>
          <w:szCs w:val="28"/>
        </w:rPr>
      </w:pPr>
      <w:r>
        <w:rPr>
          <w:rFonts w:cs="Times New Roman"/>
          <w:kern w:val="28"/>
          <w:sz w:val="28"/>
          <w:szCs w:val="28"/>
        </w:rPr>
        <w:t>В связи с тем, что закупка признана несостоявшейся, Комиссией принято решение предписание по данному делу не выдавать.</w:t>
      </w:r>
    </w:p>
    <w:p w:rsidR="0062145B" w:rsidRPr="00AA0F85" w:rsidRDefault="0062145B" w:rsidP="005D56F7">
      <w:pPr>
        <w:ind w:firstLine="708"/>
        <w:jc w:val="both"/>
        <w:rPr>
          <w:rFonts w:cs="Times New Roman"/>
          <w:sz w:val="28"/>
          <w:szCs w:val="28"/>
        </w:rPr>
      </w:pPr>
    </w:p>
    <w:p w:rsidR="00236A95" w:rsidRDefault="00236A95" w:rsidP="00236A95">
      <w:pPr>
        <w:spacing w:line="240" w:lineRule="auto"/>
        <w:ind w:firstLine="851"/>
        <w:jc w:val="center"/>
        <w:rPr>
          <w:rFonts w:cs="Times New Roman"/>
          <w:sz w:val="28"/>
          <w:szCs w:val="28"/>
        </w:rPr>
      </w:pPr>
    </w:p>
    <w:p w:rsidR="00236A95" w:rsidRDefault="00236A95" w:rsidP="00236A95">
      <w:pPr>
        <w:spacing w:line="240" w:lineRule="auto"/>
        <w:ind w:firstLine="851"/>
        <w:jc w:val="center"/>
        <w:rPr>
          <w:rFonts w:cs="Times New Roman"/>
          <w:sz w:val="28"/>
          <w:szCs w:val="28"/>
        </w:rPr>
      </w:pPr>
    </w:p>
    <w:p w:rsidR="004A56B5" w:rsidRDefault="004A56B5" w:rsidP="00236A95">
      <w:pPr>
        <w:spacing w:line="240" w:lineRule="auto"/>
        <w:ind w:firstLine="851"/>
        <w:jc w:val="center"/>
        <w:rPr>
          <w:rFonts w:cs="Times New Roman"/>
          <w:sz w:val="28"/>
          <w:szCs w:val="28"/>
        </w:rPr>
      </w:pPr>
    </w:p>
    <w:p w:rsidR="00236A95" w:rsidRDefault="00236A95" w:rsidP="00236A95">
      <w:pPr>
        <w:spacing w:line="240" w:lineRule="auto"/>
        <w:ind w:firstLine="851"/>
        <w:jc w:val="center"/>
        <w:rPr>
          <w:rFonts w:cs="Times New Roman"/>
          <w:sz w:val="28"/>
          <w:szCs w:val="28"/>
        </w:rPr>
      </w:pPr>
      <w:bookmarkStart w:id="0" w:name="_GoBack"/>
      <w:bookmarkEnd w:id="0"/>
      <w:r w:rsidRPr="00D50B01">
        <w:rPr>
          <w:rFonts w:cs="Times New Roman"/>
          <w:sz w:val="28"/>
          <w:szCs w:val="28"/>
        </w:rPr>
        <w:lastRenderedPageBreak/>
        <w:t>РЕШИЛА:</w:t>
      </w:r>
    </w:p>
    <w:p w:rsidR="00236A95" w:rsidRDefault="00236A95" w:rsidP="00236A95">
      <w:pPr>
        <w:spacing w:line="240" w:lineRule="auto"/>
        <w:ind w:firstLine="851"/>
        <w:jc w:val="center"/>
        <w:rPr>
          <w:rFonts w:cs="Times New Roman"/>
          <w:sz w:val="28"/>
          <w:szCs w:val="28"/>
        </w:rPr>
      </w:pPr>
    </w:p>
    <w:p w:rsidR="00236A95" w:rsidRPr="00E57AEF" w:rsidRDefault="00236A95" w:rsidP="00236A95">
      <w:pPr>
        <w:spacing w:line="240" w:lineRule="auto"/>
        <w:ind w:firstLine="851"/>
        <w:jc w:val="both"/>
        <w:rPr>
          <w:rFonts w:eastAsia="Times New Roman" w:cs="Times New Roman"/>
          <w:kern w:val="0"/>
          <w:sz w:val="28"/>
          <w:szCs w:val="28"/>
          <w:lang w:eastAsia="x-none" w:bidi="ar-SA"/>
        </w:rPr>
      </w:pPr>
      <w:r w:rsidRPr="00E57AEF">
        <w:rPr>
          <w:rFonts w:eastAsia="Times New Roman" w:cs="Times New Roman"/>
          <w:kern w:val="0"/>
          <w:sz w:val="28"/>
          <w:szCs w:val="28"/>
          <w:lang w:eastAsia="x-none" w:bidi="ar-SA"/>
        </w:rPr>
        <w:t>1.</w:t>
      </w:r>
      <w:r w:rsidRPr="00E57AEF">
        <w:rPr>
          <w:rFonts w:eastAsia="Times New Roman" w:cs="Times New Roman"/>
          <w:kern w:val="0"/>
          <w:sz w:val="28"/>
          <w:szCs w:val="28"/>
          <w:lang w:eastAsia="x-none" w:bidi="ar-SA"/>
        </w:rPr>
        <w:tab/>
        <w:t>Признать жалобу Заявителя</w:t>
      </w:r>
      <w:r>
        <w:rPr>
          <w:rFonts w:eastAsia="Times New Roman" w:cs="Times New Roman"/>
          <w:kern w:val="0"/>
          <w:sz w:val="28"/>
          <w:szCs w:val="28"/>
          <w:lang w:eastAsia="x-none" w:bidi="ar-SA"/>
        </w:rPr>
        <w:t xml:space="preserve"> </w:t>
      </w:r>
      <w:r w:rsidRPr="00E57AEF">
        <w:rPr>
          <w:rFonts w:eastAsia="Times New Roman" w:cs="Times New Roman"/>
          <w:kern w:val="0"/>
          <w:sz w:val="28"/>
          <w:szCs w:val="28"/>
          <w:lang w:eastAsia="x-none" w:bidi="ar-SA"/>
        </w:rPr>
        <w:t>обоснованной.</w:t>
      </w:r>
    </w:p>
    <w:p w:rsidR="00236A95" w:rsidRDefault="00236A95" w:rsidP="00236A95">
      <w:pPr>
        <w:spacing w:line="240" w:lineRule="auto"/>
        <w:ind w:firstLine="851"/>
        <w:jc w:val="both"/>
        <w:rPr>
          <w:rFonts w:eastAsia="Times New Roman" w:cs="Times New Roman"/>
          <w:kern w:val="0"/>
          <w:sz w:val="28"/>
          <w:szCs w:val="28"/>
          <w:lang w:eastAsia="ru-RU" w:bidi="ar-SA"/>
        </w:rPr>
      </w:pPr>
      <w:r w:rsidRPr="00E57AEF">
        <w:rPr>
          <w:rFonts w:eastAsia="Times New Roman" w:cs="Times New Roman"/>
          <w:kern w:val="0"/>
          <w:sz w:val="28"/>
          <w:szCs w:val="28"/>
          <w:lang w:eastAsia="x-none" w:bidi="ar-SA"/>
        </w:rPr>
        <w:t>2.</w:t>
      </w:r>
      <w:r w:rsidRPr="00E57AEF">
        <w:rPr>
          <w:rFonts w:eastAsia="Times New Roman" w:cs="Times New Roman"/>
          <w:kern w:val="0"/>
          <w:sz w:val="28"/>
          <w:szCs w:val="28"/>
          <w:lang w:eastAsia="x-none" w:bidi="ar-SA"/>
        </w:rPr>
        <w:tab/>
        <w:t>Признать в действиях</w:t>
      </w:r>
      <w:r>
        <w:rPr>
          <w:rFonts w:eastAsia="Times New Roman" w:cs="Times New Roman"/>
          <w:kern w:val="0"/>
          <w:sz w:val="28"/>
          <w:szCs w:val="28"/>
          <w:lang w:eastAsia="x-none" w:bidi="ar-SA"/>
        </w:rPr>
        <w:t xml:space="preserve"> Заказчика нарушение части </w:t>
      </w:r>
      <w:r>
        <w:rPr>
          <w:rFonts w:eastAsia="Times New Roman" w:cs="Times New Roman"/>
          <w:kern w:val="0"/>
          <w:sz w:val="28"/>
          <w:szCs w:val="28"/>
          <w:lang w:eastAsia="x-none" w:bidi="ar-SA"/>
        </w:rPr>
        <w:t>3</w:t>
      </w:r>
      <w:r>
        <w:rPr>
          <w:rFonts w:eastAsia="Times New Roman" w:cs="Times New Roman"/>
          <w:kern w:val="0"/>
          <w:sz w:val="28"/>
          <w:szCs w:val="28"/>
          <w:lang w:eastAsia="x-none" w:bidi="ar-SA"/>
        </w:rPr>
        <w:t xml:space="preserve"> статьи </w:t>
      </w:r>
      <w:r>
        <w:rPr>
          <w:rFonts w:eastAsia="Times New Roman" w:cs="Times New Roman"/>
          <w:kern w:val="0"/>
          <w:sz w:val="28"/>
          <w:szCs w:val="28"/>
          <w:lang w:eastAsia="x-none" w:bidi="ar-SA"/>
        </w:rPr>
        <w:t>14</w:t>
      </w:r>
      <w:r w:rsidRPr="008215F6">
        <w:rPr>
          <w:rFonts w:eastAsia="Times New Roman" w:cs="Times New Roman"/>
          <w:kern w:val="0"/>
          <w:sz w:val="28"/>
          <w:szCs w:val="28"/>
          <w:lang w:eastAsia="ru-RU" w:bidi="ar-SA"/>
        </w:rPr>
        <w:t xml:space="preserve"> Закона о контрактной системе</w:t>
      </w:r>
      <w:r>
        <w:rPr>
          <w:rFonts w:eastAsia="Times New Roman" w:cs="Times New Roman"/>
          <w:kern w:val="0"/>
          <w:sz w:val="28"/>
          <w:szCs w:val="28"/>
          <w:lang w:eastAsia="ru-RU" w:bidi="ar-SA"/>
        </w:rPr>
        <w:t>.</w:t>
      </w:r>
    </w:p>
    <w:p w:rsidR="00236A95" w:rsidRDefault="00236A95" w:rsidP="00236A95">
      <w:pPr>
        <w:spacing w:line="240" w:lineRule="auto"/>
        <w:ind w:firstLine="851"/>
        <w:jc w:val="both"/>
        <w:rPr>
          <w:rFonts w:eastAsia="Times New Roman" w:cs="Times New Roman"/>
          <w:kern w:val="0"/>
          <w:sz w:val="28"/>
          <w:szCs w:val="28"/>
          <w:lang w:eastAsia="x-none" w:bidi="ar-SA"/>
        </w:rPr>
      </w:pPr>
      <w:r>
        <w:rPr>
          <w:rFonts w:eastAsia="Times New Roman" w:cs="Times New Roman"/>
          <w:kern w:val="0"/>
          <w:sz w:val="28"/>
          <w:szCs w:val="28"/>
          <w:lang w:eastAsia="x-none" w:bidi="ar-SA"/>
        </w:rPr>
        <w:t>3</w:t>
      </w:r>
      <w:r w:rsidRPr="006D2509">
        <w:rPr>
          <w:rFonts w:eastAsia="Times New Roman" w:cs="Times New Roman"/>
          <w:kern w:val="0"/>
          <w:sz w:val="28"/>
          <w:szCs w:val="28"/>
          <w:lang w:eastAsia="x-none" w:bidi="ar-SA"/>
        </w:rPr>
        <w:t>.</w:t>
      </w:r>
      <w:r w:rsidRPr="006D2509">
        <w:rPr>
          <w:rFonts w:eastAsia="Times New Roman" w:cs="Times New Roman"/>
          <w:kern w:val="0"/>
          <w:sz w:val="28"/>
          <w:szCs w:val="28"/>
          <w:lang w:eastAsia="x-none" w:bidi="ar-SA"/>
        </w:rPr>
        <w:tab/>
        <w:t>Передать материалы дела должностному лицу для рассмотрения вопроса о возбуждении дела об административном правонарушении.</w:t>
      </w:r>
    </w:p>
    <w:p w:rsidR="00236A95" w:rsidRDefault="00236A95" w:rsidP="00236A95">
      <w:pPr>
        <w:spacing w:line="240" w:lineRule="auto"/>
        <w:ind w:firstLine="851"/>
        <w:jc w:val="both"/>
        <w:rPr>
          <w:rFonts w:eastAsia="Times New Roman" w:cs="Times New Roman"/>
          <w:kern w:val="0"/>
          <w:sz w:val="28"/>
          <w:szCs w:val="28"/>
          <w:lang w:eastAsia="x-none" w:bidi="ar-SA"/>
        </w:rPr>
      </w:pPr>
    </w:p>
    <w:p w:rsidR="00236A95" w:rsidRDefault="00236A95" w:rsidP="00236A95">
      <w:pPr>
        <w:spacing w:line="240" w:lineRule="auto"/>
        <w:ind w:firstLine="851"/>
        <w:jc w:val="both"/>
        <w:rPr>
          <w:rFonts w:cs="Times New Roman"/>
          <w:sz w:val="28"/>
          <w:szCs w:val="28"/>
        </w:rPr>
      </w:pPr>
      <w:r w:rsidRPr="00E57AEF">
        <w:rPr>
          <w:rFonts w:eastAsia="Times New Roman" w:cs="Times New Roman"/>
          <w:kern w:val="0"/>
          <w:sz w:val="28"/>
          <w:szCs w:val="28"/>
          <w:lang w:eastAsia="x-none" w:bidi="ar-SA"/>
        </w:rPr>
        <w:t>Настоящее решение может быть обжаловано в судебном порядке в течение трех месяцев со дня его принятия.</w:t>
      </w:r>
    </w:p>
    <w:p w:rsidR="00236A95" w:rsidRDefault="00236A95" w:rsidP="00236A95">
      <w:pPr>
        <w:suppressAutoHyphens w:val="0"/>
        <w:spacing w:line="240" w:lineRule="auto"/>
        <w:rPr>
          <w:kern w:val="0"/>
          <w:sz w:val="28"/>
          <w:szCs w:val="28"/>
          <w:lang w:eastAsia="ru-RU" w:bidi="ar-SA"/>
        </w:rPr>
      </w:pPr>
    </w:p>
    <w:p w:rsidR="00E57AE9" w:rsidRPr="00D50B01" w:rsidRDefault="00E57AE9" w:rsidP="00E57AE9">
      <w:pPr>
        <w:suppressAutoHyphens w:val="0"/>
        <w:spacing w:line="240" w:lineRule="auto"/>
        <w:rPr>
          <w:kern w:val="0"/>
          <w:sz w:val="28"/>
          <w:szCs w:val="28"/>
          <w:lang w:eastAsia="ru-RU" w:bidi="ar-SA"/>
        </w:rPr>
      </w:pPr>
      <w:r w:rsidRPr="00D50B01">
        <w:rPr>
          <w:kern w:val="0"/>
          <w:sz w:val="28"/>
          <w:szCs w:val="28"/>
          <w:lang w:eastAsia="ru-RU" w:bidi="ar-SA"/>
        </w:rPr>
        <w:t xml:space="preserve">Председатель Комиссии </w:t>
      </w:r>
      <w:r w:rsidRPr="00D50B01">
        <w:rPr>
          <w:kern w:val="0"/>
          <w:sz w:val="28"/>
          <w:szCs w:val="28"/>
          <w:lang w:eastAsia="ru-RU" w:bidi="ar-SA"/>
        </w:rPr>
        <w:tab/>
      </w:r>
      <w:r w:rsidRPr="00D50B01">
        <w:rPr>
          <w:kern w:val="0"/>
          <w:sz w:val="28"/>
          <w:szCs w:val="28"/>
          <w:lang w:eastAsia="ru-RU" w:bidi="ar-SA"/>
        </w:rPr>
        <w:tab/>
      </w:r>
      <w:r w:rsidRPr="00D50B01">
        <w:rPr>
          <w:kern w:val="0"/>
          <w:sz w:val="28"/>
          <w:szCs w:val="28"/>
          <w:lang w:eastAsia="ru-RU" w:bidi="ar-SA"/>
        </w:rPr>
        <w:tab/>
      </w:r>
      <w:r w:rsidRPr="00D50B01">
        <w:rPr>
          <w:kern w:val="0"/>
          <w:sz w:val="28"/>
          <w:szCs w:val="28"/>
          <w:lang w:eastAsia="ru-RU" w:bidi="ar-SA"/>
        </w:rPr>
        <w:tab/>
      </w:r>
      <w:r w:rsidRPr="00D50B01">
        <w:rPr>
          <w:kern w:val="0"/>
          <w:sz w:val="28"/>
          <w:szCs w:val="28"/>
          <w:lang w:eastAsia="ru-RU" w:bidi="ar-SA"/>
        </w:rPr>
        <w:tab/>
      </w:r>
      <w:r w:rsidRPr="00D50B01">
        <w:rPr>
          <w:kern w:val="0"/>
          <w:sz w:val="28"/>
          <w:szCs w:val="28"/>
          <w:lang w:eastAsia="ru-RU" w:bidi="ar-SA"/>
        </w:rPr>
        <w:tab/>
      </w:r>
      <w:r w:rsidRPr="00D50B01">
        <w:rPr>
          <w:kern w:val="0"/>
          <w:sz w:val="28"/>
          <w:szCs w:val="28"/>
          <w:lang w:eastAsia="ru-RU" w:bidi="ar-SA"/>
        </w:rPr>
        <w:tab/>
      </w:r>
      <w:r>
        <w:rPr>
          <w:kern w:val="0"/>
          <w:sz w:val="28"/>
          <w:szCs w:val="28"/>
          <w:lang w:eastAsia="ru-RU" w:bidi="ar-SA"/>
        </w:rPr>
        <w:t xml:space="preserve">         </w:t>
      </w:r>
      <w:r w:rsidR="00146A66">
        <w:rPr>
          <w:sz w:val="28"/>
          <w:szCs w:val="28"/>
        </w:rPr>
        <w:t>Р.С</w:t>
      </w:r>
      <w:r>
        <w:rPr>
          <w:sz w:val="28"/>
          <w:szCs w:val="28"/>
        </w:rPr>
        <w:t>. А</w:t>
      </w:r>
      <w:r w:rsidR="00146A66">
        <w:rPr>
          <w:sz w:val="28"/>
          <w:szCs w:val="28"/>
        </w:rPr>
        <w:t>йвазян</w:t>
      </w:r>
      <w:r>
        <w:rPr>
          <w:kern w:val="0"/>
          <w:sz w:val="28"/>
          <w:szCs w:val="28"/>
          <w:lang w:eastAsia="ru-RU" w:bidi="ar-SA"/>
        </w:rPr>
        <w:t xml:space="preserve"> </w:t>
      </w:r>
    </w:p>
    <w:p w:rsidR="00E57AE9" w:rsidRPr="00D50B01" w:rsidRDefault="00E57AE9" w:rsidP="00E57AE9">
      <w:pPr>
        <w:suppressAutoHyphens w:val="0"/>
        <w:spacing w:line="240" w:lineRule="auto"/>
        <w:rPr>
          <w:kern w:val="0"/>
          <w:sz w:val="28"/>
          <w:szCs w:val="28"/>
          <w:lang w:eastAsia="ru-RU" w:bidi="ar-SA"/>
        </w:rPr>
      </w:pPr>
    </w:p>
    <w:p w:rsidR="00E57AE9" w:rsidRPr="00D50B01" w:rsidRDefault="00E57AE9" w:rsidP="00E57AE9">
      <w:pPr>
        <w:suppressAutoHyphens w:val="0"/>
        <w:spacing w:line="240" w:lineRule="auto"/>
        <w:rPr>
          <w:kern w:val="0"/>
          <w:sz w:val="28"/>
          <w:szCs w:val="28"/>
          <w:lang w:eastAsia="ru-RU" w:bidi="ar-SA"/>
        </w:rPr>
      </w:pPr>
      <w:r w:rsidRPr="00D50B01">
        <w:rPr>
          <w:kern w:val="0"/>
          <w:sz w:val="28"/>
          <w:szCs w:val="28"/>
          <w:lang w:eastAsia="ru-RU" w:bidi="ar-SA"/>
        </w:rPr>
        <w:t xml:space="preserve">Члены Комиссии: </w:t>
      </w:r>
      <w:r w:rsidRPr="00D50B01">
        <w:rPr>
          <w:kern w:val="0"/>
          <w:sz w:val="28"/>
          <w:szCs w:val="28"/>
          <w:lang w:eastAsia="ru-RU" w:bidi="ar-SA"/>
        </w:rPr>
        <w:tab/>
      </w:r>
      <w:r w:rsidRPr="00D50B01">
        <w:rPr>
          <w:kern w:val="0"/>
          <w:sz w:val="28"/>
          <w:szCs w:val="28"/>
          <w:lang w:eastAsia="ru-RU" w:bidi="ar-SA"/>
        </w:rPr>
        <w:tab/>
      </w:r>
      <w:r w:rsidRPr="00D50B01">
        <w:rPr>
          <w:kern w:val="0"/>
          <w:sz w:val="28"/>
          <w:szCs w:val="28"/>
          <w:lang w:eastAsia="ru-RU" w:bidi="ar-SA"/>
        </w:rPr>
        <w:tab/>
      </w:r>
      <w:r w:rsidRPr="00D50B01">
        <w:rPr>
          <w:kern w:val="0"/>
          <w:sz w:val="28"/>
          <w:szCs w:val="28"/>
          <w:lang w:eastAsia="ru-RU" w:bidi="ar-SA"/>
        </w:rPr>
        <w:tab/>
      </w:r>
      <w:r w:rsidRPr="00D50B01">
        <w:rPr>
          <w:kern w:val="0"/>
          <w:sz w:val="28"/>
          <w:szCs w:val="28"/>
          <w:lang w:eastAsia="ru-RU" w:bidi="ar-SA"/>
        </w:rPr>
        <w:tab/>
      </w:r>
      <w:r w:rsidRPr="00D50B01">
        <w:rPr>
          <w:kern w:val="0"/>
          <w:sz w:val="28"/>
          <w:szCs w:val="28"/>
          <w:lang w:eastAsia="ru-RU" w:bidi="ar-SA"/>
        </w:rPr>
        <w:tab/>
      </w:r>
      <w:r w:rsidRPr="00D50B01">
        <w:rPr>
          <w:kern w:val="0"/>
          <w:sz w:val="28"/>
          <w:szCs w:val="28"/>
          <w:lang w:eastAsia="ru-RU" w:bidi="ar-SA"/>
        </w:rPr>
        <w:tab/>
      </w:r>
      <w:r w:rsidRPr="00D50B01">
        <w:rPr>
          <w:kern w:val="0"/>
          <w:sz w:val="28"/>
          <w:szCs w:val="28"/>
          <w:lang w:eastAsia="ru-RU" w:bidi="ar-SA"/>
        </w:rPr>
        <w:tab/>
      </w:r>
      <w:r>
        <w:rPr>
          <w:kern w:val="0"/>
          <w:sz w:val="28"/>
          <w:szCs w:val="28"/>
          <w:lang w:eastAsia="ru-RU" w:bidi="ar-SA"/>
        </w:rPr>
        <w:t xml:space="preserve">         </w:t>
      </w:r>
      <w:r w:rsidR="00146A66">
        <w:rPr>
          <w:sz w:val="28"/>
          <w:szCs w:val="28"/>
          <w:lang w:eastAsia="ru-RU"/>
        </w:rPr>
        <w:t>Т.Д</w:t>
      </w:r>
      <w:r>
        <w:rPr>
          <w:sz w:val="28"/>
          <w:szCs w:val="28"/>
          <w:lang w:eastAsia="ru-RU"/>
        </w:rPr>
        <w:t xml:space="preserve">. </w:t>
      </w:r>
      <w:proofErr w:type="spellStart"/>
      <w:r w:rsidR="00146A66">
        <w:rPr>
          <w:sz w:val="28"/>
          <w:szCs w:val="28"/>
          <w:lang w:eastAsia="ru-RU"/>
        </w:rPr>
        <w:t>Аблаева</w:t>
      </w:r>
      <w:proofErr w:type="spellEnd"/>
    </w:p>
    <w:p w:rsidR="00E57AE9" w:rsidRPr="00D50B01" w:rsidRDefault="00E57AE9" w:rsidP="00E57AE9">
      <w:pPr>
        <w:suppressAutoHyphens w:val="0"/>
        <w:spacing w:line="240" w:lineRule="auto"/>
        <w:rPr>
          <w:kern w:val="0"/>
          <w:sz w:val="28"/>
          <w:szCs w:val="28"/>
          <w:lang w:eastAsia="ru-RU" w:bidi="ar-SA"/>
        </w:rPr>
      </w:pPr>
    </w:p>
    <w:p w:rsidR="00E57AE9" w:rsidRPr="006D7792" w:rsidRDefault="00E57AE9" w:rsidP="00E57AE9">
      <w:pPr>
        <w:pStyle w:val="a5"/>
        <w:widowControl w:val="0"/>
        <w:spacing w:before="0" w:beforeAutospacing="0" w:after="0"/>
        <w:ind w:left="6937" w:firstLine="851"/>
        <w:jc w:val="both"/>
        <w:rPr>
          <w:sz w:val="28"/>
          <w:szCs w:val="28"/>
          <w:lang w:val="ru-RU" w:eastAsia="ru-RU"/>
        </w:rPr>
      </w:pPr>
      <w:r>
        <w:rPr>
          <w:sz w:val="28"/>
          <w:szCs w:val="28"/>
          <w:lang w:val="ru-RU" w:eastAsia="ru-RU"/>
        </w:rPr>
        <w:t xml:space="preserve">      </w:t>
      </w:r>
      <w:r w:rsidR="00146A66">
        <w:rPr>
          <w:sz w:val="28"/>
          <w:szCs w:val="28"/>
          <w:lang w:val="ru-RU" w:eastAsia="ru-RU"/>
        </w:rPr>
        <w:t xml:space="preserve">  </w:t>
      </w:r>
      <w:proofErr w:type="spellStart"/>
      <w:r w:rsidR="00C1564B">
        <w:rPr>
          <w:sz w:val="28"/>
          <w:szCs w:val="28"/>
          <w:lang w:val="ru-RU" w:eastAsia="ru-RU"/>
        </w:rPr>
        <w:t>Э.С.Велиляева</w:t>
      </w:r>
      <w:proofErr w:type="spellEnd"/>
    </w:p>
    <w:p w:rsidR="00446B25" w:rsidRDefault="00446B25"/>
    <w:sectPr w:rsidR="00446B25" w:rsidSect="00957E45">
      <w:headerReference w:type="default" r:id="rId11"/>
      <w:pgSz w:w="11906" w:h="16838" w:code="9"/>
      <w:pgMar w:top="426" w:right="567" w:bottom="1134" w:left="1134" w:header="567" w:footer="72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456" w:rsidRDefault="00EA2456">
      <w:pPr>
        <w:spacing w:line="240" w:lineRule="auto"/>
      </w:pPr>
      <w:r>
        <w:separator/>
      </w:r>
    </w:p>
  </w:endnote>
  <w:endnote w:type="continuationSeparator" w:id="0">
    <w:p w:rsidR="00EA2456" w:rsidRDefault="00EA24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Roman, 'Times New Roman'">
    <w:altName w:val="Times New Roman"/>
    <w:charset w:val="00"/>
    <w:family w:val="roman"/>
    <w:pitch w:val="default"/>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456" w:rsidRDefault="00EA2456">
      <w:pPr>
        <w:spacing w:line="240" w:lineRule="auto"/>
      </w:pPr>
      <w:r>
        <w:separator/>
      </w:r>
    </w:p>
  </w:footnote>
  <w:footnote w:type="continuationSeparator" w:id="0">
    <w:p w:rsidR="00EA2456" w:rsidRDefault="00EA245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394" w:rsidRDefault="00E273DE">
    <w:pPr>
      <w:pStyle w:val="a3"/>
      <w:jc w:val="center"/>
    </w:pPr>
    <w:r>
      <w:fldChar w:fldCharType="begin"/>
    </w:r>
    <w:r>
      <w:instrText xml:space="preserve"> PAGE   \* MERGEFORMAT </w:instrText>
    </w:r>
    <w:r>
      <w:fldChar w:fldCharType="separate"/>
    </w:r>
    <w:r w:rsidR="004A56B5">
      <w:rPr>
        <w:noProof/>
      </w:rPr>
      <w:t>7</w:t>
    </w:r>
    <w:r>
      <w:fldChar w:fldCharType="end"/>
    </w:r>
  </w:p>
  <w:p w:rsidR="00E16394" w:rsidRDefault="004A56B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AE9"/>
    <w:rsid w:val="00072D43"/>
    <w:rsid w:val="000C0E7C"/>
    <w:rsid w:val="00146A66"/>
    <w:rsid w:val="001932EC"/>
    <w:rsid w:val="0020256F"/>
    <w:rsid w:val="00236A95"/>
    <w:rsid w:val="00253D44"/>
    <w:rsid w:val="00303C9F"/>
    <w:rsid w:val="00391A2B"/>
    <w:rsid w:val="003A4B75"/>
    <w:rsid w:val="003D0186"/>
    <w:rsid w:val="003D219F"/>
    <w:rsid w:val="00432377"/>
    <w:rsid w:val="00446B25"/>
    <w:rsid w:val="00465982"/>
    <w:rsid w:val="004A56B5"/>
    <w:rsid w:val="0054139D"/>
    <w:rsid w:val="005D56F7"/>
    <w:rsid w:val="0062145B"/>
    <w:rsid w:val="0064505C"/>
    <w:rsid w:val="006556CF"/>
    <w:rsid w:val="00686E70"/>
    <w:rsid w:val="006A29B1"/>
    <w:rsid w:val="00825274"/>
    <w:rsid w:val="00831CA3"/>
    <w:rsid w:val="008D7934"/>
    <w:rsid w:val="009131BC"/>
    <w:rsid w:val="00921A03"/>
    <w:rsid w:val="009444ED"/>
    <w:rsid w:val="009626CC"/>
    <w:rsid w:val="00996D69"/>
    <w:rsid w:val="00997B20"/>
    <w:rsid w:val="009F4044"/>
    <w:rsid w:val="00A607CA"/>
    <w:rsid w:val="00A73A0C"/>
    <w:rsid w:val="00A8382A"/>
    <w:rsid w:val="00AA087B"/>
    <w:rsid w:val="00AA0F85"/>
    <w:rsid w:val="00AA7C7E"/>
    <w:rsid w:val="00AC360D"/>
    <w:rsid w:val="00B42C00"/>
    <w:rsid w:val="00B5040E"/>
    <w:rsid w:val="00BE0A09"/>
    <w:rsid w:val="00BE615B"/>
    <w:rsid w:val="00C140CC"/>
    <w:rsid w:val="00C1564B"/>
    <w:rsid w:val="00C42D86"/>
    <w:rsid w:val="00C709BC"/>
    <w:rsid w:val="00C95B46"/>
    <w:rsid w:val="00D675AA"/>
    <w:rsid w:val="00D864A0"/>
    <w:rsid w:val="00E273DE"/>
    <w:rsid w:val="00E52E67"/>
    <w:rsid w:val="00E57AE9"/>
    <w:rsid w:val="00EA2456"/>
    <w:rsid w:val="00F22B39"/>
    <w:rsid w:val="00FB6F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AE9"/>
    <w:pPr>
      <w:widowControl w:val="0"/>
      <w:suppressAutoHyphens/>
      <w:spacing w:after="0" w:line="100" w:lineRule="atLeast"/>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57AE9"/>
    <w:pPr>
      <w:suppressLineNumbers/>
      <w:tabs>
        <w:tab w:val="center" w:pos="4677"/>
        <w:tab w:val="right" w:pos="9355"/>
      </w:tabs>
    </w:pPr>
  </w:style>
  <w:style w:type="character" w:customStyle="1" w:styleId="a4">
    <w:name w:val="Верхний колонтитул Знак"/>
    <w:basedOn w:val="a0"/>
    <w:link w:val="a3"/>
    <w:uiPriority w:val="99"/>
    <w:rsid w:val="00E57AE9"/>
    <w:rPr>
      <w:rFonts w:ascii="Times New Roman" w:eastAsia="SimSun" w:hAnsi="Times New Roman" w:cs="Mangal"/>
      <w:kern w:val="1"/>
      <w:sz w:val="24"/>
      <w:szCs w:val="24"/>
      <w:lang w:eastAsia="hi-IN" w:bidi="hi-IN"/>
    </w:rPr>
  </w:style>
  <w:style w:type="paragraph" w:customStyle="1" w:styleId="1">
    <w:name w:val="Обычный (веб)1"/>
    <w:basedOn w:val="a"/>
    <w:rsid w:val="00E57AE9"/>
    <w:pPr>
      <w:spacing w:before="100" w:after="100"/>
    </w:pPr>
  </w:style>
  <w:style w:type="paragraph" w:styleId="a5">
    <w:name w:val="Normal (Web)"/>
    <w:aliases w:val="Знак2,Обычный (Web),Обычный (веб) Знак Знак,Знак Знак Знак,Знак Знак2,Обычный (веб) Знак Знак Знак1,Знак Знак Знак Знак Знак,Обычный (веб) Знак Знак Знак Знак,Знак Знак Знак1 Знак Знак,Знак Знак6,Обычный (Web) Знак Знак Знак"/>
    <w:basedOn w:val="a"/>
    <w:link w:val="a6"/>
    <w:uiPriority w:val="99"/>
    <w:unhideWhenUsed/>
    <w:qFormat/>
    <w:rsid w:val="00E57AE9"/>
    <w:pPr>
      <w:widowControl/>
      <w:suppressAutoHyphens w:val="0"/>
      <w:spacing w:before="100" w:beforeAutospacing="1" w:after="119" w:line="240" w:lineRule="auto"/>
    </w:pPr>
    <w:rPr>
      <w:rFonts w:eastAsia="Times New Roman" w:cs="Times New Roman"/>
      <w:kern w:val="0"/>
      <w:lang w:val="x-none" w:eastAsia="x-none" w:bidi="ar-SA"/>
    </w:rPr>
  </w:style>
  <w:style w:type="character" w:customStyle="1" w:styleId="a6">
    <w:name w:val="Обычный (веб) Знак"/>
    <w:aliases w:val="Знак2 Знак,Обычный (Web) Знак,Обычный (веб) Знак Знак Знак,Знак Знак Знак Знак,Знак Знак2 Знак,Обычный (веб) Знак Знак Знак1 Знак,Знак Знак Знак Знак Знак Знак,Обычный (веб) Знак Знак Знак Знак Знак,Знак Знак Знак1 Знак Знак Знак"/>
    <w:link w:val="a5"/>
    <w:uiPriority w:val="99"/>
    <w:locked/>
    <w:rsid w:val="00E57AE9"/>
    <w:rPr>
      <w:rFonts w:ascii="Times New Roman" w:eastAsia="Times New Roman" w:hAnsi="Times New Roman" w:cs="Times New Roman"/>
      <w:sz w:val="24"/>
      <w:szCs w:val="24"/>
      <w:lang w:val="x-none" w:eastAsia="x-none"/>
    </w:rPr>
  </w:style>
  <w:style w:type="paragraph" w:styleId="a7">
    <w:name w:val="Balloon Text"/>
    <w:basedOn w:val="a"/>
    <w:link w:val="a8"/>
    <w:uiPriority w:val="99"/>
    <w:semiHidden/>
    <w:unhideWhenUsed/>
    <w:rsid w:val="00E57AE9"/>
    <w:pPr>
      <w:spacing w:line="240" w:lineRule="auto"/>
    </w:pPr>
    <w:rPr>
      <w:rFonts w:ascii="Tahoma" w:hAnsi="Tahoma"/>
      <w:sz w:val="16"/>
      <w:szCs w:val="14"/>
    </w:rPr>
  </w:style>
  <w:style w:type="character" w:customStyle="1" w:styleId="a8">
    <w:name w:val="Текст выноски Знак"/>
    <w:basedOn w:val="a0"/>
    <w:link w:val="a7"/>
    <w:uiPriority w:val="99"/>
    <w:semiHidden/>
    <w:rsid w:val="00E57AE9"/>
    <w:rPr>
      <w:rFonts w:ascii="Tahoma" w:eastAsia="SimSun" w:hAnsi="Tahoma" w:cs="Mangal"/>
      <w:kern w:val="1"/>
      <w:sz w:val="16"/>
      <w:szCs w:val="14"/>
      <w:lang w:eastAsia="hi-IN" w:bidi="hi-IN"/>
    </w:rPr>
  </w:style>
  <w:style w:type="character" w:styleId="a9">
    <w:name w:val="Hyperlink"/>
    <w:rsid w:val="00825274"/>
    <w:rPr>
      <w:color w:val="0000FF"/>
      <w:sz w:val="28"/>
      <w:u w:val="single"/>
    </w:rPr>
  </w:style>
  <w:style w:type="paragraph" w:styleId="aa">
    <w:name w:val="footer"/>
    <w:basedOn w:val="a"/>
    <w:link w:val="ab"/>
    <w:uiPriority w:val="99"/>
    <w:unhideWhenUsed/>
    <w:rsid w:val="001932EC"/>
    <w:pPr>
      <w:tabs>
        <w:tab w:val="center" w:pos="4677"/>
        <w:tab w:val="right" w:pos="9355"/>
      </w:tabs>
      <w:spacing w:line="240" w:lineRule="auto"/>
    </w:pPr>
    <w:rPr>
      <w:szCs w:val="21"/>
    </w:rPr>
  </w:style>
  <w:style w:type="character" w:customStyle="1" w:styleId="ab">
    <w:name w:val="Нижний колонтитул Знак"/>
    <w:basedOn w:val="a0"/>
    <w:link w:val="aa"/>
    <w:uiPriority w:val="99"/>
    <w:rsid w:val="001932EC"/>
    <w:rPr>
      <w:rFonts w:ascii="Times New Roman" w:eastAsia="SimSun" w:hAnsi="Times New Roman" w:cs="Mangal"/>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AE9"/>
    <w:pPr>
      <w:widowControl w:val="0"/>
      <w:suppressAutoHyphens/>
      <w:spacing w:after="0" w:line="100" w:lineRule="atLeast"/>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57AE9"/>
    <w:pPr>
      <w:suppressLineNumbers/>
      <w:tabs>
        <w:tab w:val="center" w:pos="4677"/>
        <w:tab w:val="right" w:pos="9355"/>
      </w:tabs>
    </w:pPr>
  </w:style>
  <w:style w:type="character" w:customStyle="1" w:styleId="a4">
    <w:name w:val="Верхний колонтитул Знак"/>
    <w:basedOn w:val="a0"/>
    <w:link w:val="a3"/>
    <w:uiPriority w:val="99"/>
    <w:rsid w:val="00E57AE9"/>
    <w:rPr>
      <w:rFonts w:ascii="Times New Roman" w:eastAsia="SimSun" w:hAnsi="Times New Roman" w:cs="Mangal"/>
      <w:kern w:val="1"/>
      <w:sz w:val="24"/>
      <w:szCs w:val="24"/>
      <w:lang w:eastAsia="hi-IN" w:bidi="hi-IN"/>
    </w:rPr>
  </w:style>
  <w:style w:type="paragraph" w:customStyle="1" w:styleId="1">
    <w:name w:val="Обычный (веб)1"/>
    <w:basedOn w:val="a"/>
    <w:rsid w:val="00E57AE9"/>
    <w:pPr>
      <w:spacing w:before="100" w:after="100"/>
    </w:pPr>
  </w:style>
  <w:style w:type="paragraph" w:styleId="a5">
    <w:name w:val="Normal (Web)"/>
    <w:aliases w:val="Знак2,Обычный (Web),Обычный (веб) Знак Знак,Знак Знак Знак,Знак Знак2,Обычный (веб) Знак Знак Знак1,Знак Знак Знак Знак Знак,Обычный (веб) Знак Знак Знак Знак,Знак Знак Знак1 Знак Знак,Знак Знак6,Обычный (Web) Знак Знак Знак"/>
    <w:basedOn w:val="a"/>
    <w:link w:val="a6"/>
    <w:uiPriority w:val="99"/>
    <w:unhideWhenUsed/>
    <w:qFormat/>
    <w:rsid w:val="00E57AE9"/>
    <w:pPr>
      <w:widowControl/>
      <w:suppressAutoHyphens w:val="0"/>
      <w:spacing w:before="100" w:beforeAutospacing="1" w:after="119" w:line="240" w:lineRule="auto"/>
    </w:pPr>
    <w:rPr>
      <w:rFonts w:eastAsia="Times New Roman" w:cs="Times New Roman"/>
      <w:kern w:val="0"/>
      <w:lang w:val="x-none" w:eastAsia="x-none" w:bidi="ar-SA"/>
    </w:rPr>
  </w:style>
  <w:style w:type="character" w:customStyle="1" w:styleId="a6">
    <w:name w:val="Обычный (веб) Знак"/>
    <w:aliases w:val="Знак2 Знак,Обычный (Web) Знак,Обычный (веб) Знак Знак Знак,Знак Знак Знак Знак,Знак Знак2 Знак,Обычный (веб) Знак Знак Знак1 Знак,Знак Знак Знак Знак Знак Знак,Обычный (веб) Знак Знак Знак Знак Знак,Знак Знак Знак1 Знак Знак Знак"/>
    <w:link w:val="a5"/>
    <w:uiPriority w:val="99"/>
    <w:locked/>
    <w:rsid w:val="00E57AE9"/>
    <w:rPr>
      <w:rFonts w:ascii="Times New Roman" w:eastAsia="Times New Roman" w:hAnsi="Times New Roman" w:cs="Times New Roman"/>
      <w:sz w:val="24"/>
      <w:szCs w:val="24"/>
      <w:lang w:val="x-none" w:eastAsia="x-none"/>
    </w:rPr>
  </w:style>
  <w:style w:type="paragraph" w:styleId="a7">
    <w:name w:val="Balloon Text"/>
    <w:basedOn w:val="a"/>
    <w:link w:val="a8"/>
    <w:uiPriority w:val="99"/>
    <w:semiHidden/>
    <w:unhideWhenUsed/>
    <w:rsid w:val="00E57AE9"/>
    <w:pPr>
      <w:spacing w:line="240" w:lineRule="auto"/>
    </w:pPr>
    <w:rPr>
      <w:rFonts w:ascii="Tahoma" w:hAnsi="Tahoma"/>
      <w:sz w:val="16"/>
      <w:szCs w:val="14"/>
    </w:rPr>
  </w:style>
  <w:style w:type="character" w:customStyle="1" w:styleId="a8">
    <w:name w:val="Текст выноски Знак"/>
    <w:basedOn w:val="a0"/>
    <w:link w:val="a7"/>
    <w:uiPriority w:val="99"/>
    <w:semiHidden/>
    <w:rsid w:val="00E57AE9"/>
    <w:rPr>
      <w:rFonts w:ascii="Tahoma" w:eastAsia="SimSun" w:hAnsi="Tahoma" w:cs="Mangal"/>
      <w:kern w:val="1"/>
      <w:sz w:val="16"/>
      <w:szCs w:val="14"/>
      <w:lang w:eastAsia="hi-IN" w:bidi="hi-IN"/>
    </w:rPr>
  </w:style>
  <w:style w:type="character" w:styleId="a9">
    <w:name w:val="Hyperlink"/>
    <w:rsid w:val="00825274"/>
    <w:rPr>
      <w:color w:val="0000FF"/>
      <w:sz w:val="28"/>
      <w:u w:val="single"/>
    </w:rPr>
  </w:style>
  <w:style w:type="paragraph" w:styleId="aa">
    <w:name w:val="footer"/>
    <w:basedOn w:val="a"/>
    <w:link w:val="ab"/>
    <w:uiPriority w:val="99"/>
    <w:unhideWhenUsed/>
    <w:rsid w:val="001932EC"/>
    <w:pPr>
      <w:tabs>
        <w:tab w:val="center" w:pos="4677"/>
        <w:tab w:val="right" w:pos="9355"/>
      </w:tabs>
      <w:spacing w:line="240" w:lineRule="auto"/>
    </w:pPr>
    <w:rPr>
      <w:szCs w:val="21"/>
    </w:rPr>
  </w:style>
  <w:style w:type="character" w:customStyle="1" w:styleId="ab">
    <w:name w:val="Нижний колонтитул Знак"/>
    <w:basedOn w:val="a0"/>
    <w:link w:val="aa"/>
    <w:uiPriority w:val="99"/>
    <w:rsid w:val="001932EC"/>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298777">
      <w:bodyDiv w:val="1"/>
      <w:marLeft w:val="0"/>
      <w:marRight w:val="0"/>
      <w:marTop w:val="0"/>
      <w:marBottom w:val="0"/>
      <w:divBdr>
        <w:top w:val="none" w:sz="0" w:space="0" w:color="auto"/>
        <w:left w:val="none" w:sz="0" w:space="0" w:color="auto"/>
        <w:bottom w:val="none" w:sz="0" w:space="0" w:color="auto"/>
        <w:right w:val="none" w:sz="0" w:space="0" w:color="auto"/>
      </w:divBdr>
    </w:div>
    <w:div w:id="161378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1gzakaz.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7</Pages>
  <Words>2267</Words>
  <Characters>12926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to82-admin</dc:creator>
  <cp:lastModifiedBy>Тамила Дамировна Аблаева</cp:lastModifiedBy>
  <cp:revision>47</cp:revision>
  <dcterms:created xsi:type="dcterms:W3CDTF">2021-08-06T14:16:00Z</dcterms:created>
  <dcterms:modified xsi:type="dcterms:W3CDTF">2021-11-16T08:29:00Z</dcterms:modified>
</cp:coreProperties>
</file>