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C13EB9" w:rsidTr="00C13EB9">
        <w:tc>
          <w:tcPr>
            <w:tcW w:w="4361" w:type="dxa"/>
            <w:hideMark/>
          </w:tcPr>
          <w:p w:rsidR="00C13EB9" w:rsidRDefault="00C13EB9">
            <w:pPr>
              <w:spacing w:line="256" w:lineRule="auto"/>
              <w:rPr>
                <w:sz w:val="28"/>
                <w:szCs w:val="28"/>
                <w:lang w:eastAsia="en-US"/>
              </w:rPr>
            </w:pPr>
            <w:r>
              <w:rPr>
                <w:sz w:val="28"/>
                <w:szCs w:val="28"/>
                <w:lang w:eastAsia="en-US"/>
              </w:rPr>
              <w:t xml:space="preserve">  </w:t>
            </w:r>
          </w:p>
        </w:tc>
        <w:tc>
          <w:tcPr>
            <w:tcW w:w="4983" w:type="dxa"/>
          </w:tcPr>
          <w:p w:rsidR="00C13EB9" w:rsidRDefault="00C13EB9" w:rsidP="00C13EB9">
            <w:pPr>
              <w:ind w:left="210"/>
              <w:rPr>
                <w:sz w:val="28"/>
                <w:szCs w:val="28"/>
                <w:lang w:eastAsia="en-US"/>
              </w:rPr>
            </w:pPr>
            <w:bookmarkStart w:id="0" w:name="_Hlk87908332"/>
            <w:r>
              <w:rPr>
                <w:sz w:val="28"/>
                <w:szCs w:val="28"/>
                <w:lang w:eastAsia="en-US"/>
              </w:rPr>
              <w:t xml:space="preserve">ФГБУ «Национальный медицинский исследовательский центр </w:t>
            </w:r>
            <w:r>
              <w:rPr>
                <w:sz w:val="28"/>
                <w:szCs w:val="28"/>
                <w:lang w:eastAsia="en-US"/>
              </w:rPr>
              <w:br/>
              <w:t>имени В.А. Алмазова» Министерства здравоохранения Российской Федерации</w:t>
            </w:r>
            <w:bookmarkEnd w:id="0"/>
          </w:p>
          <w:p w:rsidR="00C13EB9" w:rsidRDefault="00C13EB9" w:rsidP="00C13EB9">
            <w:pPr>
              <w:ind w:left="210"/>
              <w:rPr>
                <w:sz w:val="28"/>
                <w:szCs w:val="28"/>
                <w:lang w:eastAsia="en-US"/>
              </w:rPr>
            </w:pPr>
            <w:r>
              <w:rPr>
                <w:sz w:val="28"/>
                <w:szCs w:val="28"/>
                <w:lang w:eastAsia="en-US"/>
              </w:rPr>
              <w:t>ул. Аккуратова, д. 2,</w:t>
            </w:r>
          </w:p>
          <w:p w:rsidR="00C13EB9" w:rsidRDefault="00C13EB9" w:rsidP="00C13EB9">
            <w:pPr>
              <w:ind w:left="210"/>
              <w:rPr>
                <w:sz w:val="28"/>
                <w:szCs w:val="28"/>
                <w:lang w:eastAsia="en-US"/>
              </w:rPr>
            </w:pPr>
            <w:r>
              <w:rPr>
                <w:sz w:val="28"/>
                <w:szCs w:val="28"/>
                <w:lang w:eastAsia="en-US"/>
              </w:rPr>
              <w:t>Санкт-Петербург, 197341</w:t>
            </w:r>
          </w:p>
          <w:p w:rsidR="00C13EB9" w:rsidRDefault="00C13EB9" w:rsidP="00C13EB9">
            <w:pPr>
              <w:ind w:left="210"/>
              <w:rPr>
                <w:sz w:val="28"/>
                <w:szCs w:val="28"/>
                <w:lang w:eastAsia="en-US"/>
              </w:rPr>
            </w:pPr>
          </w:p>
          <w:p w:rsidR="00C13EB9" w:rsidRDefault="00C13EB9" w:rsidP="00C13EB9">
            <w:pPr>
              <w:ind w:left="210"/>
              <w:rPr>
                <w:sz w:val="28"/>
                <w:szCs w:val="28"/>
                <w:lang w:eastAsia="en-US"/>
              </w:rPr>
            </w:pPr>
            <w:r>
              <w:rPr>
                <w:sz w:val="28"/>
                <w:szCs w:val="28"/>
                <w:lang w:eastAsia="en-US"/>
              </w:rPr>
              <w:t xml:space="preserve">АО «Сбербанк – Автоматизированная                    </w:t>
            </w:r>
          </w:p>
          <w:p w:rsidR="00C13EB9" w:rsidRDefault="00C13EB9" w:rsidP="00C13EB9">
            <w:pPr>
              <w:ind w:left="210"/>
              <w:rPr>
                <w:sz w:val="28"/>
                <w:szCs w:val="28"/>
                <w:lang w:eastAsia="en-US"/>
              </w:rPr>
            </w:pPr>
            <w:r>
              <w:rPr>
                <w:sz w:val="28"/>
                <w:szCs w:val="28"/>
                <w:lang w:eastAsia="en-US"/>
              </w:rPr>
              <w:t>система торгов»</w:t>
            </w:r>
          </w:p>
          <w:p w:rsidR="00C13EB9" w:rsidRDefault="00C13EB9" w:rsidP="00C13EB9">
            <w:pPr>
              <w:ind w:left="210"/>
              <w:rPr>
                <w:sz w:val="28"/>
                <w:szCs w:val="28"/>
                <w:lang w:eastAsia="en-US"/>
              </w:rPr>
            </w:pPr>
            <w:r>
              <w:rPr>
                <w:sz w:val="28"/>
                <w:szCs w:val="28"/>
                <w:lang w:eastAsia="en-US"/>
              </w:rPr>
              <w:t xml:space="preserve">Большой Саввинский пер., д. 12, </w:t>
            </w:r>
            <w:r>
              <w:rPr>
                <w:sz w:val="28"/>
                <w:szCs w:val="28"/>
                <w:lang w:eastAsia="en-US"/>
              </w:rPr>
              <w:br/>
              <w:t>стр. 9,</w:t>
            </w:r>
          </w:p>
          <w:p w:rsidR="00C13EB9" w:rsidRDefault="00C13EB9" w:rsidP="00C13EB9">
            <w:pPr>
              <w:ind w:left="210"/>
              <w:rPr>
                <w:sz w:val="28"/>
                <w:szCs w:val="28"/>
                <w:lang w:eastAsia="en-US"/>
              </w:rPr>
            </w:pPr>
            <w:r>
              <w:rPr>
                <w:sz w:val="28"/>
                <w:szCs w:val="28"/>
                <w:lang w:eastAsia="en-US"/>
              </w:rPr>
              <w:t>Москва, 119435</w:t>
            </w:r>
          </w:p>
          <w:p w:rsidR="00C13EB9" w:rsidRDefault="00C13EB9" w:rsidP="00C13EB9">
            <w:pPr>
              <w:ind w:left="210"/>
              <w:rPr>
                <w:sz w:val="28"/>
                <w:szCs w:val="28"/>
                <w:lang w:eastAsia="en-US"/>
              </w:rPr>
            </w:pPr>
            <w:r>
              <w:rPr>
                <w:sz w:val="28"/>
                <w:szCs w:val="28"/>
                <w:lang w:eastAsia="en-US"/>
              </w:rPr>
              <w:t>факс: +7 (495) 787-29-98</w:t>
            </w:r>
          </w:p>
          <w:p w:rsidR="00C13EB9" w:rsidRDefault="00C13EB9" w:rsidP="00C13EB9">
            <w:pPr>
              <w:ind w:left="210"/>
              <w:rPr>
                <w:sz w:val="28"/>
                <w:szCs w:val="28"/>
                <w:lang w:eastAsia="en-US"/>
              </w:rPr>
            </w:pPr>
          </w:p>
          <w:p w:rsidR="00C13EB9" w:rsidRDefault="00C13EB9" w:rsidP="00C13EB9">
            <w:pPr>
              <w:ind w:left="210"/>
              <w:rPr>
                <w:sz w:val="28"/>
                <w:szCs w:val="28"/>
                <w:lang w:eastAsia="en-US"/>
              </w:rPr>
            </w:pPr>
            <w:r>
              <w:rPr>
                <w:sz w:val="28"/>
                <w:szCs w:val="28"/>
                <w:lang w:eastAsia="en-US"/>
              </w:rPr>
              <w:t>ООО «Навигатор-Т»</w:t>
            </w:r>
          </w:p>
          <w:p w:rsidR="00C13EB9" w:rsidRDefault="00C13EB9" w:rsidP="00C13EB9">
            <w:pPr>
              <w:ind w:left="210"/>
              <w:rPr>
                <w:sz w:val="28"/>
                <w:szCs w:val="28"/>
                <w:lang w:eastAsia="en-US"/>
              </w:rPr>
            </w:pPr>
            <w:r>
              <w:rPr>
                <w:sz w:val="28"/>
                <w:szCs w:val="28"/>
                <w:lang w:eastAsia="en-US"/>
              </w:rPr>
              <w:t>ул. Гарибальди, д. 11, оф. 6,</w:t>
            </w:r>
          </w:p>
          <w:p w:rsidR="00C13EB9" w:rsidRDefault="00C13EB9" w:rsidP="00C13EB9">
            <w:pPr>
              <w:ind w:left="210"/>
              <w:rPr>
                <w:sz w:val="28"/>
                <w:szCs w:val="28"/>
                <w:lang w:eastAsia="en-US"/>
              </w:rPr>
            </w:pPr>
            <w:r>
              <w:rPr>
                <w:sz w:val="28"/>
                <w:szCs w:val="28"/>
                <w:lang w:eastAsia="en-US"/>
              </w:rPr>
              <w:t>Москва, 119313</w:t>
            </w:r>
          </w:p>
        </w:tc>
      </w:tr>
    </w:tbl>
    <w:p w:rsidR="00C13EB9" w:rsidRDefault="00C13EB9" w:rsidP="00C13EB9">
      <w:pPr>
        <w:jc w:val="center"/>
        <w:outlineLvl w:val="0"/>
        <w:rPr>
          <w:sz w:val="28"/>
          <w:szCs w:val="28"/>
        </w:rPr>
      </w:pPr>
    </w:p>
    <w:p w:rsidR="00C13EB9" w:rsidRDefault="00C13EB9" w:rsidP="00C13EB9">
      <w:pPr>
        <w:jc w:val="center"/>
        <w:outlineLvl w:val="0"/>
        <w:rPr>
          <w:sz w:val="28"/>
          <w:szCs w:val="28"/>
        </w:rPr>
      </w:pPr>
    </w:p>
    <w:p w:rsidR="00C13EB9" w:rsidRDefault="00C13EB9" w:rsidP="00C13EB9">
      <w:pPr>
        <w:jc w:val="center"/>
        <w:outlineLvl w:val="0"/>
        <w:rPr>
          <w:sz w:val="28"/>
          <w:szCs w:val="28"/>
        </w:rPr>
      </w:pPr>
    </w:p>
    <w:p w:rsidR="00C13EB9" w:rsidRDefault="00C13EB9" w:rsidP="00C13EB9">
      <w:pPr>
        <w:jc w:val="center"/>
        <w:outlineLvl w:val="0"/>
        <w:rPr>
          <w:b/>
          <w:sz w:val="28"/>
          <w:szCs w:val="28"/>
        </w:rPr>
      </w:pPr>
      <w:r>
        <w:rPr>
          <w:b/>
          <w:sz w:val="28"/>
          <w:szCs w:val="28"/>
        </w:rPr>
        <w:t>РЕШЕНИЕ</w:t>
      </w:r>
    </w:p>
    <w:p w:rsidR="00C13EB9" w:rsidRDefault="00C13EB9" w:rsidP="00C13EB9">
      <w:pPr>
        <w:jc w:val="center"/>
        <w:rPr>
          <w:sz w:val="28"/>
          <w:szCs w:val="28"/>
        </w:rPr>
      </w:pPr>
      <w:r>
        <w:rPr>
          <w:sz w:val="28"/>
          <w:szCs w:val="28"/>
        </w:rPr>
        <w:t xml:space="preserve">по делу </w:t>
      </w:r>
      <w:r>
        <w:rPr>
          <w:b/>
          <w:bCs/>
          <w:sz w:val="28"/>
          <w:szCs w:val="28"/>
        </w:rPr>
        <w:t>№</w:t>
      </w:r>
      <w:r>
        <w:rPr>
          <w:sz w:val="28"/>
          <w:szCs w:val="28"/>
        </w:rPr>
        <w:t xml:space="preserve"> </w:t>
      </w:r>
      <w:r>
        <w:rPr>
          <w:b/>
          <w:sz w:val="28"/>
          <w:szCs w:val="28"/>
        </w:rPr>
        <w:t>44-5003/21</w:t>
      </w:r>
      <w:r>
        <w:rPr>
          <w:sz w:val="28"/>
          <w:szCs w:val="28"/>
        </w:rPr>
        <w:t xml:space="preserve"> </w:t>
      </w:r>
    </w:p>
    <w:p w:rsidR="00C13EB9" w:rsidRDefault="00C13EB9" w:rsidP="00C13EB9">
      <w:pPr>
        <w:jc w:val="center"/>
        <w:rPr>
          <w:sz w:val="28"/>
          <w:szCs w:val="28"/>
        </w:rPr>
      </w:pPr>
      <w:r>
        <w:rPr>
          <w:sz w:val="28"/>
          <w:szCs w:val="28"/>
        </w:rPr>
        <w:t>о нарушении законодательства о контрактной системе</w:t>
      </w:r>
    </w:p>
    <w:p w:rsidR="00C13EB9" w:rsidRDefault="00C13EB9" w:rsidP="00C13EB9">
      <w:pPr>
        <w:ind w:firstLine="540"/>
        <w:jc w:val="both"/>
        <w:rPr>
          <w:sz w:val="28"/>
          <w:szCs w:val="28"/>
        </w:rPr>
      </w:pPr>
    </w:p>
    <w:p w:rsidR="00C13EB9" w:rsidRDefault="00C13EB9" w:rsidP="00C13EB9">
      <w:pPr>
        <w:tabs>
          <w:tab w:val="left" w:pos="0"/>
        </w:tabs>
        <w:jc w:val="both"/>
        <w:rPr>
          <w:sz w:val="28"/>
          <w:szCs w:val="28"/>
        </w:rPr>
      </w:pPr>
      <w:r>
        <w:rPr>
          <w:sz w:val="28"/>
          <w:szCs w:val="28"/>
        </w:rPr>
        <w:t>11.11.2021                                                                                      Санкт-Петербург</w:t>
      </w:r>
    </w:p>
    <w:p w:rsidR="00C13EB9" w:rsidRDefault="00C13EB9" w:rsidP="00C13EB9">
      <w:pPr>
        <w:tabs>
          <w:tab w:val="left" w:pos="0"/>
        </w:tabs>
        <w:jc w:val="both"/>
        <w:rPr>
          <w:sz w:val="28"/>
          <w:szCs w:val="28"/>
        </w:rPr>
      </w:pPr>
    </w:p>
    <w:p w:rsidR="00C13EB9" w:rsidRDefault="00C13EB9" w:rsidP="00C13EB9">
      <w:pPr>
        <w:tabs>
          <w:tab w:val="left" w:pos="0"/>
        </w:tabs>
        <w:jc w:val="both"/>
        <w:rPr>
          <w:sz w:val="28"/>
          <w:szCs w:val="28"/>
        </w:rPr>
      </w:pPr>
      <w:r>
        <w:rPr>
          <w:sz w:val="28"/>
          <w:szCs w:val="28"/>
        </w:rPr>
        <w:tab/>
        <w:t>Комиссия Санкт-Петербургского УФАС России по контролю в сфере закупок (далее – Комиссия УФАС) в составе:</w:t>
      </w:r>
    </w:p>
    <w:p w:rsidR="003D2F37" w:rsidRDefault="00C13EB9" w:rsidP="003D2F37">
      <w:pPr>
        <w:tabs>
          <w:tab w:val="left" w:pos="0"/>
        </w:tabs>
        <w:jc w:val="both"/>
        <w:rPr>
          <w:sz w:val="28"/>
          <w:szCs w:val="28"/>
        </w:rPr>
      </w:pPr>
      <w:r>
        <w:rPr>
          <w:sz w:val="28"/>
          <w:szCs w:val="28"/>
        </w:rPr>
        <w:tab/>
      </w:r>
    </w:p>
    <w:p w:rsidR="00C13EB9" w:rsidRDefault="00C13EB9" w:rsidP="003D2F37">
      <w:pPr>
        <w:tabs>
          <w:tab w:val="left" w:pos="0"/>
        </w:tabs>
        <w:jc w:val="both"/>
        <w:rPr>
          <w:sz w:val="28"/>
          <w:szCs w:val="28"/>
        </w:rPr>
      </w:pPr>
      <w:r>
        <w:rPr>
          <w:sz w:val="28"/>
          <w:szCs w:val="28"/>
        </w:rPr>
        <w:tab/>
        <w:t>в присутствии представителей:</w:t>
      </w:r>
    </w:p>
    <w:p w:rsidR="003D2F37" w:rsidRDefault="00C13EB9" w:rsidP="00C13EB9">
      <w:pPr>
        <w:ind w:firstLine="708"/>
        <w:jc w:val="both"/>
        <w:rPr>
          <w:sz w:val="28"/>
          <w:szCs w:val="28"/>
        </w:rPr>
      </w:pPr>
      <w:r>
        <w:rPr>
          <w:sz w:val="28"/>
          <w:szCs w:val="28"/>
        </w:rPr>
        <w:t xml:space="preserve">ФГБУ «Национальный медицинский исследовательский центр имени В.А. Алмазова» Министерства здравоохранения Российской Федерации (далее – Заказчик): </w:t>
      </w:r>
    </w:p>
    <w:p w:rsidR="003D2F37" w:rsidRDefault="00C13EB9" w:rsidP="00C13EB9">
      <w:pPr>
        <w:ind w:firstLine="708"/>
        <w:jc w:val="both"/>
        <w:rPr>
          <w:sz w:val="28"/>
          <w:szCs w:val="28"/>
        </w:rPr>
      </w:pPr>
      <w:r>
        <w:rPr>
          <w:sz w:val="28"/>
          <w:szCs w:val="28"/>
        </w:rPr>
        <w:t xml:space="preserve">ООО «Навигатор-Т» (далее – Заявитель): </w:t>
      </w:r>
    </w:p>
    <w:p w:rsidR="00C13EB9" w:rsidRDefault="00C13EB9" w:rsidP="00C13EB9">
      <w:pPr>
        <w:ind w:firstLine="708"/>
        <w:jc w:val="both"/>
        <w:rPr>
          <w:sz w:val="28"/>
          <w:szCs w:val="28"/>
        </w:rPr>
      </w:pPr>
      <w:r>
        <w:rPr>
          <w:sz w:val="28"/>
          <w:szCs w:val="28"/>
        </w:rPr>
        <w:t xml:space="preserve">рассмотрев жалобу </w:t>
      </w:r>
      <w:r>
        <w:rPr>
          <w:bCs/>
          <w:sz w:val="28"/>
          <w:szCs w:val="28"/>
        </w:rPr>
        <w:t xml:space="preserve">Заявителя </w:t>
      </w:r>
      <w:r>
        <w:rPr>
          <w:sz w:val="28"/>
          <w:szCs w:val="28"/>
        </w:rPr>
        <w:t xml:space="preserve">(вх. № </w:t>
      </w:r>
      <w:r>
        <w:rPr>
          <w:spacing w:val="-6"/>
          <w:position w:val="2"/>
          <w:sz w:val="28"/>
          <w:szCs w:val="28"/>
        </w:rPr>
        <w:t>33977-ЭП/21 от 01.11.2021</w:t>
      </w:r>
      <w:r>
        <w:rPr>
          <w:sz w:val="28"/>
          <w:szCs w:val="28"/>
        </w:rPr>
        <w:t xml:space="preserve">) </w:t>
      </w:r>
      <w:r>
        <w:rPr>
          <w:sz w:val="28"/>
          <w:szCs w:val="28"/>
        </w:rPr>
        <w:br/>
        <w:t xml:space="preserve">на действия Заказчика при определении поставщика (подрядчика, исполнителя) путем проведения электронного аукциона на поставку самоспасателей фильтрующих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w:t>
      </w:r>
      <w:r>
        <w:rPr>
          <w:sz w:val="28"/>
          <w:szCs w:val="28"/>
        </w:rPr>
        <w:lastRenderedPageBreak/>
        <w:t xml:space="preserve">нужд» (далее – Закон о контрактной системе), </w:t>
      </w:r>
      <w:r>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pacing w:val="6"/>
          <w:sz w:val="28"/>
          <w:szCs w:val="28"/>
        </w:rPr>
        <w:t xml:space="preserve">, утвержденного приказом ФАС России от 19.11.2014 № 727/14 </w:t>
      </w:r>
      <w:r>
        <w:rPr>
          <w:sz w:val="28"/>
          <w:szCs w:val="28"/>
        </w:rPr>
        <w:t>(далее – Административный регламент),</w:t>
      </w:r>
    </w:p>
    <w:p w:rsidR="00C13EB9" w:rsidRDefault="00C13EB9" w:rsidP="00C13EB9">
      <w:pPr>
        <w:jc w:val="center"/>
        <w:rPr>
          <w:sz w:val="28"/>
          <w:szCs w:val="28"/>
        </w:rPr>
      </w:pPr>
    </w:p>
    <w:p w:rsidR="00C13EB9" w:rsidRDefault="00C13EB9" w:rsidP="00C13EB9">
      <w:pPr>
        <w:jc w:val="center"/>
        <w:rPr>
          <w:b/>
          <w:sz w:val="28"/>
          <w:szCs w:val="28"/>
        </w:rPr>
      </w:pPr>
      <w:r>
        <w:rPr>
          <w:b/>
          <w:sz w:val="28"/>
          <w:szCs w:val="28"/>
        </w:rPr>
        <w:t>УСТАНОВИЛА:</w:t>
      </w:r>
    </w:p>
    <w:p w:rsidR="00C13EB9" w:rsidRDefault="00C13EB9" w:rsidP="00C13EB9">
      <w:pPr>
        <w:jc w:val="center"/>
        <w:outlineLvl w:val="0"/>
        <w:rPr>
          <w:sz w:val="28"/>
          <w:szCs w:val="28"/>
        </w:rPr>
      </w:pPr>
    </w:p>
    <w:p w:rsidR="00C13EB9" w:rsidRDefault="00C13EB9" w:rsidP="00C13EB9">
      <w:pPr>
        <w:ind w:firstLine="709"/>
        <w:jc w:val="both"/>
        <w:rPr>
          <w:sz w:val="28"/>
          <w:szCs w:val="28"/>
        </w:rPr>
      </w:pPr>
      <w:r>
        <w:rPr>
          <w:sz w:val="28"/>
          <w:szCs w:val="28"/>
        </w:rPr>
        <w:t xml:space="preserve">Извещение о проведении электронного аукциона размещено 22.10.2021 на Официальном сайте Единой информационной системы в сфере закупок </w:t>
      </w:r>
      <w:proofErr w:type="spellStart"/>
      <w:r>
        <w:rPr>
          <w:sz w:val="28"/>
          <w:szCs w:val="28"/>
        </w:rPr>
        <w:t>www</w:t>
      </w:r>
      <w:proofErr w:type="spellEnd"/>
      <w:r>
        <w:rPr>
          <w:sz w:val="28"/>
          <w:szCs w:val="28"/>
        </w:rPr>
        <w:t>.</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rPr>
        <w:t>ru</w:t>
      </w:r>
      <w:proofErr w:type="spellEnd"/>
      <w:r>
        <w:rPr>
          <w:sz w:val="28"/>
          <w:szCs w:val="28"/>
        </w:rPr>
        <w:t>, номер извещения 0372100049621002248. Начальная (максимальная) цена контракта – 1 170 176, 75 рублей.</w:t>
      </w:r>
    </w:p>
    <w:p w:rsidR="00C13EB9" w:rsidRDefault="00C13EB9" w:rsidP="00C13EB9">
      <w:pPr>
        <w:autoSpaceDE w:val="0"/>
        <w:autoSpaceDN w:val="0"/>
        <w:adjustRightInd w:val="0"/>
        <w:ind w:firstLine="708"/>
        <w:jc w:val="both"/>
        <w:outlineLvl w:val="1"/>
        <w:rPr>
          <w:bCs/>
          <w:sz w:val="28"/>
          <w:szCs w:val="28"/>
        </w:rPr>
      </w:pPr>
      <w:r>
        <w:rPr>
          <w:bCs/>
          <w:sz w:val="28"/>
          <w:szCs w:val="28"/>
        </w:rPr>
        <w:t xml:space="preserve">В жалобе Заявитель обжалует действия Заказчика, нарушающие, </w:t>
      </w:r>
      <w:r>
        <w:rPr>
          <w:bCs/>
          <w:sz w:val="28"/>
          <w:szCs w:val="28"/>
        </w:rPr>
        <w:br/>
        <w:t>по мнению Заявителя, требования Закона о контрактной системе и выразившиеся в следующих действиях/бездействиях Заказчика: в нарушении порядка описания объекта закупки в части установления требований к закупаемым товарам, ограничивающих количество участников закупки.</w:t>
      </w:r>
    </w:p>
    <w:p w:rsidR="00C13EB9" w:rsidRDefault="00C13EB9" w:rsidP="00C13EB9">
      <w:pPr>
        <w:autoSpaceDE w:val="0"/>
        <w:autoSpaceDN w:val="0"/>
        <w:adjustRightInd w:val="0"/>
        <w:ind w:firstLine="708"/>
        <w:jc w:val="both"/>
        <w:outlineLvl w:val="1"/>
        <w:rPr>
          <w:bCs/>
          <w:sz w:val="28"/>
          <w:szCs w:val="28"/>
        </w:rPr>
      </w:pPr>
      <w:r>
        <w:rPr>
          <w:bCs/>
          <w:sz w:val="28"/>
          <w:szCs w:val="28"/>
        </w:rPr>
        <w:t>Заказчик с доводами жалобы не согласен и считает ее необоснованной по основаниям, изложенным в письменных пояснениях на жалобу.</w:t>
      </w:r>
    </w:p>
    <w:p w:rsidR="00C13EB9" w:rsidRDefault="00C13EB9" w:rsidP="00C13EB9">
      <w:pPr>
        <w:autoSpaceDE w:val="0"/>
        <w:autoSpaceDN w:val="0"/>
        <w:adjustRightInd w:val="0"/>
        <w:ind w:firstLine="708"/>
        <w:jc w:val="both"/>
        <w:outlineLvl w:val="1"/>
        <w:rPr>
          <w:bCs/>
          <w:sz w:val="28"/>
          <w:szCs w:val="28"/>
        </w:rPr>
      </w:pPr>
      <w:r>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C13EB9" w:rsidRDefault="00C13EB9" w:rsidP="00C13EB9">
      <w:pPr>
        <w:autoSpaceDE w:val="0"/>
        <w:autoSpaceDN w:val="0"/>
        <w:adjustRightInd w:val="0"/>
        <w:ind w:firstLine="708"/>
        <w:jc w:val="both"/>
        <w:outlineLvl w:val="1"/>
        <w:rPr>
          <w:bCs/>
          <w:sz w:val="28"/>
          <w:szCs w:val="28"/>
        </w:rPr>
      </w:pPr>
      <w:r>
        <w:rPr>
          <w:bCs/>
          <w:sz w:val="28"/>
          <w:szCs w:val="28"/>
        </w:rPr>
        <w:t>1.</w:t>
      </w:r>
      <w:r>
        <w:t xml:space="preserve"> </w:t>
      </w:r>
      <w:r>
        <w:rPr>
          <w:bCs/>
          <w:sz w:val="28"/>
          <w:szCs w:val="28"/>
        </w:rPr>
        <w:t>Частью 1 ст.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13EB9" w:rsidRDefault="00C13EB9" w:rsidP="00C13EB9">
      <w:pPr>
        <w:autoSpaceDE w:val="0"/>
        <w:autoSpaceDN w:val="0"/>
        <w:adjustRightInd w:val="0"/>
        <w:ind w:firstLine="708"/>
        <w:jc w:val="both"/>
        <w:outlineLvl w:val="1"/>
        <w:rPr>
          <w:bCs/>
          <w:sz w:val="28"/>
          <w:szCs w:val="28"/>
        </w:rPr>
      </w:pPr>
      <w:r>
        <w:rPr>
          <w:bCs/>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C13EB9" w:rsidRDefault="00C13EB9" w:rsidP="00C13EB9">
      <w:pPr>
        <w:autoSpaceDE w:val="0"/>
        <w:autoSpaceDN w:val="0"/>
        <w:adjustRightInd w:val="0"/>
        <w:ind w:firstLine="708"/>
        <w:jc w:val="both"/>
        <w:outlineLvl w:val="1"/>
        <w:rPr>
          <w:bCs/>
          <w:sz w:val="28"/>
          <w:szCs w:val="28"/>
        </w:rPr>
      </w:pPr>
      <w:r>
        <w:rPr>
          <w:bCs/>
          <w:sz w:val="28"/>
          <w:szCs w:val="28"/>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Pr>
          <w:bCs/>
          <w:sz w:val="28"/>
          <w:szCs w:val="28"/>
        </w:rPr>
        <w:br/>
      </w:r>
      <w:r>
        <w:rPr>
          <w:bCs/>
          <w:sz w:val="28"/>
          <w:szCs w:val="28"/>
        </w:rPr>
        <w:lastRenderedPageBreak/>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13EB9" w:rsidRDefault="00C13EB9" w:rsidP="00C13EB9">
      <w:pPr>
        <w:autoSpaceDE w:val="0"/>
        <w:autoSpaceDN w:val="0"/>
        <w:adjustRightInd w:val="0"/>
        <w:ind w:firstLine="708"/>
        <w:jc w:val="both"/>
        <w:outlineLvl w:val="1"/>
        <w:rPr>
          <w:bCs/>
          <w:sz w:val="28"/>
          <w:szCs w:val="28"/>
        </w:rPr>
      </w:pPr>
      <w:r>
        <w:rPr>
          <w:bCs/>
          <w:sz w:val="28"/>
          <w:szCs w:val="28"/>
        </w:rPr>
        <w:t>Пунктом 2 ч. 1 ст. 33 Закона о контрактной системе определено, что Заказчики обязаны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13EB9" w:rsidRDefault="00C13EB9" w:rsidP="00C13EB9">
      <w:pPr>
        <w:autoSpaceDE w:val="0"/>
        <w:autoSpaceDN w:val="0"/>
        <w:adjustRightInd w:val="0"/>
        <w:ind w:firstLine="708"/>
        <w:jc w:val="both"/>
        <w:outlineLvl w:val="1"/>
        <w:rPr>
          <w:bCs/>
          <w:sz w:val="28"/>
          <w:szCs w:val="28"/>
        </w:rPr>
      </w:pPr>
      <w:r>
        <w:rPr>
          <w:bCs/>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13EB9" w:rsidRDefault="00C13EB9" w:rsidP="00C13EB9">
      <w:pPr>
        <w:autoSpaceDE w:val="0"/>
        <w:autoSpaceDN w:val="0"/>
        <w:adjustRightInd w:val="0"/>
        <w:ind w:firstLine="708"/>
        <w:jc w:val="both"/>
        <w:outlineLvl w:val="1"/>
        <w:rPr>
          <w:bCs/>
          <w:sz w:val="28"/>
          <w:szCs w:val="28"/>
        </w:rPr>
      </w:pPr>
      <w:r>
        <w:rPr>
          <w:bCs/>
          <w:sz w:val="28"/>
          <w:szCs w:val="28"/>
        </w:rPr>
        <w:t xml:space="preserve">Таким образом, по смыслу ст. 33 Закона о контрактной системе, </w:t>
      </w:r>
      <w:r>
        <w:rPr>
          <w:bCs/>
          <w:sz w:val="28"/>
          <w:szCs w:val="28"/>
        </w:rPr>
        <w:br/>
        <w:t xml:space="preserve">при формировании Технического задания Заказчику в рамках Закона </w:t>
      </w:r>
      <w:r>
        <w:rPr>
          <w:bCs/>
          <w:sz w:val="28"/>
          <w:szCs w:val="28"/>
        </w:rPr>
        <w:br/>
        <w:t xml:space="preserve">о контрактной системе предоставлены полномочия по самостоятельному </w:t>
      </w:r>
      <w:r>
        <w:rPr>
          <w:bCs/>
          <w:sz w:val="28"/>
          <w:szCs w:val="28"/>
        </w:rPr>
        <w:lastRenderedPageBreak/>
        <w:t>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 с другой стороны указанные требования не должны ограничивать количество участников закупки.</w:t>
      </w:r>
    </w:p>
    <w:p w:rsidR="00C13EB9" w:rsidRDefault="00C13EB9" w:rsidP="00C13EB9">
      <w:pPr>
        <w:autoSpaceDE w:val="0"/>
        <w:autoSpaceDN w:val="0"/>
        <w:adjustRightInd w:val="0"/>
        <w:ind w:firstLine="708"/>
        <w:jc w:val="both"/>
        <w:outlineLvl w:val="1"/>
        <w:rPr>
          <w:bCs/>
          <w:sz w:val="28"/>
          <w:szCs w:val="28"/>
        </w:rPr>
      </w:pPr>
      <w:r>
        <w:rPr>
          <w:bCs/>
          <w:sz w:val="28"/>
          <w:szCs w:val="28"/>
        </w:rPr>
        <w:t>Комиссия УФАС констатирует, что требования к закупаемым товарам определены Заказчиком в</w:t>
      </w:r>
      <w:r>
        <w:t xml:space="preserve"> </w:t>
      </w:r>
      <w:r>
        <w:rPr>
          <w:bCs/>
          <w:sz w:val="28"/>
          <w:szCs w:val="28"/>
        </w:rPr>
        <w:t>Приложении № 2 к Документации об аукционе.</w:t>
      </w:r>
    </w:p>
    <w:p w:rsidR="00C13EB9" w:rsidRDefault="00C13EB9" w:rsidP="00C13EB9">
      <w:pPr>
        <w:autoSpaceDE w:val="0"/>
        <w:autoSpaceDN w:val="0"/>
        <w:adjustRightInd w:val="0"/>
        <w:ind w:firstLine="708"/>
        <w:jc w:val="both"/>
        <w:outlineLvl w:val="1"/>
        <w:rPr>
          <w:bCs/>
          <w:sz w:val="28"/>
          <w:szCs w:val="28"/>
        </w:rPr>
      </w:pPr>
      <w:r>
        <w:rPr>
          <w:bCs/>
          <w:sz w:val="28"/>
          <w:szCs w:val="28"/>
        </w:rPr>
        <w:t>Так, Заказчиком в документации об аукционе, в редакции действующей на момент окончания приема заявок, также установлено, что каждый самоспасатель должен быть герметично упакован и находиться в индивидуальной сумке. Каждая сумка должна содержать, руководство по эксплуатации, паспорт, с указанием области применения, основными техническими характеристиками, принципом действия, требованиям безопасности, техническому обслуживанию, правилам хранения и транспортировки, сведения об утилизации и сведения об ответственности предприятия изготовителя и организации продавца и пиктограммы (изображения) по правилам приведения в действие самоспасателя на русском языке, быть опечатана предприятием изготовителем. Сумка должна иметь светоотражающие элементы, позволяющие обнару</w:t>
      </w:r>
      <w:r w:rsidR="001A17AF">
        <w:rPr>
          <w:bCs/>
          <w:sz w:val="28"/>
          <w:szCs w:val="28"/>
        </w:rPr>
        <w:t>жить его в условиях плохой осве</w:t>
      </w:r>
      <w:r>
        <w:rPr>
          <w:bCs/>
          <w:sz w:val="28"/>
          <w:szCs w:val="28"/>
        </w:rPr>
        <w:t>щенности в отраженном свете фонаря, дисплея мобильного телефона или другого источника света. Герметичная упаковка самоспасателя должна позволять их быстрое вскрытие руками, но препятствовать случайному вскрытию.</w:t>
      </w:r>
    </w:p>
    <w:p w:rsidR="00C13EB9" w:rsidRDefault="00C13EB9" w:rsidP="00C13EB9">
      <w:pPr>
        <w:autoSpaceDE w:val="0"/>
        <w:autoSpaceDN w:val="0"/>
        <w:adjustRightInd w:val="0"/>
        <w:ind w:firstLine="708"/>
        <w:jc w:val="both"/>
        <w:outlineLvl w:val="1"/>
        <w:rPr>
          <w:bCs/>
          <w:sz w:val="28"/>
          <w:szCs w:val="28"/>
        </w:rPr>
      </w:pPr>
      <w:r>
        <w:rPr>
          <w:bCs/>
          <w:sz w:val="28"/>
          <w:szCs w:val="28"/>
        </w:rPr>
        <w:t>При транспортировке Товара Поставщик должен соблюдать температурный режим, указанный производителем, избегать нарушения целостности упаковки Товара и попадания на него атмосферных осадков при проведении погрузо-разгрузочных работ».</w:t>
      </w:r>
    </w:p>
    <w:p w:rsidR="00C13EB9" w:rsidRDefault="00C13EB9" w:rsidP="00C13EB9">
      <w:pPr>
        <w:autoSpaceDE w:val="0"/>
        <w:autoSpaceDN w:val="0"/>
        <w:adjustRightInd w:val="0"/>
        <w:ind w:firstLine="708"/>
        <w:jc w:val="both"/>
        <w:outlineLvl w:val="1"/>
        <w:rPr>
          <w:bCs/>
          <w:sz w:val="28"/>
          <w:szCs w:val="28"/>
        </w:rPr>
      </w:pPr>
      <w:r>
        <w:rPr>
          <w:bCs/>
          <w:sz w:val="28"/>
          <w:szCs w:val="28"/>
        </w:rPr>
        <w:t>В свою очередь, в проекте контракта, являющимся частью документации об аукционе, содержится требование, в силу которого, сумка не должна поддерживать горение.</w:t>
      </w:r>
    </w:p>
    <w:p w:rsidR="00C13EB9" w:rsidRDefault="00C13EB9" w:rsidP="00C13EB9">
      <w:pPr>
        <w:autoSpaceDE w:val="0"/>
        <w:autoSpaceDN w:val="0"/>
        <w:adjustRightInd w:val="0"/>
        <w:ind w:firstLine="708"/>
        <w:jc w:val="both"/>
        <w:outlineLvl w:val="1"/>
        <w:rPr>
          <w:bCs/>
          <w:sz w:val="28"/>
          <w:szCs w:val="28"/>
        </w:rPr>
      </w:pPr>
      <w:r>
        <w:rPr>
          <w:bCs/>
          <w:sz w:val="28"/>
          <w:szCs w:val="28"/>
        </w:rPr>
        <w:t>Комиссия УФАС отмечает, что ГОСТ Р 53261-2009 «Техника пожарная. Самоспасатели фильтрующие для защиты людей от токсичных продуктов горения при эвакуации из задымленных помещений во время пожара. Общие технические требования. Методы испытаний» распространяется на самоспасатели фильтрующие (далее - самоспасатели) для индивидуальной защиты органов дыхания и зрения людей от токсичных продуктов горения при эвакуации из помещений во время пожара и устанавливает общие технические требования и методы испытаний.</w:t>
      </w:r>
    </w:p>
    <w:p w:rsidR="00C13EB9" w:rsidRDefault="00C13EB9" w:rsidP="00C13EB9">
      <w:pPr>
        <w:autoSpaceDE w:val="0"/>
        <w:autoSpaceDN w:val="0"/>
        <w:adjustRightInd w:val="0"/>
        <w:ind w:firstLine="708"/>
        <w:jc w:val="both"/>
        <w:outlineLvl w:val="1"/>
        <w:rPr>
          <w:bCs/>
          <w:sz w:val="28"/>
          <w:szCs w:val="28"/>
        </w:rPr>
      </w:pPr>
      <w:r>
        <w:rPr>
          <w:bCs/>
          <w:sz w:val="28"/>
          <w:szCs w:val="28"/>
        </w:rPr>
        <w:lastRenderedPageBreak/>
        <w:t>В свою очередь, указанный стандарт не определяет требований к горючести сумки, в которую упаковывается самоспасатель.</w:t>
      </w:r>
    </w:p>
    <w:p w:rsidR="00C13EB9" w:rsidRDefault="00C13EB9" w:rsidP="00C13EB9">
      <w:pPr>
        <w:autoSpaceDE w:val="0"/>
        <w:autoSpaceDN w:val="0"/>
        <w:adjustRightInd w:val="0"/>
        <w:ind w:firstLine="708"/>
        <w:jc w:val="both"/>
        <w:outlineLvl w:val="1"/>
        <w:rPr>
          <w:bCs/>
          <w:sz w:val="28"/>
          <w:szCs w:val="28"/>
        </w:rPr>
      </w:pPr>
      <w:r>
        <w:rPr>
          <w:bCs/>
          <w:sz w:val="28"/>
          <w:szCs w:val="28"/>
        </w:rPr>
        <w:t>Таким образом, установленное Заказчиком требование о том, что сумка самоспасателя не должна поддерживать горение не предусмотрено вышеуказанным ГОСТ, а документация об аукционе не содержит</w:t>
      </w:r>
      <w:r>
        <w:t xml:space="preserve"> </w:t>
      </w:r>
      <w:r>
        <w:rPr>
          <w:bCs/>
          <w:sz w:val="28"/>
          <w:szCs w:val="28"/>
        </w:rPr>
        <w:t>обоснования необходимости использования показателей, не предусмотренных государственным стандартом, что указывает на нарушение Заказчиком требований п. 2 ч. 1 ст. 33 Закона о контрактной системе.</w:t>
      </w:r>
    </w:p>
    <w:p w:rsidR="00C13EB9" w:rsidRDefault="00C13EB9" w:rsidP="00C13EB9">
      <w:pPr>
        <w:autoSpaceDE w:val="0"/>
        <w:autoSpaceDN w:val="0"/>
        <w:adjustRightInd w:val="0"/>
        <w:ind w:firstLine="708"/>
        <w:jc w:val="both"/>
        <w:outlineLvl w:val="1"/>
        <w:rPr>
          <w:bCs/>
          <w:sz w:val="28"/>
          <w:szCs w:val="28"/>
        </w:rPr>
      </w:pPr>
      <w:r>
        <w:rPr>
          <w:bCs/>
          <w:sz w:val="28"/>
          <w:szCs w:val="28"/>
        </w:rPr>
        <w:t>Таким образом, Комиссия УФАС находит жалобу Заявителя в указанной части обоснованной.</w:t>
      </w:r>
    </w:p>
    <w:p w:rsidR="00C13EB9" w:rsidRDefault="00C13EB9" w:rsidP="00C13EB9">
      <w:pPr>
        <w:autoSpaceDE w:val="0"/>
        <w:autoSpaceDN w:val="0"/>
        <w:adjustRightInd w:val="0"/>
        <w:ind w:firstLine="708"/>
        <w:jc w:val="both"/>
        <w:outlineLvl w:val="1"/>
        <w:rPr>
          <w:sz w:val="28"/>
          <w:szCs w:val="28"/>
        </w:rPr>
      </w:pPr>
      <w:r>
        <w:rPr>
          <w:bCs/>
          <w:sz w:val="28"/>
          <w:szCs w:val="28"/>
        </w:rPr>
        <w:t>2.</w:t>
      </w:r>
      <w:r>
        <w:rPr>
          <w:sz w:val="28"/>
          <w:szCs w:val="28"/>
        </w:rPr>
        <w:t xml:space="preserve"> В остальной части жалобы Комиссия УФАС находит доводы Заявителя необоснованными.</w:t>
      </w:r>
    </w:p>
    <w:p w:rsidR="00C13EB9" w:rsidRPr="00C13EB9" w:rsidRDefault="00C13EB9" w:rsidP="00C13EB9">
      <w:pPr>
        <w:autoSpaceDE w:val="0"/>
        <w:autoSpaceDN w:val="0"/>
        <w:adjustRightInd w:val="0"/>
        <w:ind w:firstLine="708"/>
        <w:jc w:val="both"/>
        <w:outlineLvl w:val="1"/>
        <w:rPr>
          <w:i/>
          <w:sz w:val="28"/>
          <w:szCs w:val="28"/>
        </w:rPr>
      </w:pPr>
      <w:r>
        <w:rPr>
          <w:sz w:val="28"/>
          <w:szCs w:val="28"/>
        </w:rPr>
        <w:t xml:space="preserve">Так, Комиссия УФАС констатирует, что Заказчиком 27.10.2021 были опубликованы изменения в документацию об аукционе, в частности, пункт 5 Приложения № 2 к Документации «Техническое задание» изложен Заказчиком в следующей редакции: </w:t>
      </w:r>
      <w:r w:rsidRPr="00C13EB9">
        <w:rPr>
          <w:i/>
          <w:sz w:val="28"/>
          <w:szCs w:val="28"/>
        </w:rPr>
        <w:t>«Соответствие Техническому регламенту Таможенного союза ТР ТС 019/2011 «О безопасности средств индивидуальной защиты»; Поставщик подтверждает качество и безопасность Товара, предоставляя заверенные копии регистрационных удостоверений, сертификатов и/или деклараций соответствия, документов, подтверждающих безопасность Товара в товаросопроводительных документах. По дополнительному письменному требованию Заказчика Поставщиком предоставляются для ознакомления подлинники сертификатов или деклараций соответствия на Товар в месте и время, предложенных Поставщиком и согласованных с Заказчиком».</w:t>
      </w:r>
    </w:p>
    <w:p w:rsidR="00C13EB9" w:rsidRDefault="00C13EB9" w:rsidP="00C13EB9">
      <w:pPr>
        <w:autoSpaceDE w:val="0"/>
        <w:autoSpaceDN w:val="0"/>
        <w:adjustRightInd w:val="0"/>
        <w:ind w:firstLine="708"/>
        <w:jc w:val="both"/>
        <w:outlineLvl w:val="1"/>
        <w:rPr>
          <w:sz w:val="28"/>
          <w:szCs w:val="28"/>
        </w:rPr>
      </w:pPr>
      <w:r>
        <w:rPr>
          <w:sz w:val="28"/>
          <w:szCs w:val="28"/>
        </w:rPr>
        <w:t>Таким образом, Комиссия УФАС отмечает, что обжалуемое Заявителем положение документации об аукционе на момент рассмотрения жалобы Заявителя утратило силу в связи с внесенными в документацию изменениями.</w:t>
      </w:r>
    </w:p>
    <w:p w:rsidR="00C13EB9" w:rsidRDefault="00C13EB9" w:rsidP="00C13EB9">
      <w:pPr>
        <w:autoSpaceDE w:val="0"/>
        <w:autoSpaceDN w:val="0"/>
        <w:adjustRightInd w:val="0"/>
        <w:ind w:firstLine="708"/>
        <w:jc w:val="both"/>
        <w:outlineLvl w:val="1"/>
        <w:rPr>
          <w:sz w:val="28"/>
          <w:szCs w:val="28"/>
        </w:rPr>
      </w:pPr>
      <w:r>
        <w:rPr>
          <w:sz w:val="28"/>
          <w:szCs w:val="28"/>
        </w:rPr>
        <w:t>При этом,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C13EB9" w:rsidRDefault="00C13EB9" w:rsidP="00C13EB9">
      <w:pPr>
        <w:autoSpaceDE w:val="0"/>
        <w:autoSpaceDN w:val="0"/>
        <w:adjustRightInd w:val="0"/>
        <w:ind w:firstLine="708"/>
        <w:jc w:val="both"/>
        <w:outlineLvl w:val="1"/>
        <w:rPr>
          <w:sz w:val="28"/>
          <w:szCs w:val="28"/>
        </w:rPr>
      </w:pPr>
      <w:r>
        <w:rPr>
          <w:sz w:val="28"/>
          <w:szCs w:val="28"/>
        </w:rPr>
        <w:t xml:space="preserve">Следовательно, бремя доказывания при рассмотрении жалобы </w:t>
      </w:r>
      <w:r>
        <w:rPr>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C13EB9" w:rsidRDefault="00C13EB9" w:rsidP="00C13EB9">
      <w:pPr>
        <w:autoSpaceDE w:val="0"/>
        <w:autoSpaceDN w:val="0"/>
        <w:adjustRightInd w:val="0"/>
        <w:ind w:firstLine="708"/>
        <w:jc w:val="both"/>
        <w:outlineLvl w:val="1"/>
        <w:rPr>
          <w:sz w:val="28"/>
          <w:szCs w:val="28"/>
        </w:rPr>
      </w:pPr>
      <w:r>
        <w:rPr>
          <w:sz w:val="28"/>
          <w:szCs w:val="28"/>
        </w:rPr>
        <w:t>Вместе с тем, в нарушение ч. 9 ст. 105 Закона о контрактной системе подателем жалобы не представлено доказательств, подтверждающих доводы Заявителя о том, что установленные Заказчиком требования не соответствуют требованиям Закона о контрактной системе и не позволяет участникам закупки предложить к поставке товар, удовлетворяющий указанным требованиям.</w:t>
      </w:r>
    </w:p>
    <w:p w:rsidR="00C13EB9" w:rsidRDefault="00C13EB9" w:rsidP="00C13EB9">
      <w:pPr>
        <w:autoSpaceDE w:val="0"/>
        <w:autoSpaceDN w:val="0"/>
        <w:adjustRightInd w:val="0"/>
        <w:ind w:firstLine="708"/>
        <w:jc w:val="both"/>
        <w:outlineLvl w:val="1"/>
        <w:rPr>
          <w:sz w:val="28"/>
          <w:szCs w:val="28"/>
        </w:rPr>
      </w:pPr>
      <w:r>
        <w:rPr>
          <w:sz w:val="28"/>
          <w:szCs w:val="28"/>
        </w:rPr>
        <w:lastRenderedPageBreak/>
        <w:t>Таким образом, в указанной части Комиссия УФАС находит довод Заявителя необоснованным.</w:t>
      </w:r>
    </w:p>
    <w:p w:rsidR="00C13EB9" w:rsidRDefault="00C13EB9" w:rsidP="00C13EB9">
      <w:pPr>
        <w:autoSpaceDE w:val="0"/>
        <w:autoSpaceDN w:val="0"/>
        <w:adjustRightInd w:val="0"/>
        <w:ind w:firstLine="708"/>
        <w:jc w:val="both"/>
        <w:outlineLvl w:val="1"/>
        <w:rPr>
          <w:sz w:val="28"/>
          <w:szCs w:val="28"/>
        </w:rPr>
      </w:pPr>
      <w:r>
        <w:rPr>
          <w:sz w:val="28"/>
          <w:szCs w:val="28"/>
        </w:rPr>
        <w:t xml:space="preserve">3. Принимая во внимание ранее выданное Заказчику, аукционной комиссии предписание об устранении нарушения законодательства </w:t>
      </w:r>
      <w:r w:rsidR="001A17AF">
        <w:rPr>
          <w:sz w:val="28"/>
          <w:szCs w:val="28"/>
        </w:rPr>
        <w:br/>
      </w:r>
      <w:r>
        <w:rPr>
          <w:sz w:val="28"/>
          <w:szCs w:val="28"/>
        </w:rPr>
        <w:t>о контрактной системе, Комиссия УФАС не находит оснований для повторной выдачи предписания об устранении выявленного в рамках рассмотрения настоящей жалобы нарушения.</w:t>
      </w:r>
    </w:p>
    <w:p w:rsidR="00C13EB9" w:rsidRDefault="00C13EB9" w:rsidP="00C13EB9">
      <w:pPr>
        <w:autoSpaceDE w:val="0"/>
        <w:autoSpaceDN w:val="0"/>
        <w:adjustRightInd w:val="0"/>
        <w:ind w:firstLine="708"/>
        <w:jc w:val="both"/>
        <w:outlineLvl w:val="1"/>
        <w:rPr>
          <w:sz w:val="28"/>
          <w:szCs w:val="28"/>
        </w:rPr>
      </w:pPr>
    </w:p>
    <w:p w:rsidR="00C13EB9" w:rsidRDefault="00C13EB9" w:rsidP="00C13EB9">
      <w:pPr>
        <w:autoSpaceDE w:val="0"/>
        <w:autoSpaceDN w:val="0"/>
        <w:adjustRightInd w:val="0"/>
        <w:ind w:firstLine="708"/>
        <w:jc w:val="both"/>
        <w:outlineLvl w:val="1"/>
        <w:rPr>
          <w:color w:val="000000"/>
          <w:sz w:val="28"/>
          <w:szCs w:val="28"/>
        </w:rPr>
      </w:pPr>
      <w:r>
        <w:rPr>
          <w:color w:val="000000"/>
          <w:sz w:val="28"/>
          <w:szCs w:val="28"/>
        </w:rPr>
        <w:t>Комиссия УФАС, руководствуясь ст. ст. 2, 99, 106 Закона о контрактной системе, Административным регламентом,</w:t>
      </w:r>
    </w:p>
    <w:p w:rsidR="00C13EB9" w:rsidRDefault="00C13EB9" w:rsidP="00C13EB9">
      <w:pPr>
        <w:autoSpaceDE w:val="0"/>
        <w:autoSpaceDN w:val="0"/>
        <w:adjustRightInd w:val="0"/>
        <w:jc w:val="center"/>
        <w:outlineLvl w:val="1"/>
        <w:rPr>
          <w:b/>
          <w:color w:val="000000"/>
          <w:sz w:val="28"/>
          <w:szCs w:val="28"/>
        </w:rPr>
      </w:pPr>
    </w:p>
    <w:p w:rsidR="00C13EB9" w:rsidRDefault="00C13EB9" w:rsidP="00C13EB9">
      <w:pPr>
        <w:autoSpaceDE w:val="0"/>
        <w:autoSpaceDN w:val="0"/>
        <w:adjustRightInd w:val="0"/>
        <w:jc w:val="center"/>
        <w:outlineLvl w:val="1"/>
        <w:rPr>
          <w:b/>
          <w:color w:val="000000"/>
          <w:sz w:val="28"/>
          <w:szCs w:val="28"/>
        </w:rPr>
      </w:pPr>
      <w:r>
        <w:rPr>
          <w:b/>
          <w:color w:val="000000"/>
          <w:sz w:val="28"/>
          <w:szCs w:val="28"/>
        </w:rPr>
        <w:t>РЕШИЛА:</w:t>
      </w:r>
    </w:p>
    <w:p w:rsidR="00C13EB9" w:rsidRDefault="00C13EB9" w:rsidP="00C13EB9">
      <w:pPr>
        <w:autoSpaceDE w:val="0"/>
        <w:autoSpaceDN w:val="0"/>
        <w:adjustRightInd w:val="0"/>
        <w:jc w:val="both"/>
        <w:outlineLvl w:val="1"/>
        <w:rPr>
          <w:color w:val="000000"/>
          <w:sz w:val="28"/>
          <w:szCs w:val="28"/>
        </w:rPr>
      </w:pPr>
    </w:p>
    <w:p w:rsidR="00C13EB9" w:rsidRDefault="00C13EB9" w:rsidP="00C13EB9">
      <w:pPr>
        <w:widowControl w:val="0"/>
        <w:numPr>
          <w:ilvl w:val="0"/>
          <w:numId w:val="1"/>
        </w:numPr>
        <w:ind w:left="0" w:firstLine="709"/>
        <w:jc w:val="both"/>
        <w:rPr>
          <w:color w:val="000000"/>
          <w:sz w:val="28"/>
          <w:szCs w:val="28"/>
        </w:rPr>
      </w:pPr>
      <w:r>
        <w:rPr>
          <w:color w:val="000000"/>
          <w:sz w:val="28"/>
          <w:szCs w:val="28"/>
        </w:rPr>
        <w:t>Признать жалобу ООО «Навигатор-Т» частично обоснованной.</w:t>
      </w:r>
    </w:p>
    <w:p w:rsidR="00C13EB9" w:rsidRDefault="00C13EB9" w:rsidP="00C13EB9">
      <w:pPr>
        <w:widowControl w:val="0"/>
        <w:numPr>
          <w:ilvl w:val="0"/>
          <w:numId w:val="1"/>
        </w:numPr>
        <w:ind w:left="0" w:firstLine="709"/>
        <w:jc w:val="both"/>
        <w:rPr>
          <w:color w:val="000000"/>
          <w:sz w:val="28"/>
          <w:szCs w:val="28"/>
        </w:rPr>
      </w:pPr>
      <w:r>
        <w:rPr>
          <w:color w:val="000000"/>
          <w:sz w:val="28"/>
          <w:szCs w:val="28"/>
        </w:rPr>
        <w:t>Признать в действиях Заказчика нарушение п. 2 ч. 1 ст. 33 Закона о контрактной системе.</w:t>
      </w:r>
    </w:p>
    <w:p w:rsidR="00C13EB9" w:rsidRDefault="00C13EB9" w:rsidP="00C13EB9">
      <w:pPr>
        <w:widowControl w:val="0"/>
        <w:numPr>
          <w:ilvl w:val="0"/>
          <w:numId w:val="1"/>
        </w:numPr>
        <w:ind w:left="0" w:firstLine="709"/>
        <w:jc w:val="both"/>
        <w:rPr>
          <w:color w:val="000000"/>
          <w:sz w:val="28"/>
          <w:szCs w:val="28"/>
        </w:rPr>
      </w:pPr>
      <w:r>
        <w:rPr>
          <w:color w:val="000000"/>
          <w:sz w:val="28"/>
          <w:szCs w:val="28"/>
        </w:rPr>
        <w:t>Предписание об устранении выявленного нарушения не выдавать.</w:t>
      </w:r>
    </w:p>
    <w:p w:rsidR="00C13EB9" w:rsidRDefault="00C13EB9" w:rsidP="00C13EB9">
      <w:pPr>
        <w:widowControl w:val="0"/>
        <w:numPr>
          <w:ilvl w:val="0"/>
          <w:numId w:val="1"/>
        </w:numPr>
        <w:ind w:left="0" w:firstLine="709"/>
        <w:jc w:val="both"/>
        <w:rPr>
          <w:color w:val="000000"/>
          <w:sz w:val="28"/>
          <w:szCs w:val="28"/>
        </w:rPr>
      </w:pPr>
      <w:r>
        <w:rPr>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C13EB9" w:rsidRDefault="00C13EB9" w:rsidP="00C13EB9">
      <w:pPr>
        <w:autoSpaceDE w:val="0"/>
        <w:autoSpaceDN w:val="0"/>
        <w:adjustRightInd w:val="0"/>
        <w:jc w:val="both"/>
        <w:rPr>
          <w:color w:val="000000"/>
          <w:sz w:val="28"/>
          <w:szCs w:val="28"/>
        </w:rPr>
      </w:pPr>
    </w:p>
    <w:p w:rsidR="00C13EB9" w:rsidRDefault="00C13EB9" w:rsidP="00C13EB9">
      <w:pPr>
        <w:autoSpaceDE w:val="0"/>
        <w:autoSpaceDN w:val="0"/>
        <w:adjustRightInd w:val="0"/>
        <w:jc w:val="both"/>
        <w:rPr>
          <w:color w:val="000000"/>
          <w:sz w:val="28"/>
          <w:szCs w:val="28"/>
        </w:rPr>
      </w:pPr>
    </w:p>
    <w:p w:rsidR="00C13EB9" w:rsidRDefault="00C13EB9" w:rsidP="00C13EB9">
      <w:pPr>
        <w:autoSpaceDE w:val="0"/>
        <w:autoSpaceDN w:val="0"/>
        <w:adjustRightInd w:val="0"/>
        <w:jc w:val="both"/>
        <w:rPr>
          <w:color w:val="000000"/>
          <w:sz w:val="28"/>
          <w:szCs w:val="28"/>
        </w:rPr>
      </w:pPr>
      <w:bookmarkStart w:id="1" w:name="_GoBack"/>
      <w:bookmarkEnd w:id="1"/>
    </w:p>
    <w:p w:rsidR="00DF2F30" w:rsidRDefault="00C13EB9" w:rsidP="00C13EB9">
      <w:pPr>
        <w:tabs>
          <w:tab w:val="left" w:pos="2700"/>
        </w:tabs>
        <w:ind w:firstLine="720"/>
        <w:jc w:val="both"/>
      </w:pPr>
      <w:r>
        <w:rPr>
          <w:i/>
          <w:sz w:val="28"/>
          <w:szCs w:val="28"/>
        </w:rPr>
        <w:t>Настоящее решение может быть обжаловано в судебном порядке</w:t>
      </w:r>
      <w:r>
        <w:rPr>
          <w:i/>
          <w:sz w:val="28"/>
          <w:szCs w:val="28"/>
        </w:rPr>
        <w:br/>
        <w:t>в течение трёх месяцев со дня принятия.</w:t>
      </w:r>
    </w:p>
    <w:sectPr w:rsidR="00DF2F30" w:rsidSect="00C13EB9">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9BF" w:rsidRDefault="000939BF" w:rsidP="00C13EB9">
      <w:r>
        <w:separator/>
      </w:r>
    </w:p>
  </w:endnote>
  <w:endnote w:type="continuationSeparator" w:id="0">
    <w:p w:rsidR="000939BF" w:rsidRDefault="000939BF" w:rsidP="00C13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9BF" w:rsidRDefault="000939BF" w:rsidP="00C13EB9">
      <w:r>
        <w:separator/>
      </w:r>
    </w:p>
  </w:footnote>
  <w:footnote w:type="continuationSeparator" w:id="0">
    <w:p w:rsidR="000939BF" w:rsidRDefault="000939BF" w:rsidP="00C13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78732"/>
      <w:docPartObj>
        <w:docPartGallery w:val="Page Numbers (Top of Page)"/>
        <w:docPartUnique/>
      </w:docPartObj>
    </w:sdtPr>
    <w:sdtEndPr/>
    <w:sdtContent>
      <w:p w:rsidR="00C13EB9" w:rsidRDefault="00C13EB9">
        <w:pPr>
          <w:pStyle w:val="a3"/>
          <w:jc w:val="center"/>
        </w:pPr>
        <w:r>
          <w:fldChar w:fldCharType="begin"/>
        </w:r>
        <w:r>
          <w:instrText>PAGE   \* MERGEFORMAT</w:instrText>
        </w:r>
        <w:r>
          <w:fldChar w:fldCharType="separate"/>
        </w:r>
        <w:r w:rsidR="003D2F37">
          <w:rPr>
            <w:noProof/>
          </w:rPr>
          <w:t>5</w:t>
        </w:r>
        <w:r>
          <w:fldChar w:fldCharType="end"/>
        </w:r>
      </w:p>
    </w:sdtContent>
  </w:sdt>
  <w:p w:rsidR="00C13EB9" w:rsidRDefault="00C13E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B4E"/>
    <w:rsid w:val="000939BF"/>
    <w:rsid w:val="001A17AF"/>
    <w:rsid w:val="003D2F37"/>
    <w:rsid w:val="006067DE"/>
    <w:rsid w:val="006F5B4E"/>
    <w:rsid w:val="00C13EB9"/>
    <w:rsid w:val="00DF2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CA64C"/>
  <w15:chartTrackingRefBased/>
  <w15:docId w15:val="{0AD90167-EC9F-4CD9-B6D1-43FEF2980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3E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3EB9"/>
    <w:pPr>
      <w:tabs>
        <w:tab w:val="center" w:pos="4677"/>
        <w:tab w:val="right" w:pos="9355"/>
      </w:tabs>
    </w:pPr>
  </w:style>
  <w:style w:type="character" w:customStyle="1" w:styleId="a4">
    <w:name w:val="Верхний колонтитул Знак"/>
    <w:basedOn w:val="a0"/>
    <w:link w:val="a3"/>
    <w:uiPriority w:val="99"/>
    <w:rsid w:val="00C13EB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C13EB9"/>
    <w:pPr>
      <w:tabs>
        <w:tab w:val="center" w:pos="4677"/>
        <w:tab w:val="right" w:pos="9355"/>
      </w:tabs>
    </w:pPr>
  </w:style>
  <w:style w:type="character" w:customStyle="1" w:styleId="a6">
    <w:name w:val="Нижний колонтитул Знак"/>
    <w:basedOn w:val="a0"/>
    <w:link w:val="a5"/>
    <w:uiPriority w:val="99"/>
    <w:rsid w:val="00C13EB9"/>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1A17AF"/>
    <w:rPr>
      <w:rFonts w:ascii="Segoe UI" w:hAnsi="Segoe UI" w:cs="Segoe UI"/>
      <w:sz w:val="18"/>
      <w:szCs w:val="18"/>
    </w:rPr>
  </w:style>
  <w:style w:type="character" w:customStyle="1" w:styleId="a8">
    <w:name w:val="Текст выноски Знак"/>
    <w:basedOn w:val="a0"/>
    <w:link w:val="a7"/>
    <w:uiPriority w:val="99"/>
    <w:semiHidden/>
    <w:rsid w:val="001A17A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392505">
      <w:bodyDiv w:val="1"/>
      <w:marLeft w:val="0"/>
      <w:marRight w:val="0"/>
      <w:marTop w:val="0"/>
      <w:marBottom w:val="0"/>
      <w:divBdr>
        <w:top w:val="none" w:sz="0" w:space="0" w:color="auto"/>
        <w:left w:val="none" w:sz="0" w:space="0" w:color="auto"/>
        <w:bottom w:val="none" w:sz="0" w:space="0" w:color="auto"/>
        <w:right w:val="none" w:sz="0" w:space="0" w:color="auto"/>
      </w:divBdr>
    </w:div>
    <w:div w:id="1121264867">
      <w:bodyDiv w:val="1"/>
      <w:marLeft w:val="0"/>
      <w:marRight w:val="0"/>
      <w:marTop w:val="0"/>
      <w:marBottom w:val="0"/>
      <w:divBdr>
        <w:top w:val="none" w:sz="0" w:space="0" w:color="auto"/>
        <w:left w:val="none" w:sz="0" w:space="0" w:color="auto"/>
        <w:bottom w:val="none" w:sz="0" w:space="0" w:color="auto"/>
        <w:right w:val="none" w:sz="0" w:space="0" w:color="auto"/>
      </w:divBdr>
    </w:div>
    <w:div w:id="165124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1925</Words>
  <Characters>10974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2021-11-16T13:33:00Z</cp:lastPrinted>
  <dcterms:created xsi:type="dcterms:W3CDTF">2021-11-16T13:22:00Z</dcterms:created>
  <dcterms:modified xsi:type="dcterms:W3CDTF">2021-11-16T13:34:00Z</dcterms:modified>
</cp:coreProperties>
</file>