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747" w:type="dxa"/>
        <w:tblLook w:val="01E0" w:firstRow="1" w:lastRow="1" w:firstColumn="1" w:lastColumn="1" w:noHBand="0" w:noVBand="0"/>
      </w:tblPr>
      <w:tblGrid>
        <w:gridCol w:w="3936"/>
        <w:gridCol w:w="5811"/>
      </w:tblGrid>
      <w:tr w:rsidR="00474A95" w:rsidRPr="009F3C21" w:rsidTr="00AD348D">
        <w:tc>
          <w:tcPr>
            <w:tcW w:w="3936" w:type="dxa"/>
          </w:tcPr>
          <w:p w:rsidR="00474A95" w:rsidRPr="009F3C21" w:rsidRDefault="00474A95" w:rsidP="00AD348D">
            <w:pPr>
              <w:rPr>
                <w:sz w:val="28"/>
                <w:szCs w:val="28"/>
              </w:rPr>
            </w:pPr>
            <w:r w:rsidRPr="009F3C21">
              <w:rPr>
                <w:sz w:val="28"/>
                <w:szCs w:val="28"/>
              </w:rPr>
              <w:t xml:space="preserve">  </w:t>
            </w:r>
          </w:p>
        </w:tc>
        <w:tc>
          <w:tcPr>
            <w:tcW w:w="5811" w:type="dxa"/>
          </w:tcPr>
          <w:p w:rsidR="00474A95" w:rsidRPr="009F3C21" w:rsidRDefault="00474A95" w:rsidP="00AD348D">
            <w:pPr>
              <w:ind w:left="1167"/>
              <w:rPr>
                <w:iCs/>
                <w:sz w:val="28"/>
                <w:szCs w:val="28"/>
              </w:rPr>
            </w:pPr>
            <w:r w:rsidRPr="009F3C21">
              <w:rPr>
                <w:iCs/>
                <w:sz w:val="28"/>
                <w:szCs w:val="28"/>
              </w:rPr>
              <w:t xml:space="preserve">СПб ГБУК «Государственный мемориальный музей </w:t>
            </w:r>
            <w:r>
              <w:rPr>
                <w:iCs/>
                <w:sz w:val="28"/>
                <w:szCs w:val="28"/>
              </w:rPr>
              <w:br/>
            </w:r>
            <w:r w:rsidRPr="009F3C21">
              <w:rPr>
                <w:iCs/>
                <w:sz w:val="28"/>
                <w:szCs w:val="28"/>
              </w:rPr>
              <w:t>А.В. Суворова»</w:t>
            </w:r>
          </w:p>
          <w:p w:rsidR="00474A95" w:rsidRPr="009F3C21" w:rsidRDefault="00474A95" w:rsidP="00AD348D">
            <w:pPr>
              <w:ind w:left="1167"/>
              <w:rPr>
                <w:iCs/>
                <w:sz w:val="28"/>
                <w:szCs w:val="28"/>
              </w:rPr>
            </w:pPr>
            <w:r w:rsidRPr="009F3C21">
              <w:rPr>
                <w:iCs/>
                <w:sz w:val="28"/>
                <w:szCs w:val="28"/>
              </w:rPr>
              <w:t xml:space="preserve">ул. </w:t>
            </w:r>
            <w:proofErr w:type="spellStart"/>
            <w:r w:rsidRPr="009F3C21">
              <w:rPr>
                <w:iCs/>
                <w:sz w:val="28"/>
                <w:szCs w:val="28"/>
              </w:rPr>
              <w:t>Кирочная</w:t>
            </w:r>
            <w:proofErr w:type="spellEnd"/>
            <w:r w:rsidRPr="009F3C21">
              <w:rPr>
                <w:iCs/>
                <w:sz w:val="28"/>
                <w:szCs w:val="28"/>
              </w:rPr>
              <w:t xml:space="preserve"> ул., дом 43,</w:t>
            </w:r>
          </w:p>
          <w:p w:rsidR="00474A95" w:rsidRPr="009F3C21" w:rsidRDefault="00474A95" w:rsidP="00AD348D">
            <w:pPr>
              <w:ind w:left="1167"/>
              <w:rPr>
                <w:iCs/>
                <w:sz w:val="28"/>
                <w:szCs w:val="28"/>
              </w:rPr>
            </w:pPr>
            <w:r w:rsidRPr="009F3C21">
              <w:rPr>
                <w:iCs/>
                <w:sz w:val="28"/>
                <w:szCs w:val="28"/>
              </w:rPr>
              <w:t>Санкт-Петербург, 191015</w:t>
            </w:r>
          </w:p>
          <w:p w:rsidR="00474A95" w:rsidRPr="009F3C21" w:rsidRDefault="00474A95" w:rsidP="00AD348D">
            <w:pPr>
              <w:ind w:left="1167"/>
              <w:rPr>
                <w:iCs/>
                <w:sz w:val="28"/>
                <w:szCs w:val="28"/>
              </w:rPr>
            </w:pPr>
          </w:p>
          <w:p w:rsidR="00474A95" w:rsidRPr="009F3C21" w:rsidRDefault="00474A95" w:rsidP="00AD348D">
            <w:pPr>
              <w:ind w:left="1167"/>
              <w:rPr>
                <w:iCs/>
                <w:sz w:val="28"/>
                <w:szCs w:val="28"/>
              </w:rPr>
            </w:pPr>
            <w:r w:rsidRPr="009F3C21">
              <w:rPr>
                <w:iCs/>
                <w:sz w:val="28"/>
                <w:szCs w:val="28"/>
              </w:rPr>
              <w:t>АО «</w:t>
            </w:r>
            <w:r>
              <w:rPr>
                <w:iCs/>
                <w:sz w:val="28"/>
                <w:szCs w:val="28"/>
              </w:rPr>
              <w:t>Сбербанк – Автоматизированная система торгов</w:t>
            </w:r>
            <w:r w:rsidRPr="009F3C21">
              <w:rPr>
                <w:iCs/>
                <w:sz w:val="28"/>
                <w:szCs w:val="28"/>
              </w:rPr>
              <w:t>»</w:t>
            </w:r>
          </w:p>
          <w:p w:rsidR="00474A95" w:rsidRPr="009F3C21" w:rsidRDefault="00474A95" w:rsidP="00AD348D">
            <w:pPr>
              <w:ind w:left="1167"/>
              <w:rPr>
                <w:iCs/>
                <w:sz w:val="28"/>
                <w:szCs w:val="28"/>
              </w:rPr>
            </w:pPr>
            <w:r>
              <w:rPr>
                <w:iCs/>
                <w:sz w:val="28"/>
                <w:szCs w:val="28"/>
              </w:rPr>
              <w:t>Большой Саввинский пер., д. 12, стр. 9</w:t>
            </w:r>
            <w:r w:rsidRPr="009F3C21">
              <w:rPr>
                <w:iCs/>
                <w:sz w:val="28"/>
                <w:szCs w:val="28"/>
              </w:rPr>
              <w:t>,</w:t>
            </w:r>
          </w:p>
          <w:p w:rsidR="00474A95" w:rsidRPr="009F3C21" w:rsidRDefault="00474A95" w:rsidP="00AD348D">
            <w:pPr>
              <w:ind w:left="1167"/>
              <w:rPr>
                <w:iCs/>
                <w:sz w:val="28"/>
                <w:szCs w:val="28"/>
              </w:rPr>
            </w:pPr>
            <w:r>
              <w:rPr>
                <w:iCs/>
                <w:sz w:val="28"/>
                <w:szCs w:val="28"/>
              </w:rPr>
              <w:t>Москва</w:t>
            </w:r>
            <w:r w:rsidRPr="009F3C21">
              <w:rPr>
                <w:iCs/>
                <w:sz w:val="28"/>
                <w:szCs w:val="28"/>
              </w:rPr>
              <w:t xml:space="preserve">, </w:t>
            </w:r>
            <w:r>
              <w:rPr>
                <w:iCs/>
                <w:sz w:val="28"/>
                <w:szCs w:val="28"/>
              </w:rPr>
              <w:t>119435</w:t>
            </w:r>
          </w:p>
          <w:p w:rsidR="00474A95" w:rsidRPr="009F3C21" w:rsidRDefault="00474A95" w:rsidP="00AD348D">
            <w:pPr>
              <w:ind w:left="1167"/>
              <w:rPr>
                <w:iCs/>
                <w:sz w:val="28"/>
                <w:szCs w:val="28"/>
              </w:rPr>
            </w:pPr>
            <w:r w:rsidRPr="009F3C21">
              <w:rPr>
                <w:iCs/>
                <w:sz w:val="28"/>
                <w:szCs w:val="28"/>
              </w:rPr>
              <w:t>факс: (</w:t>
            </w:r>
            <w:r>
              <w:rPr>
                <w:iCs/>
                <w:sz w:val="28"/>
                <w:szCs w:val="28"/>
              </w:rPr>
              <w:t>495</w:t>
            </w:r>
            <w:r w:rsidRPr="009F3C21">
              <w:rPr>
                <w:iCs/>
                <w:sz w:val="28"/>
                <w:szCs w:val="28"/>
              </w:rPr>
              <w:t xml:space="preserve">) </w:t>
            </w:r>
            <w:r>
              <w:rPr>
                <w:iCs/>
                <w:sz w:val="28"/>
                <w:szCs w:val="28"/>
              </w:rPr>
              <w:t>787</w:t>
            </w:r>
            <w:r w:rsidRPr="009F3C21">
              <w:rPr>
                <w:iCs/>
                <w:sz w:val="28"/>
                <w:szCs w:val="28"/>
              </w:rPr>
              <w:t>-</w:t>
            </w:r>
            <w:r>
              <w:rPr>
                <w:iCs/>
                <w:sz w:val="28"/>
                <w:szCs w:val="28"/>
              </w:rPr>
              <w:t>29</w:t>
            </w:r>
            <w:r w:rsidRPr="009F3C21">
              <w:rPr>
                <w:iCs/>
                <w:sz w:val="28"/>
                <w:szCs w:val="28"/>
              </w:rPr>
              <w:t>-</w:t>
            </w:r>
            <w:r>
              <w:rPr>
                <w:iCs/>
                <w:sz w:val="28"/>
                <w:szCs w:val="28"/>
              </w:rPr>
              <w:t>98</w:t>
            </w:r>
            <w:r w:rsidRPr="009F3C21">
              <w:rPr>
                <w:iCs/>
                <w:sz w:val="28"/>
                <w:szCs w:val="28"/>
              </w:rPr>
              <w:t xml:space="preserve"> </w:t>
            </w:r>
          </w:p>
          <w:p w:rsidR="00474A95" w:rsidRPr="009F3C21" w:rsidRDefault="00474A95" w:rsidP="00AD348D">
            <w:pPr>
              <w:ind w:left="1167"/>
              <w:rPr>
                <w:iCs/>
                <w:sz w:val="28"/>
                <w:szCs w:val="28"/>
              </w:rPr>
            </w:pPr>
          </w:p>
          <w:p w:rsidR="00474A95" w:rsidRPr="009F3C21" w:rsidRDefault="00474A95" w:rsidP="00AD348D">
            <w:pPr>
              <w:ind w:left="1167"/>
              <w:rPr>
                <w:iCs/>
                <w:sz w:val="28"/>
                <w:szCs w:val="28"/>
              </w:rPr>
            </w:pPr>
            <w:bookmarkStart w:id="0" w:name="_Hlk51074628"/>
            <w:r w:rsidRPr="009F3C21">
              <w:rPr>
                <w:iCs/>
                <w:sz w:val="28"/>
                <w:szCs w:val="28"/>
              </w:rPr>
              <w:t>ООО «Архитектурная мастерская Сахновского»</w:t>
            </w:r>
          </w:p>
          <w:bookmarkEnd w:id="0"/>
          <w:p w:rsidR="00474A95" w:rsidRPr="009F3C21" w:rsidRDefault="00474A95" w:rsidP="00AD348D">
            <w:pPr>
              <w:ind w:left="1167"/>
              <w:rPr>
                <w:iCs/>
                <w:sz w:val="28"/>
                <w:szCs w:val="28"/>
              </w:rPr>
            </w:pPr>
            <w:r w:rsidRPr="009F3C21">
              <w:rPr>
                <w:iCs/>
                <w:sz w:val="28"/>
                <w:szCs w:val="28"/>
              </w:rPr>
              <w:t xml:space="preserve">ул. Уральская, д. 13, лит. К, </w:t>
            </w:r>
            <w:r>
              <w:rPr>
                <w:iCs/>
                <w:sz w:val="28"/>
                <w:szCs w:val="28"/>
              </w:rPr>
              <w:br/>
            </w:r>
            <w:proofErr w:type="spellStart"/>
            <w:r w:rsidRPr="009F3C21">
              <w:rPr>
                <w:iCs/>
                <w:sz w:val="28"/>
                <w:szCs w:val="28"/>
              </w:rPr>
              <w:t>каб</w:t>
            </w:r>
            <w:proofErr w:type="spellEnd"/>
            <w:r w:rsidRPr="009F3C21">
              <w:rPr>
                <w:iCs/>
                <w:sz w:val="28"/>
                <w:szCs w:val="28"/>
              </w:rPr>
              <w:t>. 215, 213,</w:t>
            </w:r>
          </w:p>
          <w:p w:rsidR="00474A95" w:rsidRPr="009F3C21" w:rsidRDefault="00474A95" w:rsidP="00AD348D">
            <w:pPr>
              <w:ind w:left="1167"/>
              <w:rPr>
                <w:color w:val="000000"/>
                <w:sz w:val="28"/>
                <w:szCs w:val="28"/>
                <w:shd w:val="clear" w:color="auto" w:fill="FFFFFF"/>
              </w:rPr>
            </w:pPr>
            <w:r w:rsidRPr="009F3C21">
              <w:rPr>
                <w:iCs/>
                <w:sz w:val="28"/>
                <w:szCs w:val="28"/>
              </w:rPr>
              <w:t>Санкт-Петербург, 199155</w:t>
            </w:r>
          </w:p>
        </w:tc>
      </w:tr>
      <w:tr w:rsidR="00474A95" w:rsidRPr="009F3C21" w:rsidTr="00AD348D">
        <w:tc>
          <w:tcPr>
            <w:tcW w:w="3936" w:type="dxa"/>
          </w:tcPr>
          <w:p w:rsidR="00474A95" w:rsidRPr="009F3C21" w:rsidRDefault="00474A95" w:rsidP="00AD348D">
            <w:pPr>
              <w:ind w:right="-908"/>
              <w:rPr>
                <w:sz w:val="28"/>
                <w:szCs w:val="28"/>
              </w:rPr>
            </w:pPr>
          </w:p>
        </w:tc>
        <w:tc>
          <w:tcPr>
            <w:tcW w:w="5811" w:type="dxa"/>
          </w:tcPr>
          <w:p w:rsidR="00474A95" w:rsidRPr="009F3C21" w:rsidRDefault="00474A95" w:rsidP="00AD348D">
            <w:pPr>
              <w:rPr>
                <w:color w:val="000000"/>
                <w:sz w:val="28"/>
                <w:szCs w:val="28"/>
              </w:rPr>
            </w:pPr>
          </w:p>
        </w:tc>
      </w:tr>
    </w:tbl>
    <w:p w:rsidR="00474A95" w:rsidRPr="009F3C21" w:rsidRDefault="00474A95" w:rsidP="00474A95">
      <w:pPr>
        <w:outlineLvl w:val="0"/>
        <w:rPr>
          <w:sz w:val="28"/>
          <w:szCs w:val="28"/>
        </w:rPr>
      </w:pPr>
    </w:p>
    <w:p w:rsidR="00474A95" w:rsidRPr="009F3C21" w:rsidRDefault="00474A95" w:rsidP="00474A95">
      <w:pPr>
        <w:jc w:val="center"/>
        <w:outlineLvl w:val="0"/>
        <w:rPr>
          <w:sz w:val="28"/>
          <w:szCs w:val="28"/>
        </w:rPr>
      </w:pPr>
      <w:r w:rsidRPr="009F3C21">
        <w:rPr>
          <w:sz w:val="28"/>
          <w:szCs w:val="28"/>
        </w:rPr>
        <w:t>РЕШЕНИЕ</w:t>
      </w:r>
    </w:p>
    <w:p w:rsidR="00474A95" w:rsidRPr="009F3C21" w:rsidRDefault="00474A95" w:rsidP="00474A95">
      <w:pPr>
        <w:jc w:val="center"/>
        <w:rPr>
          <w:sz w:val="28"/>
          <w:szCs w:val="28"/>
        </w:rPr>
      </w:pPr>
      <w:r w:rsidRPr="009F3C21">
        <w:rPr>
          <w:sz w:val="28"/>
          <w:szCs w:val="28"/>
        </w:rPr>
        <w:t xml:space="preserve">по делу </w:t>
      </w:r>
      <w:r w:rsidRPr="009F3C21">
        <w:rPr>
          <w:b/>
          <w:bCs/>
          <w:sz w:val="28"/>
          <w:szCs w:val="28"/>
        </w:rPr>
        <w:t>№</w:t>
      </w:r>
      <w:r>
        <w:rPr>
          <w:sz w:val="28"/>
          <w:szCs w:val="28"/>
        </w:rPr>
        <w:t xml:space="preserve"> </w:t>
      </w:r>
      <w:r w:rsidRPr="009F3C21">
        <w:rPr>
          <w:b/>
          <w:sz w:val="28"/>
          <w:szCs w:val="28"/>
        </w:rPr>
        <w:t>44-4746/21</w:t>
      </w:r>
      <w:r w:rsidRPr="009F3C21">
        <w:rPr>
          <w:sz w:val="28"/>
          <w:szCs w:val="28"/>
        </w:rPr>
        <w:t xml:space="preserve"> </w:t>
      </w:r>
      <w:r>
        <w:rPr>
          <w:sz w:val="28"/>
          <w:szCs w:val="28"/>
        </w:rPr>
        <w:br/>
      </w:r>
      <w:r w:rsidRPr="009F3C21">
        <w:rPr>
          <w:sz w:val="28"/>
          <w:szCs w:val="28"/>
        </w:rPr>
        <w:t>о нарушении законодательства о контрактной системе</w:t>
      </w:r>
    </w:p>
    <w:p w:rsidR="00474A95" w:rsidRPr="009F3C21" w:rsidRDefault="00474A95" w:rsidP="00474A95">
      <w:pPr>
        <w:ind w:firstLine="540"/>
        <w:jc w:val="both"/>
        <w:rPr>
          <w:sz w:val="28"/>
          <w:szCs w:val="28"/>
        </w:rPr>
      </w:pPr>
    </w:p>
    <w:p w:rsidR="00474A95" w:rsidRPr="009F3C21" w:rsidRDefault="00474A95" w:rsidP="00474A95">
      <w:pPr>
        <w:tabs>
          <w:tab w:val="left" w:pos="0"/>
        </w:tabs>
        <w:jc w:val="both"/>
        <w:rPr>
          <w:sz w:val="28"/>
          <w:szCs w:val="28"/>
        </w:rPr>
      </w:pPr>
      <w:r w:rsidRPr="009F3C21">
        <w:rPr>
          <w:sz w:val="28"/>
          <w:szCs w:val="28"/>
        </w:rPr>
        <w:t>22.10.2021                                                                                      Санкт-Петербург</w:t>
      </w:r>
    </w:p>
    <w:p w:rsidR="00474A95" w:rsidRPr="009F3C21" w:rsidRDefault="00474A95" w:rsidP="00474A95">
      <w:pPr>
        <w:tabs>
          <w:tab w:val="left" w:pos="0"/>
        </w:tabs>
        <w:jc w:val="both"/>
        <w:rPr>
          <w:sz w:val="28"/>
          <w:szCs w:val="28"/>
        </w:rPr>
      </w:pPr>
    </w:p>
    <w:p w:rsidR="00474A95" w:rsidRPr="009F3C21" w:rsidRDefault="00474A95" w:rsidP="00474A95">
      <w:pPr>
        <w:tabs>
          <w:tab w:val="left" w:pos="0"/>
        </w:tabs>
        <w:jc w:val="both"/>
        <w:rPr>
          <w:sz w:val="28"/>
          <w:szCs w:val="28"/>
        </w:rPr>
      </w:pPr>
      <w:r w:rsidRPr="009F3C21">
        <w:rPr>
          <w:sz w:val="28"/>
          <w:szCs w:val="28"/>
        </w:rPr>
        <w:tab/>
        <w:t>Комиссия Санкт-Петербургского УФАС России по контролю в сфере закупок (далее – Комиссия УФАС) в составе:</w:t>
      </w:r>
    </w:p>
    <w:p w:rsidR="00474A95" w:rsidRPr="009F3C21" w:rsidRDefault="00474A95" w:rsidP="00474A95">
      <w:pPr>
        <w:ind w:firstLine="709"/>
        <w:jc w:val="both"/>
        <w:rPr>
          <w:spacing w:val="6"/>
          <w:sz w:val="28"/>
          <w:szCs w:val="28"/>
        </w:rPr>
      </w:pPr>
    </w:p>
    <w:p w:rsidR="00474A95" w:rsidRPr="009F3C21" w:rsidRDefault="00474A95" w:rsidP="00474A95">
      <w:pPr>
        <w:ind w:firstLine="709"/>
        <w:jc w:val="both"/>
        <w:rPr>
          <w:spacing w:val="6"/>
          <w:sz w:val="28"/>
          <w:szCs w:val="28"/>
        </w:rPr>
      </w:pPr>
      <w:r>
        <w:rPr>
          <w:spacing w:val="6"/>
          <w:sz w:val="28"/>
          <w:szCs w:val="28"/>
        </w:rPr>
        <w:t>п</w:t>
      </w:r>
      <w:r w:rsidRPr="009F3C21">
        <w:rPr>
          <w:spacing w:val="6"/>
          <w:sz w:val="28"/>
          <w:szCs w:val="28"/>
        </w:rPr>
        <w:t>ри участии представителей</w:t>
      </w:r>
      <w:r>
        <w:rPr>
          <w:spacing w:val="6"/>
          <w:sz w:val="28"/>
          <w:szCs w:val="28"/>
        </w:rPr>
        <w:t>:</w:t>
      </w:r>
    </w:p>
    <w:p w:rsidR="00474A95" w:rsidRPr="009F3C21" w:rsidRDefault="00474A95" w:rsidP="00474A95">
      <w:pPr>
        <w:ind w:firstLine="709"/>
        <w:jc w:val="both"/>
        <w:rPr>
          <w:spacing w:val="6"/>
          <w:sz w:val="28"/>
          <w:szCs w:val="28"/>
        </w:rPr>
      </w:pPr>
      <w:r w:rsidRPr="009F3C21">
        <w:rPr>
          <w:spacing w:val="6"/>
          <w:sz w:val="28"/>
          <w:szCs w:val="28"/>
        </w:rPr>
        <w:t xml:space="preserve">СПб ГБУК «Государственный мемориальный музей А.В. Суворова» (далее </w:t>
      </w:r>
      <w:r>
        <w:rPr>
          <w:spacing w:val="6"/>
          <w:sz w:val="28"/>
          <w:szCs w:val="28"/>
        </w:rPr>
        <w:t>–</w:t>
      </w:r>
      <w:r w:rsidRPr="009F3C21">
        <w:rPr>
          <w:spacing w:val="6"/>
          <w:sz w:val="28"/>
          <w:szCs w:val="28"/>
        </w:rPr>
        <w:t xml:space="preserve"> Заказчик)</w:t>
      </w:r>
      <w:r>
        <w:rPr>
          <w:spacing w:val="6"/>
          <w:sz w:val="28"/>
          <w:szCs w:val="28"/>
        </w:rPr>
        <w:t>:</w:t>
      </w:r>
    </w:p>
    <w:p w:rsidR="00474A95" w:rsidRPr="009F3C21" w:rsidRDefault="00474A95" w:rsidP="00474A95">
      <w:pPr>
        <w:ind w:firstLine="709"/>
        <w:jc w:val="both"/>
        <w:rPr>
          <w:spacing w:val="6"/>
          <w:sz w:val="28"/>
          <w:szCs w:val="28"/>
        </w:rPr>
      </w:pPr>
      <w:r w:rsidRPr="009F3C21">
        <w:rPr>
          <w:spacing w:val="6"/>
          <w:sz w:val="28"/>
          <w:szCs w:val="28"/>
        </w:rPr>
        <w:t xml:space="preserve">ООО «Архитектурная мастерская Сахновского» (далее </w:t>
      </w:r>
      <w:r>
        <w:rPr>
          <w:spacing w:val="6"/>
          <w:sz w:val="28"/>
          <w:szCs w:val="28"/>
        </w:rPr>
        <w:t>–</w:t>
      </w:r>
      <w:r w:rsidRPr="009F3C21">
        <w:rPr>
          <w:spacing w:val="6"/>
          <w:sz w:val="28"/>
          <w:szCs w:val="28"/>
        </w:rPr>
        <w:t xml:space="preserve"> Заявитель)</w:t>
      </w:r>
      <w:r>
        <w:rPr>
          <w:spacing w:val="6"/>
          <w:sz w:val="28"/>
          <w:szCs w:val="28"/>
        </w:rPr>
        <w:t>:</w:t>
      </w:r>
    </w:p>
    <w:p w:rsidR="00474A95" w:rsidRPr="009F3C21" w:rsidRDefault="00474A95" w:rsidP="00474A95">
      <w:pPr>
        <w:ind w:firstLine="709"/>
        <w:jc w:val="both"/>
        <w:rPr>
          <w:sz w:val="28"/>
          <w:szCs w:val="28"/>
        </w:rPr>
      </w:pPr>
      <w:r w:rsidRPr="009F3C21">
        <w:rPr>
          <w:sz w:val="28"/>
          <w:szCs w:val="28"/>
        </w:rPr>
        <w:t xml:space="preserve">рассмотрев жалобу </w:t>
      </w:r>
      <w:r w:rsidRPr="009F3C21">
        <w:rPr>
          <w:bCs/>
          <w:sz w:val="28"/>
          <w:szCs w:val="28"/>
        </w:rPr>
        <w:t xml:space="preserve">Заявителя </w:t>
      </w:r>
      <w:r w:rsidRPr="009F3C21">
        <w:rPr>
          <w:sz w:val="28"/>
          <w:szCs w:val="28"/>
        </w:rPr>
        <w:t xml:space="preserve">(вх. № 32352-ЭП/21 от 15.10.2021) </w:t>
      </w:r>
      <w:r>
        <w:rPr>
          <w:sz w:val="28"/>
          <w:szCs w:val="28"/>
        </w:rPr>
        <w:br/>
      </w:r>
      <w:r w:rsidRPr="009F3C21">
        <w:rPr>
          <w:sz w:val="28"/>
          <w:szCs w:val="28"/>
        </w:rPr>
        <w:t xml:space="preserve">на действия конкурсной комиссии </w:t>
      </w:r>
      <w:r>
        <w:rPr>
          <w:sz w:val="28"/>
          <w:szCs w:val="28"/>
        </w:rPr>
        <w:t xml:space="preserve">Заказчика </w:t>
      </w:r>
      <w:r w:rsidRPr="009F3C21">
        <w:rPr>
          <w:sz w:val="28"/>
          <w:szCs w:val="28"/>
        </w:rPr>
        <w:t>при определении поставщика путем проведения конкурса с ограниченным участием в электронной форме</w:t>
      </w:r>
      <w:r w:rsidRPr="009F3C21">
        <w:rPr>
          <w:bCs/>
          <w:iCs/>
          <w:sz w:val="28"/>
          <w:szCs w:val="28"/>
        </w:rPr>
        <w:t xml:space="preserve"> </w:t>
      </w:r>
      <w:r>
        <w:rPr>
          <w:bCs/>
          <w:iCs/>
          <w:sz w:val="28"/>
          <w:szCs w:val="28"/>
        </w:rPr>
        <w:br/>
      </w:r>
      <w:r w:rsidRPr="009F3C21">
        <w:rPr>
          <w:bCs/>
          <w:iCs/>
          <w:sz w:val="28"/>
          <w:szCs w:val="28"/>
        </w:rPr>
        <w:t xml:space="preserve">на выполнение работ по разработке научно-исследовательской и проектной документации на выполнение работ по реставрации металлической ограды </w:t>
      </w:r>
      <w:r>
        <w:rPr>
          <w:bCs/>
          <w:iCs/>
          <w:sz w:val="28"/>
          <w:szCs w:val="28"/>
        </w:rPr>
        <w:br/>
      </w:r>
      <w:r w:rsidRPr="009F3C21">
        <w:rPr>
          <w:bCs/>
          <w:iCs/>
          <w:sz w:val="28"/>
          <w:szCs w:val="28"/>
        </w:rPr>
        <w:t>с двумя воротами по адресу: Санкт-Петербург, г. Пушкин, Павловское шоссе, д.10, лит. А; д.12, лит. А</w:t>
      </w:r>
      <w:r w:rsidRPr="009F3C21">
        <w:rPr>
          <w:sz w:val="28"/>
          <w:szCs w:val="28"/>
        </w:rPr>
        <w:t xml:space="preserve"> (далее – конкурс), а также в результате проведения внеплановой проверки на основании п. 1 ч. 15 ст. 99 Федерального закона от 05.04.2013 № 44-ФЗ «О контрактной системе в сфере закупок товаров, работ, </w:t>
      </w:r>
      <w:r w:rsidRPr="009F3C21">
        <w:rPr>
          <w:sz w:val="28"/>
          <w:szCs w:val="28"/>
        </w:rPr>
        <w:lastRenderedPageBreak/>
        <w:t xml:space="preserve">услуг для обеспечения государственных и муниципальных нужд» (далее – Закон о контрактной системе), </w:t>
      </w:r>
      <w:r w:rsidRPr="009F3C21">
        <w:rPr>
          <w:bCs/>
          <w:sz w:val="28"/>
          <w:szCs w:val="28"/>
        </w:rPr>
        <w:t>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w:t>
      </w:r>
      <w:r w:rsidRPr="009F3C21">
        <w:rPr>
          <w:spacing w:val="6"/>
          <w:sz w:val="28"/>
          <w:szCs w:val="28"/>
        </w:rPr>
        <w:t xml:space="preserve">, утвержденного приказом ФАС России от 19.11.2014 № 727/14 </w:t>
      </w:r>
      <w:r w:rsidRPr="009F3C21">
        <w:rPr>
          <w:sz w:val="28"/>
          <w:szCs w:val="28"/>
        </w:rPr>
        <w:t>(далее – Административный регламент),</w:t>
      </w:r>
    </w:p>
    <w:p w:rsidR="00474A95" w:rsidRPr="009F3C21" w:rsidRDefault="00474A95" w:rsidP="00474A95">
      <w:pPr>
        <w:jc w:val="center"/>
        <w:rPr>
          <w:sz w:val="28"/>
          <w:szCs w:val="28"/>
        </w:rPr>
      </w:pPr>
    </w:p>
    <w:p w:rsidR="00474A95" w:rsidRPr="009F3C21" w:rsidRDefault="00474A95" w:rsidP="00474A95">
      <w:pPr>
        <w:jc w:val="center"/>
        <w:rPr>
          <w:sz w:val="28"/>
          <w:szCs w:val="28"/>
        </w:rPr>
      </w:pPr>
      <w:r w:rsidRPr="009F3C21">
        <w:rPr>
          <w:sz w:val="28"/>
          <w:szCs w:val="28"/>
        </w:rPr>
        <w:t>УСТАНОВИЛА:</w:t>
      </w:r>
    </w:p>
    <w:p w:rsidR="00474A95" w:rsidRPr="009F3C21" w:rsidRDefault="00474A95" w:rsidP="00474A95">
      <w:pPr>
        <w:jc w:val="center"/>
        <w:outlineLvl w:val="0"/>
        <w:rPr>
          <w:sz w:val="28"/>
          <w:szCs w:val="28"/>
        </w:rPr>
      </w:pPr>
    </w:p>
    <w:p w:rsidR="00474A95" w:rsidRPr="009F3C21" w:rsidRDefault="00474A95" w:rsidP="00474A95">
      <w:pPr>
        <w:ind w:firstLine="709"/>
        <w:jc w:val="both"/>
        <w:rPr>
          <w:sz w:val="28"/>
          <w:szCs w:val="28"/>
        </w:rPr>
      </w:pPr>
      <w:r w:rsidRPr="009F3C21">
        <w:rPr>
          <w:sz w:val="28"/>
          <w:szCs w:val="28"/>
        </w:rPr>
        <w:t xml:space="preserve">Извещение о проведении конкурса размещено 09.09.2021 </w:t>
      </w:r>
      <w:r>
        <w:rPr>
          <w:sz w:val="28"/>
          <w:szCs w:val="28"/>
        </w:rPr>
        <w:br/>
      </w:r>
      <w:r w:rsidRPr="009F3C21">
        <w:rPr>
          <w:sz w:val="28"/>
          <w:szCs w:val="28"/>
        </w:rPr>
        <w:t xml:space="preserve">на Официальном сайте Единой информационной системы в сфере закупок </w:t>
      </w:r>
      <w:proofErr w:type="spellStart"/>
      <w:r w:rsidRPr="009F3C21">
        <w:rPr>
          <w:sz w:val="28"/>
          <w:szCs w:val="28"/>
        </w:rPr>
        <w:t>www</w:t>
      </w:r>
      <w:proofErr w:type="spellEnd"/>
      <w:r w:rsidRPr="009F3C21">
        <w:rPr>
          <w:sz w:val="28"/>
          <w:szCs w:val="28"/>
        </w:rPr>
        <w:t>.</w:t>
      </w:r>
      <w:proofErr w:type="spellStart"/>
      <w:r w:rsidRPr="009F3C21">
        <w:rPr>
          <w:sz w:val="28"/>
          <w:szCs w:val="28"/>
          <w:lang w:val="en-US"/>
        </w:rPr>
        <w:t>zakupki</w:t>
      </w:r>
      <w:proofErr w:type="spellEnd"/>
      <w:r w:rsidRPr="009F3C21">
        <w:rPr>
          <w:sz w:val="28"/>
          <w:szCs w:val="28"/>
        </w:rPr>
        <w:t>.</w:t>
      </w:r>
      <w:proofErr w:type="spellStart"/>
      <w:r w:rsidRPr="009F3C21">
        <w:rPr>
          <w:sz w:val="28"/>
          <w:szCs w:val="28"/>
          <w:lang w:val="en-US"/>
        </w:rPr>
        <w:t>gov</w:t>
      </w:r>
      <w:proofErr w:type="spellEnd"/>
      <w:r w:rsidRPr="009F3C21">
        <w:rPr>
          <w:sz w:val="28"/>
          <w:szCs w:val="28"/>
        </w:rPr>
        <w:t>.</w:t>
      </w:r>
      <w:proofErr w:type="spellStart"/>
      <w:r w:rsidRPr="009F3C21">
        <w:rPr>
          <w:sz w:val="28"/>
          <w:szCs w:val="28"/>
        </w:rPr>
        <w:t>ru</w:t>
      </w:r>
      <w:proofErr w:type="spellEnd"/>
      <w:r w:rsidRPr="009F3C21">
        <w:rPr>
          <w:sz w:val="28"/>
          <w:szCs w:val="28"/>
        </w:rPr>
        <w:t>, номер извещения 0372200225421000004. Начальная (максимальная) цена контракта – 2 536 466, 00 рублей.</w:t>
      </w:r>
    </w:p>
    <w:p w:rsidR="00474A95" w:rsidRPr="009F3C21" w:rsidRDefault="00474A95" w:rsidP="00474A95">
      <w:pPr>
        <w:ind w:right="-5" w:firstLine="708"/>
        <w:jc w:val="both"/>
        <w:rPr>
          <w:sz w:val="28"/>
          <w:szCs w:val="28"/>
        </w:rPr>
      </w:pPr>
      <w:r w:rsidRPr="009F3C21">
        <w:rPr>
          <w:sz w:val="28"/>
          <w:szCs w:val="28"/>
        </w:rPr>
        <w:t xml:space="preserve">В жалобе </w:t>
      </w:r>
      <w:r w:rsidRPr="009F3C21">
        <w:rPr>
          <w:iCs/>
          <w:sz w:val="28"/>
          <w:szCs w:val="28"/>
        </w:rPr>
        <w:t xml:space="preserve">ООО «Архитектурная мастерская Сахновского» </w:t>
      </w:r>
      <w:r w:rsidRPr="009F3C21">
        <w:rPr>
          <w:sz w:val="28"/>
          <w:szCs w:val="28"/>
        </w:rPr>
        <w:t xml:space="preserve">указывает на неправомерные действия конкурсной комиссии, выразившиеся, по мнению Заявителя, в нарушении порядка оценки заявок на участие в конкурсе в части оценки предложения ООО «Архитектурная мастерская Сахновского» </w:t>
      </w:r>
      <w:r w:rsidRPr="009F3C21">
        <w:rPr>
          <w:sz w:val="28"/>
          <w:szCs w:val="28"/>
        </w:rPr>
        <w:br/>
        <w:t>по критерию «</w:t>
      </w:r>
      <w:r w:rsidRPr="009F3C21">
        <w:rPr>
          <w:rFonts w:eastAsia="Courier New"/>
          <w:sz w:val="28"/>
          <w:szCs w:val="28"/>
          <w:lang w:bidi="ru-RU"/>
        </w:rPr>
        <w:t>квалификация участников закупки, в том числе наличие у них финансовых ресурсов, оборудования и других материальных ресурсов, принадлежащих им на праве собственности или на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w:t>
      </w:r>
      <w:r w:rsidRPr="009F3C21">
        <w:rPr>
          <w:sz w:val="28"/>
          <w:szCs w:val="28"/>
        </w:rPr>
        <w:t xml:space="preserve">». </w:t>
      </w:r>
    </w:p>
    <w:p w:rsidR="00474A95" w:rsidRPr="009F3C21" w:rsidRDefault="00474A95" w:rsidP="00474A95">
      <w:pPr>
        <w:ind w:right="-5" w:firstLine="708"/>
        <w:jc w:val="both"/>
        <w:rPr>
          <w:sz w:val="28"/>
          <w:szCs w:val="28"/>
        </w:rPr>
      </w:pPr>
      <w:r w:rsidRPr="009F3C21">
        <w:rPr>
          <w:sz w:val="28"/>
          <w:szCs w:val="28"/>
        </w:rPr>
        <w:t>Информация, изложенная в жалобе, имеющиеся документы, подтверждают следующие обстоятельства</w:t>
      </w:r>
    </w:p>
    <w:p w:rsidR="00474A95" w:rsidRPr="009F3C21" w:rsidRDefault="00474A95" w:rsidP="00474A95">
      <w:pPr>
        <w:ind w:right="-5" w:firstLine="708"/>
        <w:jc w:val="both"/>
        <w:rPr>
          <w:sz w:val="28"/>
          <w:szCs w:val="28"/>
        </w:rPr>
      </w:pPr>
      <w:r w:rsidRPr="009F3C21">
        <w:rPr>
          <w:sz w:val="28"/>
          <w:szCs w:val="28"/>
        </w:rPr>
        <w:t>В соответствии с ч. 1 ст. 56.1 Закона о контрактной системе</w:t>
      </w:r>
      <w:r>
        <w:rPr>
          <w:sz w:val="28"/>
          <w:szCs w:val="28"/>
        </w:rPr>
        <w:t>,</w:t>
      </w:r>
      <w:r w:rsidRPr="009F3C21">
        <w:rPr>
          <w:sz w:val="28"/>
          <w:szCs w:val="28"/>
        </w:rPr>
        <w:t xml:space="preserve"> </w:t>
      </w:r>
      <w:r>
        <w:rPr>
          <w:sz w:val="28"/>
          <w:szCs w:val="28"/>
        </w:rPr>
        <w:br/>
      </w:r>
      <w:r w:rsidRPr="009F3C21">
        <w:rPr>
          <w:sz w:val="28"/>
          <w:szCs w:val="28"/>
        </w:rPr>
        <w:t>под конкурсом с ограниченным участием в электронной форме понимается конкурс, при проведении которого информация о закупке сообщается заказчиком неограниченному кругу лиц путем размещения в единой информационной системе извещения о проведении такого конкурса и конкурсной документации, к участникам закупки предъявляются единые требования и дополнительные требования, победитель такого конкурса определяется из числа участников закупки, соответствующих предъявленным к участникам закупки единым требованиям и дополнительным требованиям.</w:t>
      </w:r>
    </w:p>
    <w:p w:rsidR="00474A95" w:rsidRPr="009F3C21" w:rsidRDefault="00474A95" w:rsidP="00474A95">
      <w:pPr>
        <w:ind w:right="-5" w:firstLine="708"/>
        <w:jc w:val="both"/>
        <w:rPr>
          <w:sz w:val="28"/>
          <w:szCs w:val="28"/>
        </w:rPr>
      </w:pPr>
      <w:r w:rsidRPr="009F3C21">
        <w:rPr>
          <w:sz w:val="28"/>
          <w:szCs w:val="28"/>
        </w:rPr>
        <w:t>При проведении конкурса с ограниченным участием в электронной форме применяются положения настоящего Федерального закона о проведении открытого конкурса в электронной форме с учетом особенностей, определенных настоящей статьей (ч. 4 ст. 56.1 Закона о контрактной системе).</w:t>
      </w:r>
    </w:p>
    <w:p w:rsidR="00474A95" w:rsidRPr="009F3C21" w:rsidRDefault="00474A95" w:rsidP="00474A95">
      <w:pPr>
        <w:widowControl w:val="0"/>
        <w:suppressAutoHyphens/>
        <w:autoSpaceDE w:val="0"/>
        <w:autoSpaceDN w:val="0"/>
        <w:adjustRightInd w:val="0"/>
        <w:ind w:firstLine="708"/>
        <w:jc w:val="both"/>
        <w:rPr>
          <w:sz w:val="28"/>
          <w:szCs w:val="28"/>
          <w:lang w:eastAsia="zh-CN"/>
        </w:rPr>
      </w:pPr>
      <w:r w:rsidRPr="009F3C21">
        <w:rPr>
          <w:sz w:val="28"/>
          <w:szCs w:val="28"/>
          <w:lang w:eastAsia="zh-CN"/>
        </w:rPr>
        <w:t>В соответствии с ч. 1 ст. 54.1 Закона о контрактной системе</w:t>
      </w:r>
      <w:r>
        <w:rPr>
          <w:sz w:val="28"/>
          <w:szCs w:val="28"/>
          <w:lang w:eastAsia="zh-CN"/>
        </w:rPr>
        <w:t>,</w:t>
      </w:r>
      <w:r w:rsidRPr="009F3C21">
        <w:rPr>
          <w:sz w:val="28"/>
          <w:szCs w:val="28"/>
          <w:lang w:eastAsia="zh-CN"/>
        </w:rPr>
        <w:t xml:space="preserve"> </w:t>
      </w:r>
      <w:r>
        <w:rPr>
          <w:sz w:val="28"/>
          <w:szCs w:val="28"/>
          <w:lang w:eastAsia="zh-CN"/>
        </w:rPr>
        <w:br/>
      </w:r>
      <w:r w:rsidRPr="009F3C21">
        <w:rPr>
          <w:sz w:val="28"/>
          <w:szCs w:val="28"/>
          <w:lang w:eastAsia="zh-CN"/>
        </w:rPr>
        <w:lastRenderedPageBreak/>
        <w:t xml:space="preserve">под открытым конкурсом в электронной форме понимается конкурс,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открытого конкурса в электронной форме и конкурсной документации и к участникам закупки предъявляются единые требования. </w:t>
      </w:r>
    </w:p>
    <w:p w:rsidR="00474A95" w:rsidRPr="009F3C21" w:rsidRDefault="00474A95" w:rsidP="00474A95">
      <w:pPr>
        <w:widowControl w:val="0"/>
        <w:suppressAutoHyphens/>
        <w:autoSpaceDE w:val="0"/>
        <w:autoSpaceDN w:val="0"/>
        <w:adjustRightInd w:val="0"/>
        <w:ind w:firstLine="708"/>
        <w:jc w:val="both"/>
        <w:rPr>
          <w:sz w:val="28"/>
          <w:szCs w:val="28"/>
          <w:lang w:eastAsia="zh-CN"/>
        </w:rPr>
      </w:pPr>
      <w:r w:rsidRPr="009F3C21">
        <w:rPr>
          <w:sz w:val="28"/>
          <w:szCs w:val="28"/>
          <w:lang w:eastAsia="zh-CN"/>
        </w:rPr>
        <w:t xml:space="preserve">В силу ч. 7 ст. 54.7 Закона </w:t>
      </w:r>
      <w:r>
        <w:rPr>
          <w:sz w:val="28"/>
          <w:szCs w:val="28"/>
          <w:lang w:eastAsia="zh-CN"/>
        </w:rPr>
        <w:t>о</w:t>
      </w:r>
      <w:r w:rsidRPr="009F3C21">
        <w:rPr>
          <w:sz w:val="28"/>
          <w:szCs w:val="28"/>
          <w:lang w:eastAsia="zh-CN"/>
        </w:rPr>
        <w:t xml:space="preserve"> контрактной системе</w:t>
      </w:r>
      <w:r>
        <w:rPr>
          <w:sz w:val="28"/>
          <w:szCs w:val="28"/>
          <w:lang w:eastAsia="zh-CN"/>
        </w:rPr>
        <w:t>,</w:t>
      </w:r>
      <w:r w:rsidRPr="009F3C21">
        <w:rPr>
          <w:sz w:val="28"/>
          <w:szCs w:val="28"/>
          <w:lang w:eastAsia="zh-CN"/>
        </w:rPr>
        <w:t xml:space="preserve"> результаты рассмотрения и оценки вторых частей заявок на участие в открытом конкурсе в электронной форме фиксируются в протоколе рассмотрения и оценки вторых частей заявок на участие в открытом конкурсе в электронной форме, подписываемом всеми присутствующими на заседании членами конкурсной комиссии не позднее даты окончания рассмотрения вторых частей заявок. Данный протокол должен содержать информацию:</w:t>
      </w:r>
    </w:p>
    <w:p w:rsidR="00474A95" w:rsidRPr="009F3C21" w:rsidRDefault="00474A95" w:rsidP="00474A95">
      <w:pPr>
        <w:widowControl w:val="0"/>
        <w:suppressAutoHyphens/>
        <w:autoSpaceDE w:val="0"/>
        <w:autoSpaceDN w:val="0"/>
        <w:adjustRightInd w:val="0"/>
        <w:ind w:firstLine="708"/>
        <w:jc w:val="both"/>
        <w:rPr>
          <w:sz w:val="28"/>
          <w:szCs w:val="28"/>
          <w:lang w:eastAsia="zh-CN"/>
        </w:rPr>
      </w:pPr>
      <w:r w:rsidRPr="009F3C21">
        <w:rPr>
          <w:sz w:val="28"/>
          <w:szCs w:val="28"/>
          <w:lang w:eastAsia="zh-CN"/>
        </w:rPr>
        <w:t>1) о месте, дате, времени рассмотрения и оценки вторых частей заявок на участие в открытом конкурсе в электронной форме;</w:t>
      </w:r>
    </w:p>
    <w:p w:rsidR="00474A95" w:rsidRPr="009F3C21" w:rsidRDefault="00474A95" w:rsidP="00474A95">
      <w:pPr>
        <w:widowControl w:val="0"/>
        <w:suppressAutoHyphens/>
        <w:autoSpaceDE w:val="0"/>
        <w:autoSpaceDN w:val="0"/>
        <w:adjustRightInd w:val="0"/>
        <w:ind w:firstLine="708"/>
        <w:jc w:val="both"/>
        <w:rPr>
          <w:sz w:val="28"/>
          <w:szCs w:val="28"/>
          <w:lang w:eastAsia="zh-CN"/>
        </w:rPr>
      </w:pPr>
      <w:r>
        <w:rPr>
          <w:sz w:val="28"/>
          <w:szCs w:val="28"/>
          <w:lang w:eastAsia="zh-CN"/>
        </w:rPr>
        <w:t>2</w:t>
      </w:r>
      <w:r w:rsidRPr="009F3C21">
        <w:rPr>
          <w:sz w:val="28"/>
          <w:szCs w:val="28"/>
          <w:lang w:eastAsia="zh-CN"/>
        </w:rPr>
        <w:t>) об участниках открытого конкурса в электронной форме, заявки которых на участие в открытом конкурсе в электронной форме были рассмотрены;</w:t>
      </w:r>
    </w:p>
    <w:p w:rsidR="00474A95" w:rsidRPr="009F3C21" w:rsidRDefault="00474A95" w:rsidP="00474A95">
      <w:pPr>
        <w:widowControl w:val="0"/>
        <w:suppressAutoHyphens/>
        <w:autoSpaceDE w:val="0"/>
        <w:autoSpaceDN w:val="0"/>
        <w:adjustRightInd w:val="0"/>
        <w:ind w:firstLine="708"/>
        <w:jc w:val="both"/>
        <w:rPr>
          <w:sz w:val="28"/>
          <w:szCs w:val="28"/>
          <w:lang w:eastAsia="zh-CN"/>
        </w:rPr>
      </w:pPr>
      <w:r w:rsidRPr="009F3C21">
        <w:rPr>
          <w:sz w:val="28"/>
          <w:szCs w:val="28"/>
          <w:lang w:eastAsia="zh-CN"/>
        </w:rPr>
        <w:t>3) о соответствии или несоответствии заявки на участие в открытом конкурсе в электронной форме требованиям, установленным конкурсной документацией, с обоснованием этого решения, в том числе с указанием положений законодательства Российской Федерации о контрактной системе, конкурсной документации, которым не соответствует эта заявка, и положений заявки на участие в открытом конкурсе в электронной форме, которые не соответствуют этим требованиям;</w:t>
      </w:r>
    </w:p>
    <w:p w:rsidR="00474A95" w:rsidRPr="009F3C21" w:rsidRDefault="00474A95" w:rsidP="00474A95">
      <w:pPr>
        <w:widowControl w:val="0"/>
        <w:suppressAutoHyphens/>
        <w:autoSpaceDE w:val="0"/>
        <w:autoSpaceDN w:val="0"/>
        <w:adjustRightInd w:val="0"/>
        <w:ind w:firstLine="708"/>
        <w:jc w:val="both"/>
        <w:rPr>
          <w:sz w:val="28"/>
          <w:szCs w:val="28"/>
          <w:lang w:eastAsia="zh-CN"/>
        </w:rPr>
      </w:pPr>
      <w:r w:rsidRPr="009F3C21">
        <w:rPr>
          <w:sz w:val="28"/>
          <w:szCs w:val="28"/>
          <w:lang w:eastAsia="zh-CN"/>
        </w:rPr>
        <w:t>4) о решении каждого присутствующего члена конкурсной комиссии в отношении заявки на участие в открытом конкурсе в электронной форме каждого его участника;</w:t>
      </w:r>
    </w:p>
    <w:p w:rsidR="00474A95" w:rsidRPr="009F3C21" w:rsidRDefault="00474A95" w:rsidP="00474A95">
      <w:pPr>
        <w:widowControl w:val="0"/>
        <w:suppressAutoHyphens/>
        <w:autoSpaceDE w:val="0"/>
        <w:autoSpaceDN w:val="0"/>
        <w:adjustRightInd w:val="0"/>
        <w:ind w:firstLine="708"/>
        <w:jc w:val="both"/>
        <w:rPr>
          <w:sz w:val="28"/>
          <w:szCs w:val="28"/>
          <w:lang w:eastAsia="zh-CN"/>
        </w:rPr>
      </w:pPr>
      <w:r w:rsidRPr="009F3C21">
        <w:rPr>
          <w:sz w:val="28"/>
          <w:szCs w:val="28"/>
          <w:lang w:eastAsia="zh-CN"/>
        </w:rPr>
        <w:t>5) о порядке оценки заявок на участие в открытом конкурсе в электронной форме по критериям, установленным конкурсной документацией, и решении каждого присутствующего члена конкурсной комиссии в отношении каждого участника открытого конкурса в электронной форме о присвоении ему баллов по таким критериям, за исключением критерия, указанного в пункте 3 части 1 статьи 32 настоящего Федерального закона.</w:t>
      </w:r>
    </w:p>
    <w:p w:rsidR="00474A95" w:rsidRPr="009F3C21" w:rsidRDefault="00474A95" w:rsidP="00474A95">
      <w:pPr>
        <w:widowControl w:val="0"/>
        <w:suppressAutoHyphens/>
        <w:autoSpaceDE w:val="0"/>
        <w:autoSpaceDN w:val="0"/>
        <w:adjustRightInd w:val="0"/>
        <w:ind w:firstLine="708"/>
        <w:jc w:val="both"/>
        <w:rPr>
          <w:sz w:val="28"/>
          <w:szCs w:val="28"/>
          <w:lang w:eastAsia="zh-CN"/>
        </w:rPr>
      </w:pPr>
      <w:r w:rsidRPr="009F3C21">
        <w:rPr>
          <w:sz w:val="28"/>
          <w:szCs w:val="28"/>
          <w:lang w:eastAsia="zh-CN"/>
        </w:rPr>
        <w:t xml:space="preserve">В силу ч. 11 ст. 54.7 Закона о контрактной системе, не позднее следующего рабочего дня после дня получения от оператора электронной площадки протокола подачи окончательных предложений, указанного в части 7 статьи 54.6 настоящего Федерального закона, конкурсная комиссия на основании результатов оценки заявок на участие в открытом конкурсе в электронной форме, содержащихся в протоколах, указанных в части 6 статьи 54.5 настоящего Федерального закона и части 7 настоящей статьи, присваивает каждой заявке на участие в открытом конкурсе в электронной форме порядковый номер в порядке уменьшения степени выгодности </w:t>
      </w:r>
      <w:r w:rsidRPr="009F3C21">
        <w:rPr>
          <w:sz w:val="28"/>
          <w:szCs w:val="28"/>
          <w:lang w:eastAsia="zh-CN"/>
        </w:rPr>
        <w:lastRenderedPageBreak/>
        <w:t>содержащихся в них условий исполнения контракта. Заявке на участие в открытом конкурсе в электронной форме, в которой содержатся лучшие условия исполнения контракта, присваивается первый номер.</w:t>
      </w:r>
    </w:p>
    <w:p w:rsidR="00474A95" w:rsidRPr="009F3C21" w:rsidRDefault="00474A95" w:rsidP="00474A95">
      <w:pPr>
        <w:widowControl w:val="0"/>
        <w:suppressAutoHyphens/>
        <w:autoSpaceDE w:val="0"/>
        <w:autoSpaceDN w:val="0"/>
        <w:adjustRightInd w:val="0"/>
        <w:ind w:firstLine="708"/>
        <w:jc w:val="both"/>
        <w:rPr>
          <w:sz w:val="28"/>
          <w:szCs w:val="28"/>
          <w:lang w:eastAsia="zh-CN"/>
        </w:rPr>
      </w:pPr>
      <w:r w:rsidRPr="009F3C21">
        <w:rPr>
          <w:sz w:val="28"/>
          <w:szCs w:val="28"/>
          <w:lang w:eastAsia="zh-CN"/>
        </w:rPr>
        <w:t>В соответствии с ч. 12 ст. 54.7 Закона о контрактной системе, протокол подведения итогов открытого конкурса в электронной форме должен содержать информацию:</w:t>
      </w:r>
    </w:p>
    <w:p w:rsidR="00474A95" w:rsidRPr="009F3C21" w:rsidRDefault="00474A95" w:rsidP="00474A95">
      <w:pPr>
        <w:widowControl w:val="0"/>
        <w:suppressAutoHyphens/>
        <w:autoSpaceDE w:val="0"/>
        <w:autoSpaceDN w:val="0"/>
        <w:adjustRightInd w:val="0"/>
        <w:ind w:firstLine="708"/>
        <w:jc w:val="both"/>
        <w:rPr>
          <w:sz w:val="28"/>
          <w:szCs w:val="28"/>
          <w:lang w:eastAsia="zh-CN"/>
        </w:rPr>
      </w:pPr>
      <w:r w:rsidRPr="009F3C21">
        <w:rPr>
          <w:sz w:val="28"/>
          <w:szCs w:val="28"/>
          <w:lang w:eastAsia="zh-CN"/>
        </w:rPr>
        <w:t>1) об участниках открытого конкурса в электронной форме, заявки на участие в таком конкурсе которых были рассмотрены;</w:t>
      </w:r>
    </w:p>
    <w:p w:rsidR="00474A95" w:rsidRPr="009F3C21" w:rsidRDefault="00474A95" w:rsidP="00474A95">
      <w:pPr>
        <w:widowControl w:val="0"/>
        <w:suppressAutoHyphens/>
        <w:autoSpaceDE w:val="0"/>
        <w:autoSpaceDN w:val="0"/>
        <w:adjustRightInd w:val="0"/>
        <w:ind w:firstLine="708"/>
        <w:jc w:val="both"/>
        <w:rPr>
          <w:sz w:val="28"/>
          <w:szCs w:val="28"/>
          <w:lang w:eastAsia="zh-CN"/>
        </w:rPr>
      </w:pPr>
      <w:r w:rsidRPr="009F3C21">
        <w:rPr>
          <w:sz w:val="28"/>
          <w:szCs w:val="28"/>
          <w:lang w:eastAsia="zh-CN"/>
        </w:rPr>
        <w:t>2) о допуске участника закупки, подавшего заявку на участие в открытом конкурсе в электронной форме (с указанием ее идентификационного номера, присвоенного в соответствии с частью 10 статьи 54.4 настоящего Федерального закона), к участию в таком конкурсе и признании этого участника закупки участником такого конкурса или об отказе в допуске к участию в таком конкурсе с обоснованием этого решения, в том числе с указанием положений законодательства Российской Федерации о контрактной системе, конкурсной документации, которым не соответствует заявка на участие в открытом конкурсе в электронной форме этого участника, и положений заявки на участие в открытом конкурсе в электронной форме, которые не соответствуют требованиям, установленным конкурсной документацией;</w:t>
      </w:r>
    </w:p>
    <w:p w:rsidR="00474A95" w:rsidRPr="009F3C21" w:rsidRDefault="00474A95" w:rsidP="00474A95">
      <w:pPr>
        <w:widowControl w:val="0"/>
        <w:suppressAutoHyphens/>
        <w:autoSpaceDE w:val="0"/>
        <w:autoSpaceDN w:val="0"/>
        <w:adjustRightInd w:val="0"/>
        <w:ind w:firstLine="708"/>
        <w:jc w:val="both"/>
        <w:rPr>
          <w:sz w:val="28"/>
          <w:szCs w:val="28"/>
          <w:lang w:eastAsia="zh-CN"/>
        </w:rPr>
      </w:pPr>
      <w:r w:rsidRPr="009F3C21">
        <w:rPr>
          <w:sz w:val="28"/>
          <w:szCs w:val="28"/>
          <w:lang w:eastAsia="zh-CN"/>
        </w:rPr>
        <w:t>3) о решении каждого присутствующего члена конкурсной комиссии в отношении каждого участника открытого конкурса в электронной форме о допуске к участию в нем и о признании его участником или об отказе в допуске к участию в таком конкурсе;</w:t>
      </w:r>
    </w:p>
    <w:p w:rsidR="00474A95" w:rsidRPr="009F3C21" w:rsidRDefault="00474A95" w:rsidP="00474A95">
      <w:pPr>
        <w:widowControl w:val="0"/>
        <w:suppressAutoHyphens/>
        <w:autoSpaceDE w:val="0"/>
        <w:autoSpaceDN w:val="0"/>
        <w:adjustRightInd w:val="0"/>
        <w:ind w:firstLine="708"/>
        <w:jc w:val="both"/>
        <w:rPr>
          <w:sz w:val="28"/>
          <w:szCs w:val="28"/>
          <w:lang w:eastAsia="zh-CN"/>
        </w:rPr>
      </w:pPr>
      <w:r w:rsidRPr="009F3C21">
        <w:rPr>
          <w:sz w:val="28"/>
          <w:szCs w:val="28"/>
          <w:lang w:eastAsia="zh-CN"/>
        </w:rPr>
        <w:t>4) о соответствии или несоответствии заявок на участие в открытом конкурсе в электронной форме требованиям, установленным конкурсной документацией, с обоснованием этого решения, в том числе с указанием положений законодательства Российской Федерации, конкурсной документации, которым не соответствует заявка на участие в открытом конкурсе в электронной форме, и положений заявки на участие в открытом конкурсе в электронной форме, которые не соответствуют этим требованиям;</w:t>
      </w:r>
    </w:p>
    <w:p w:rsidR="00474A95" w:rsidRPr="009F3C21" w:rsidRDefault="00474A95" w:rsidP="00474A95">
      <w:pPr>
        <w:widowControl w:val="0"/>
        <w:suppressAutoHyphens/>
        <w:autoSpaceDE w:val="0"/>
        <w:autoSpaceDN w:val="0"/>
        <w:adjustRightInd w:val="0"/>
        <w:ind w:firstLine="708"/>
        <w:jc w:val="both"/>
        <w:rPr>
          <w:sz w:val="28"/>
          <w:szCs w:val="28"/>
          <w:lang w:eastAsia="zh-CN"/>
        </w:rPr>
      </w:pPr>
      <w:r w:rsidRPr="009F3C21">
        <w:rPr>
          <w:sz w:val="28"/>
          <w:szCs w:val="28"/>
          <w:lang w:eastAsia="zh-CN"/>
        </w:rPr>
        <w:t>5) о решении каждого присутствующего члена конкурсной комиссии в отношении заявки на участие в открытом конкурсе в электронной форме каждого его участника;</w:t>
      </w:r>
    </w:p>
    <w:p w:rsidR="00474A95" w:rsidRPr="009F3C21" w:rsidRDefault="00474A95" w:rsidP="00474A95">
      <w:pPr>
        <w:widowControl w:val="0"/>
        <w:suppressAutoHyphens/>
        <w:autoSpaceDE w:val="0"/>
        <w:autoSpaceDN w:val="0"/>
        <w:adjustRightInd w:val="0"/>
        <w:ind w:firstLine="708"/>
        <w:jc w:val="both"/>
        <w:rPr>
          <w:sz w:val="28"/>
          <w:szCs w:val="28"/>
          <w:lang w:eastAsia="zh-CN"/>
        </w:rPr>
      </w:pPr>
      <w:r w:rsidRPr="009F3C21">
        <w:rPr>
          <w:sz w:val="28"/>
          <w:szCs w:val="28"/>
          <w:lang w:eastAsia="zh-CN"/>
        </w:rPr>
        <w:t>6) о порядке оценки заявок на участие в открытом конкурсе в электронной форме по критериям, установленным конкурсной документацией, и решении каждого присутствующего члена конкурсной комиссии в отношении каждого участника открытого конкурса в электронной форме о присвоении ему баллов по установленным критериям;</w:t>
      </w:r>
    </w:p>
    <w:p w:rsidR="00474A95" w:rsidRPr="009F3C21" w:rsidRDefault="00474A95" w:rsidP="00474A95">
      <w:pPr>
        <w:widowControl w:val="0"/>
        <w:suppressAutoHyphens/>
        <w:autoSpaceDE w:val="0"/>
        <w:autoSpaceDN w:val="0"/>
        <w:adjustRightInd w:val="0"/>
        <w:ind w:firstLine="708"/>
        <w:jc w:val="both"/>
        <w:rPr>
          <w:sz w:val="28"/>
          <w:szCs w:val="28"/>
          <w:lang w:eastAsia="zh-CN"/>
        </w:rPr>
      </w:pPr>
      <w:r w:rsidRPr="009F3C21">
        <w:rPr>
          <w:sz w:val="28"/>
          <w:szCs w:val="28"/>
          <w:lang w:eastAsia="zh-CN"/>
        </w:rPr>
        <w:t>7) о присвоенных заявкам на участие в открытом конкурсе в электронной форме значениях по каждому из предусмотренных критериев оценки заявок на участие в таком конкурсе;</w:t>
      </w:r>
    </w:p>
    <w:p w:rsidR="00474A95" w:rsidRPr="009F3C21" w:rsidRDefault="00474A95" w:rsidP="00474A95">
      <w:pPr>
        <w:widowControl w:val="0"/>
        <w:suppressAutoHyphens/>
        <w:autoSpaceDE w:val="0"/>
        <w:autoSpaceDN w:val="0"/>
        <w:adjustRightInd w:val="0"/>
        <w:ind w:firstLine="708"/>
        <w:jc w:val="both"/>
        <w:rPr>
          <w:sz w:val="28"/>
          <w:szCs w:val="28"/>
          <w:lang w:eastAsia="zh-CN"/>
        </w:rPr>
      </w:pPr>
      <w:r w:rsidRPr="009F3C21">
        <w:rPr>
          <w:sz w:val="28"/>
          <w:szCs w:val="28"/>
          <w:lang w:eastAsia="zh-CN"/>
        </w:rPr>
        <w:t xml:space="preserve">8) о принятом на основании результатов оценки заявок на участие в </w:t>
      </w:r>
      <w:r w:rsidRPr="009F3C21">
        <w:rPr>
          <w:sz w:val="28"/>
          <w:szCs w:val="28"/>
          <w:lang w:eastAsia="zh-CN"/>
        </w:rPr>
        <w:lastRenderedPageBreak/>
        <w:t>открытом конкурсе в электронной форме решении о присвоении этим заявкам порядковых номеров;</w:t>
      </w:r>
    </w:p>
    <w:p w:rsidR="00474A95" w:rsidRPr="009F3C21" w:rsidRDefault="00474A95" w:rsidP="00474A95">
      <w:pPr>
        <w:widowControl w:val="0"/>
        <w:suppressAutoHyphens/>
        <w:autoSpaceDE w:val="0"/>
        <w:autoSpaceDN w:val="0"/>
        <w:adjustRightInd w:val="0"/>
        <w:ind w:firstLine="708"/>
        <w:jc w:val="both"/>
        <w:rPr>
          <w:sz w:val="28"/>
          <w:szCs w:val="28"/>
          <w:lang w:eastAsia="zh-CN"/>
        </w:rPr>
      </w:pPr>
      <w:r w:rsidRPr="009F3C21">
        <w:rPr>
          <w:sz w:val="28"/>
          <w:szCs w:val="28"/>
          <w:lang w:eastAsia="zh-CN"/>
        </w:rPr>
        <w:t>9) о наименовании (для юридических лиц), фамилии, об имени, отчестве (при наличии) (для физических лиц), о почтовых адресах участников открытого конкурса в электронной форме, заявкам на участие в открытом конкурсе в электронной форме которых присвоены первый и второй номера.</w:t>
      </w:r>
    </w:p>
    <w:p w:rsidR="00474A95" w:rsidRPr="009F3C21" w:rsidRDefault="00474A95" w:rsidP="00474A95">
      <w:pPr>
        <w:widowControl w:val="0"/>
        <w:suppressAutoHyphens/>
        <w:autoSpaceDE w:val="0"/>
        <w:autoSpaceDN w:val="0"/>
        <w:adjustRightInd w:val="0"/>
        <w:ind w:firstLine="708"/>
        <w:jc w:val="both"/>
        <w:rPr>
          <w:sz w:val="28"/>
          <w:szCs w:val="28"/>
          <w:lang w:eastAsia="zh-CN"/>
        </w:rPr>
      </w:pPr>
      <w:r w:rsidRPr="009F3C21">
        <w:rPr>
          <w:sz w:val="28"/>
          <w:szCs w:val="28"/>
          <w:lang w:eastAsia="zh-CN"/>
        </w:rPr>
        <w:t xml:space="preserve">Согласно протоколу подведения итогов конкурса с ограниченным участием в электронной форме от 11.10.2021 №ППИ1, предложение </w:t>
      </w:r>
      <w:r>
        <w:rPr>
          <w:sz w:val="28"/>
          <w:szCs w:val="28"/>
          <w:lang w:eastAsia="zh-CN"/>
        </w:rPr>
        <w:br/>
      </w:r>
      <w:r w:rsidRPr="009F3C21">
        <w:rPr>
          <w:sz w:val="28"/>
          <w:szCs w:val="28"/>
          <w:lang w:eastAsia="zh-CN"/>
        </w:rPr>
        <w:t>ООО «Архитектурная мастерская Сахновского» было оценено конкурсной комиссией следующим образом:</w:t>
      </w:r>
    </w:p>
    <w:p w:rsidR="00474A95" w:rsidRPr="009F3C21" w:rsidRDefault="00474A95" w:rsidP="00474A95">
      <w:pPr>
        <w:widowControl w:val="0"/>
        <w:autoSpaceDE w:val="0"/>
        <w:autoSpaceDN w:val="0"/>
        <w:adjustRightInd w:val="0"/>
        <w:rPr>
          <w:b/>
          <w:sz w:val="28"/>
          <w:szCs w:val="28"/>
        </w:rPr>
      </w:pPr>
      <w:r w:rsidRPr="009F3C21">
        <w:rPr>
          <w:b/>
          <w:sz w:val="28"/>
          <w:szCs w:val="28"/>
        </w:rPr>
        <w:t xml:space="preserve">                    </w:t>
      </w:r>
    </w:p>
    <w:tbl>
      <w:tblPr>
        <w:tblW w:w="5000" w:type="pct"/>
        <w:tblCellMar>
          <w:top w:w="57" w:type="dxa"/>
          <w:left w:w="57" w:type="dxa"/>
          <w:bottom w:w="57" w:type="dxa"/>
          <w:right w:w="57" w:type="dxa"/>
        </w:tblCellMar>
        <w:tblLook w:val="04A0" w:firstRow="1" w:lastRow="0" w:firstColumn="1" w:lastColumn="0" w:noHBand="0" w:noVBand="1"/>
      </w:tblPr>
      <w:tblGrid>
        <w:gridCol w:w="384"/>
        <w:gridCol w:w="2855"/>
        <w:gridCol w:w="1333"/>
        <w:gridCol w:w="1297"/>
        <w:gridCol w:w="2125"/>
        <w:gridCol w:w="1350"/>
      </w:tblGrid>
      <w:tr w:rsidR="00474A95" w:rsidRPr="009F3C21" w:rsidTr="00AD348D">
        <w:trPr>
          <w:trHeight w:val="77"/>
        </w:trPr>
        <w:tc>
          <w:tcPr>
            <w:tcW w:w="208" w:type="pct"/>
            <w:tcBorders>
              <w:top w:val="single" w:sz="4" w:space="0" w:color="auto"/>
              <w:left w:val="single" w:sz="4" w:space="0" w:color="auto"/>
              <w:bottom w:val="single" w:sz="4" w:space="0" w:color="auto"/>
              <w:right w:val="single" w:sz="4" w:space="0" w:color="auto"/>
            </w:tcBorders>
            <w:hideMark/>
          </w:tcPr>
          <w:p w:rsidR="00474A95" w:rsidRPr="009F3C21" w:rsidRDefault="00474A95" w:rsidP="00AD348D">
            <w:pPr>
              <w:widowControl w:val="0"/>
              <w:autoSpaceDE w:val="0"/>
              <w:autoSpaceDN w:val="0"/>
              <w:adjustRightInd w:val="0"/>
              <w:jc w:val="center"/>
              <w:rPr>
                <w:sz w:val="20"/>
                <w:szCs w:val="20"/>
              </w:rPr>
            </w:pPr>
            <w:r w:rsidRPr="009F3C21">
              <w:rPr>
                <w:sz w:val="20"/>
                <w:szCs w:val="20"/>
              </w:rPr>
              <w:t>№ п/п</w:t>
            </w:r>
          </w:p>
        </w:tc>
        <w:tc>
          <w:tcPr>
            <w:tcW w:w="2035" w:type="pct"/>
            <w:tcBorders>
              <w:top w:val="single" w:sz="4" w:space="0" w:color="auto"/>
              <w:left w:val="single" w:sz="4" w:space="0" w:color="auto"/>
              <w:bottom w:val="single" w:sz="4" w:space="0" w:color="auto"/>
              <w:right w:val="single" w:sz="4" w:space="0" w:color="auto"/>
            </w:tcBorders>
            <w:hideMark/>
          </w:tcPr>
          <w:p w:rsidR="00474A95" w:rsidRPr="009F3C21" w:rsidRDefault="00474A95" w:rsidP="00AD348D">
            <w:pPr>
              <w:widowControl w:val="0"/>
              <w:autoSpaceDE w:val="0"/>
              <w:autoSpaceDN w:val="0"/>
              <w:adjustRightInd w:val="0"/>
              <w:jc w:val="center"/>
              <w:rPr>
                <w:sz w:val="20"/>
                <w:szCs w:val="20"/>
              </w:rPr>
            </w:pPr>
            <w:r w:rsidRPr="009F3C21">
              <w:rPr>
                <w:sz w:val="20"/>
                <w:szCs w:val="20"/>
              </w:rPr>
              <w:t>Критерии оценки</w:t>
            </w:r>
          </w:p>
        </w:tc>
        <w:tc>
          <w:tcPr>
            <w:tcW w:w="792" w:type="pct"/>
            <w:tcBorders>
              <w:top w:val="single" w:sz="4" w:space="0" w:color="auto"/>
              <w:left w:val="single" w:sz="4" w:space="0" w:color="auto"/>
              <w:bottom w:val="single" w:sz="4" w:space="0" w:color="auto"/>
              <w:right w:val="single" w:sz="4" w:space="0" w:color="auto"/>
            </w:tcBorders>
            <w:hideMark/>
          </w:tcPr>
          <w:p w:rsidR="00474A95" w:rsidRPr="009F3C21" w:rsidRDefault="00474A95" w:rsidP="00AD348D">
            <w:pPr>
              <w:widowControl w:val="0"/>
              <w:autoSpaceDE w:val="0"/>
              <w:autoSpaceDN w:val="0"/>
              <w:adjustRightInd w:val="0"/>
              <w:jc w:val="center"/>
              <w:rPr>
                <w:sz w:val="20"/>
                <w:szCs w:val="20"/>
              </w:rPr>
            </w:pPr>
            <w:r w:rsidRPr="009F3C21">
              <w:rPr>
                <w:sz w:val="20"/>
                <w:szCs w:val="20"/>
              </w:rPr>
              <w:t>Показатели</w:t>
            </w:r>
          </w:p>
        </w:tc>
        <w:tc>
          <w:tcPr>
            <w:tcW w:w="720" w:type="pct"/>
            <w:tcBorders>
              <w:top w:val="single" w:sz="4" w:space="0" w:color="auto"/>
              <w:left w:val="single" w:sz="4" w:space="0" w:color="auto"/>
              <w:bottom w:val="single" w:sz="4" w:space="0" w:color="auto"/>
              <w:right w:val="single" w:sz="4" w:space="0" w:color="auto"/>
            </w:tcBorders>
            <w:hideMark/>
          </w:tcPr>
          <w:p w:rsidR="00474A95" w:rsidRPr="009F3C21" w:rsidRDefault="00474A95" w:rsidP="00AD348D">
            <w:pPr>
              <w:widowControl w:val="0"/>
              <w:autoSpaceDE w:val="0"/>
              <w:autoSpaceDN w:val="0"/>
              <w:adjustRightInd w:val="0"/>
              <w:jc w:val="center"/>
              <w:rPr>
                <w:sz w:val="20"/>
                <w:szCs w:val="20"/>
              </w:rPr>
            </w:pPr>
            <w:r w:rsidRPr="009F3C21">
              <w:rPr>
                <w:sz w:val="20"/>
                <w:szCs w:val="20"/>
              </w:rPr>
              <w:t>Коэффициент значимости критерия оценки</w:t>
            </w:r>
          </w:p>
        </w:tc>
        <w:tc>
          <w:tcPr>
            <w:tcW w:w="565" w:type="pct"/>
            <w:tcBorders>
              <w:top w:val="single" w:sz="4" w:space="0" w:color="auto"/>
              <w:left w:val="single" w:sz="4" w:space="0" w:color="auto"/>
              <w:bottom w:val="single" w:sz="4" w:space="0" w:color="auto"/>
              <w:right w:val="single" w:sz="4" w:space="0" w:color="auto"/>
            </w:tcBorders>
            <w:hideMark/>
          </w:tcPr>
          <w:p w:rsidR="00474A95" w:rsidRPr="009F3C21" w:rsidRDefault="00474A95" w:rsidP="00AD348D">
            <w:pPr>
              <w:widowControl w:val="0"/>
              <w:autoSpaceDE w:val="0"/>
              <w:autoSpaceDN w:val="0"/>
              <w:adjustRightInd w:val="0"/>
              <w:jc w:val="center"/>
              <w:rPr>
                <w:sz w:val="20"/>
                <w:szCs w:val="20"/>
              </w:rPr>
            </w:pPr>
            <w:r w:rsidRPr="009F3C21">
              <w:rPr>
                <w:sz w:val="20"/>
                <w:szCs w:val="20"/>
              </w:rPr>
              <w:t>Среднеарифметическая оценка, присваиваемая заявке</w:t>
            </w:r>
          </w:p>
        </w:tc>
        <w:tc>
          <w:tcPr>
            <w:tcW w:w="681" w:type="pct"/>
            <w:tcBorders>
              <w:top w:val="single" w:sz="4" w:space="0" w:color="auto"/>
              <w:left w:val="single" w:sz="4" w:space="0" w:color="auto"/>
              <w:bottom w:val="single" w:sz="4" w:space="0" w:color="auto"/>
              <w:right w:val="single" w:sz="4" w:space="0" w:color="auto"/>
            </w:tcBorders>
            <w:hideMark/>
          </w:tcPr>
          <w:p w:rsidR="00474A95" w:rsidRPr="009F3C21" w:rsidRDefault="00474A95" w:rsidP="00AD348D">
            <w:pPr>
              <w:widowControl w:val="0"/>
              <w:autoSpaceDE w:val="0"/>
              <w:autoSpaceDN w:val="0"/>
              <w:adjustRightInd w:val="0"/>
              <w:jc w:val="center"/>
              <w:rPr>
                <w:sz w:val="20"/>
                <w:szCs w:val="20"/>
              </w:rPr>
            </w:pPr>
            <w:r w:rsidRPr="009F3C21">
              <w:rPr>
                <w:sz w:val="20"/>
                <w:szCs w:val="20"/>
              </w:rPr>
              <w:t>Балл с учетом коэффициента значимости</w:t>
            </w:r>
          </w:p>
        </w:tc>
      </w:tr>
      <w:tr w:rsidR="00474A95" w:rsidRPr="009F3C21" w:rsidTr="00AD348D">
        <w:trPr>
          <w:trHeight w:val="77"/>
        </w:trPr>
        <w:tc>
          <w:tcPr>
            <w:tcW w:w="208" w:type="pct"/>
            <w:tcBorders>
              <w:top w:val="single" w:sz="4" w:space="0" w:color="auto"/>
              <w:left w:val="single" w:sz="4" w:space="0" w:color="auto"/>
              <w:bottom w:val="single" w:sz="4" w:space="0" w:color="auto"/>
              <w:right w:val="single" w:sz="4" w:space="0" w:color="auto"/>
            </w:tcBorders>
            <w:hideMark/>
          </w:tcPr>
          <w:p w:rsidR="00474A95" w:rsidRPr="009F3C21" w:rsidRDefault="00474A95" w:rsidP="00AD348D">
            <w:pPr>
              <w:widowControl w:val="0"/>
              <w:autoSpaceDE w:val="0"/>
              <w:autoSpaceDN w:val="0"/>
              <w:adjustRightInd w:val="0"/>
              <w:jc w:val="center"/>
              <w:rPr>
                <w:sz w:val="20"/>
                <w:szCs w:val="20"/>
              </w:rPr>
            </w:pPr>
            <w:r w:rsidRPr="009F3C21">
              <w:rPr>
                <w:sz w:val="20"/>
                <w:szCs w:val="20"/>
              </w:rPr>
              <w:t>1</w:t>
            </w:r>
          </w:p>
        </w:tc>
        <w:tc>
          <w:tcPr>
            <w:tcW w:w="2035" w:type="pct"/>
            <w:tcBorders>
              <w:top w:val="single" w:sz="4" w:space="0" w:color="auto"/>
              <w:left w:val="single" w:sz="4" w:space="0" w:color="auto"/>
              <w:bottom w:val="single" w:sz="4" w:space="0" w:color="auto"/>
              <w:right w:val="single" w:sz="4" w:space="0" w:color="auto"/>
            </w:tcBorders>
            <w:hideMark/>
          </w:tcPr>
          <w:p w:rsidR="00474A95" w:rsidRPr="009F3C21" w:rsidRDefault="00474A95" w:rsidP="00AD348D">
            <w:pPr>
              <w:widowControl w:val="0"/>
              <w:autoSpaceDE w:val="0"/>
              <w:autoSpaceDN w:val="0"/>
              <w:adjustRightInd w:val="0"/>
              <w:jc w:val="center"/>
              <w:rPr>
                <w:sz w:val="20"/>
                <w:szCs w:val="20"/>
              </w:rPr>
            </w:pPr>
            <w:r w:rsidRPr="009F3C21">
              <w:rPr>
                <w:sz w:val="20"/>
                <w:szCs w:val="20"/>
              </w:rPr>
              <w:t>Квалификация участников закупки, в том числе наличие у них финансовых ресурсов, на праве собственности или ином законном основании оборудования и других материальных ресурсов, опыта работы, связанного с предметом контракта, и деловой репутации, специалистов и иных работников определенного уровня</w:t>
            </w:r>
          </w:p>
        </w:tc>
        <w:tc>
          <w:tcPr>
            <w:tcW w:w="792" w:type="pct"/>
            <w:tcBorders>
              <w:top w:val="single" w:sz="4" w:space="0" w:color="auto"/>
              <w:left w:val="single" w:sz="4" w:space="0" w:color="auto"/>
              <w:bottom w:val="single" w:sz="4" w:space="0" w:color="auto"/>
              <w:right w:val="single" w:sz="4" w:space="0" w:color="auto"/>
            </w:tcBorders>
            <w:hideMark/>
          </w:tcPr>
          <w:p w:rsidR="00474A95" w:rsidRPr="009F3C21" w:rsidRDefault="00474A95" w:rsidP="00AD348D">
            <w:pPr>
              <w:widowControl w:val="0"/>
              <w:autoSpaceDE w:val="0"/>
              <w:autoSpaceDN w:val="0"/>
              <w:adjustRightInd w:val="0"/>
              <w:jc w:val="center"/>
              <w:rPr>
                <w:sz w:val="20"/>
                <w:szCs w:val="20"/>
              </w:rPr>
            </w:pPr>
            <w:r w:rsidRPr="009F3C21">
              <w:rPr>
                <w:sz w:val="20"/>
                <w:szCs w:val="20"/>
              </w:rPr>
              <w:t>Указан в документации</w:t>
            </w:r>
          </w:p>
        </w:tc>
        <w:tc>
          <w:tcPr>
            <w:tcW w:w="720" w:type="pct"/>
            <w:tcBorders>
              <w:top w:val="single" w:sz="4" w:space="0" w:color="auto"/>
              <w:left w:val="single" w:sz="4" w:space="0" w:color="auto"/>
              <w:bottom w:val="single" w:sz="4" w:space="0" w:color="auto"/>
              <w:right w:val="single" w:sz="4" w:space="0" w:color="auto"/>
            </w:tcBorders>
            <w:hideMark/>
          </w:tcPr>
          <w:p w:rsidR="00474A95" w:rsidRPr="009F3C21" w:rsidRDefault="00474A95" w:rsidP="00AD348D">
            <w:pPr>
              <w:widowControl w:val="0"/>
              <w:autoSpaceDE w:val="0"/>
              <w:autoSpaceDN w:val="0"/>
              <w:adjustRightInd w:val="0"/>
              <w:jc w:val="center"/>
              <w:rPr>
                <w:sz w:val="20"/>
                <w:szCs w:val="20"/>
              </w:rPr>
            </w:pPr>
            <w:r w:rsidRPr="009F3C21">
              <w:rPr>
                <w:sz w:val="20"/>
                <w:szCs w:val="20"/>
              </w:rPr>
              <w:t>60.00</w:t>
            </w:r>
          </w:p>
        </w:tc>
        <w:tc>
          <w:tcPr>
            <w:tcW w:w="565" w:type="pct"/>
            <w:tcBorders>
              <w:top w:val="single" w:sz="4" w:space="0" w:color="auto"/>
              <w:left w:val="single" w:sz="4" w:space="0" w:color="auto"/>
              <w:bottom w:val="single" w:sz="4" w:space="0" w:color="auto"/>
              <w:right w:val="single" w:sz="4" w:space="0" w:color="auto"/>
            </w:tcBorders>
            <w:hideMark/>
          </w:tcPr>
          <w:p w:rsidR="00474A95" w:rsidRPr="009F3C21" w:rsidRDefault="00474A95" w:rsidP="00AD348D">
            <w:pPr>
              <w:widowControl w:val="0"/>
              <w:autoSpaceDE w:val="0"/>
              <w:autoSpaceDN w:val="0"/>
              <w:adjustRightInd w:val="0"/>
              <w:jc w:val="center"/>
              <w:rPr>
                <w:sz w:val="20"/>
                <w:szCs w:val="20"/>
              </w:rPr>
            </w:pPr>
            <w:r w:rsidRPr="009F3C21">
              <w:rPr>
                <w:sz w:val="20"/>
                <w:szCs w:val="20"/>
              </w:rPr>
              <w:t>0</w:t>
            </w:r>
          </w:p>
        </w:tc>
        <w:tc>
          <w:tcPr>
            <w:tcW w:w="681" w:type="pct"/>
            <w:tcBorders>
              <w:top w:val="single" w:sz="4" w:space="0" w:color="auto"/>
              <w:left w:val="single" w:sz="4" w:space="0" w:color="auto"/>
              <w:bottom w:val="single" w:sz="4" w:space="0" w:color="auto"/>
              <w:right w:val="single" w:sz="4" w:space="0" w:color="auto"/>
            </w:tcBorders>
            <w:hideMark/>
          </w:tcPr>
          <w:p w:rsidR="00474A95" w:rsidRPr="009F3C21" w:rsidRDefault="00474A95" w:rsidP="00AD348D">
            <w:pPr>
              <w:widowControl w:val="0"/>
              <w:autoSpaceDE w:val="0"/>
              <w:autoSpaceDN w:val="0"/>
              <w:adjustRightInd w:val="0"/>
              <w:jc w:val="center"/>
              <w:rPr>
                <w:sz w:val="20"/>
                <w:szCs w:val="20"/>
              </w:rPr>
            </w:pPr>
            <w:r w:rsidRPr="009F3C21">
              <w:rPr>
                <w:sz w:val="20"/>
                <w:szCs w:val="20"/>
              </w:rPr>
              <w:t>0</w:t>
            </w:r>
          </w:p>
        </w:tc>
      </w:tr>
      <w:tr w:rsidR="00474A95" w:rsidRPr="009F3C21" w:rsidTr="00AD348D">
        <w:trPr>
          <w:trHeight w:val="77"/>
        </w:trPr>
        <w:tc>
          <w:tcPr>
            <w:tcW w:w="208" w:type="pct"/>
            <w:tcBorders>
              <w:top w:val="single" w:sz="4" w:space="0" w:color="auto"/>
              <w:left w:val="single" w:sz="4" w:space="0" w:color="auto"/>
              <w:bottom w:val="single" w:sz="4" w:space="0" w:color="auto"/>
              <w:right w:val="single" w:sz="4" w:space="0" w:color="auto"/>
            </w:tcBorders>
            <w:hideMark/>
          </w:tcPr>
          <w:p w:rsidR="00474A95" w:rsidRPr="009F3C21" w:rsidRDefault="00474A95" w:rsidP="00AD348D">
            <w:pPr>
              <w:widowControl w:val="0"/>
              <w:autoSpaceDE w:val="0"/>
              <w:autoSpaceDN w:val="0"/>
              <w:adjustRightInd w:val="0"/>
              <w:jc w:val="center"/>
              <w:rPr>
                <w:sz w:val="20"/>
                <w:szCs w:val="20"/>
              </w:rPr>
            </w:pPr>
            <w:r w:rsidRPr="009F3C21">
              <w:rPr>
                <w:sz w:val="20"/>
                <w:szCs w:val="20"/>
              </w:rPr>
              <w:t>2</w:t>
            </w:r>
          </w:p>
        </w:tc>
        <w:tc>
          <w:tcPr>
            <w:tcW w:w="2035" w:type="pct"/>
            <w:tcBorders>
              <w:top w:val="single" w:sz="4" w:space="0" w:color="auto"/>
              <w:left w:val="single" w:sz="4" w:space="0" w:color="auto"/>
              <w:bottom w:val="single" w:sz="4" w:space="0" w:color="auto"/>
              <w:right w:val="single" w:sz="4" w:space="0" w:color="auto"/>
            </w:tcBorders>
            <w:hideMark/>
          </w:tcPr>
          <w:p w:rsidR="00474A95" w:rsidRPr="009F3C21" w:rsidRDefault="00474A95" w:rsidP="00AD348D">
            <w:pPr>
              <w:widowControl w:val="0"/>
              <w:autoSpaceDE w:val="0"/>
              <w:autoSpaceDN w:val="0"/>
              <w:adjustRightInd w:val="0"/>
              <w:jc w:val="center"/>
              <w:rPr>
                <w:sz w:val="20"/>
                <w:szCs w:val="20"/>
              </w:rPr>
            </w:pPr>
            <w:r w:rsidRPr="009F3C21">
              <w:rPr>
                <w:sz w:val="20"/>
                <w:szCs w:val="20"/>
              </w:rPr>
              <w:t>Цена контракта</w:t>
            </w:r>
          </w:p>
        </w:tc>
        <w:tc>
          <w:tcPr>
            <w:tcW w:w="792" w:type="pct"/>
            <w:tcBorders>
              <w:top w:val="single" w:sz="4" w:space="0" w:color="auto"/>
              <w:left w:val="single" w:sz="4" w:space="0" w:color="auto"/>
              <w:bottom w:val="single" w:sz="4" w:space="0" w:color="auto"/>
              <w:right w:val="single" w:sz="4" w:space="0" w:color="auto"/>
            </w:tcBorders>
            <w:hideMark/>
          </w:tcPr>
          <w:p w:rsidR="00474A95" w:rsidRPr="009F3C21" w:rsidRDefault="00474A95" w:rsidP="00AD348D">
            <w:pPr>
              <w:widowControl w:val="0"/>
              <w:autoSpaceDE w:val="0"/>
              <w:autoSpaceDN w:val="0"/>
              <w:adjustRightInd w:val="0"/>
              <w:jc w:val="center"/>
              <w:rPr>
                <w:sz w:val="20"/>
                <w:szCs w:val="20"/>
              </w:rPr>
            </w:pPr>
            <w:r w:rsidRPr="009F3C21">
              <w:rPr>
                <w:sz w:val="20"/>
                <w:szCs w:val="20"/>
              </w:rPr>
              <w:t>2 215 000,00</w:t>
            </w:r>
          </w:p>
        </w:tc>
        <w:tc>
          <w:tcPr>
            <w:tcW w:w="720" w:type="pct"/>
            <w:tcBorders>
              <w:top w:val="single" w:sz="4" w:space="0" w:color="auto"/>
              <w:left w:val="single" w:sz="4" w:space="0" w:color="auto"/>
              <w:bottom w:val="single" w:sz="4" w:space="0" w:color="auto"/>
              <w:right w:val="single" w:sz="4" w:space="0" w:color="auto"/>
            </w:tcBorders>
            <w:hideMark/>
          </w:tcPr>
          <w:p w:rsidR="00474A95" w:rsidRPr="009F3C21" w:rsidRDefault="00474A95" w:rsidP="00AD348D">
            <w:pPr>
              <w:widowControl w:val="0"/>
              <w:autoSpaceDE w:val="0"/>
              <w:autoSpaceDN w:val="0"/>
              <w:adjustRightInd w:val="0"/>
              <w:jc w:val="center"/>
              <w:rPr>
                <w:sz w:val="20"/>
                <w:szCs w:val="20"/>
              </w:rPr>
            </w:pPr>
            <w:r w:rsidRPr="009F3C21">
              <w:rPr>
                <w:sz w:val="20"/>
                <w:szCs w:val="20"/>
              </w:rPr>
              <w:t>40.00</w:t>
            </w:r>
          </w:p>
        </w:tc>
        <w:tc>
          <w:tcPr>
            <w:tcW w:w="565" w:type="pct"/>
            <w:tcBorders>
              <w:top w:val="single" w:sz="4" w:space="0" w:color="auto"/>
              <w:left w:val="single" w:sz="4" w:space="0" w:color="auto"/>
              <w:bottom w:val="single" w:sz="4" w:space="0" w:color="auto"/>
              <w:right w:val="single" w:sz="4" w:space="0" w:color="auto"/>
            </w:tcBorders>
            <w:hideMark/>
          </w:tcPr>
          <w:p w:rsidR="00474A95" w:rsidRPr="009F3C21" w:rsidRDefault="00474A95" w:rsidP="00AD348D">
            <w:pPr>
              <w:widowControl w:val="0"/>
              <w:autoSpaceDE w:val="0"/>
              <w:autoSpaceDN w:val="0"/>
              <w:adjustRightInd w:val="0"/>
              <w:jc w:val="center"/>
              <w:rPr>
                <w:sz w:val="20"/>
                <w:szCs w:val="20"/>
              </w:rPr>
            </w:pPr>
            <w:r w:rsidRPr="009F3C21">
              <w:rPr>
                <w:sz w:val="20"/>
                <w:szCs w:val="20"/>
              </w:rPr>
              <w:t>67,27</w:t>
            </w:r>
          </w:p>
        </w:tc>
        <w:tc>
          <w:tcPr>
            <w:tcW w:w="681" w:type="pct"/>
            <w:tcBorders>
              <w:top w:val="single" w:sz="4" w:space="0" w:color="auto"/>
              <w:left w:val="single" w:sz="4" w:space="0" w:color="auto"/>
              <w:bottom w:val="single" w:sz="4" w:space="0" w:color="auto"/>
              <w:right w:val="single" w:sz="4" w:space="0" w:color="auto"/>
            </w:tcBorders>
            <w:hideMark/>
          </w:tcPr>
          <w:p w:rsidR="00474A95" w:rsidRPr="009F3C21" w:rsidRDefault="00474A95" w:rsidP="00AD348D">
            <w:pPr>
              <w:widowControl w:val="0"/>
              <w:autoSpaceDE w:val="0"/>
              <w:autoSpaceDN w:val="0"/>
              <w:adjustRightInd w:val="0"/>
              <w:jc w:val="center"/>
              <w:rPr>
                <w:sz w:val="20"/>
                <w:szCs w:val="20"/>
              </w:rPr>
            </w:pPr>
            <w:r w:rsidRPr="009F3C21">
              <w:rPr>
                <w:sz w:val="20"/>
                <w:szCs w:val="20"/>
              </w:rPr>
              <w:t>26,91</w:t>
            </w:r>
          </w:p>
        </w:tc>
      </w:tr>
    </w:tbl>
    <w:p w:rsidR="00474A95" w:rsidRDefault="00474A95" w:rsidP="00474A95">
      <w:pPr>
        <w:widowControl w:val="0"/>
        <w:suppressAutoHyphens/>
        <w:autoSpaceDE w:val="0"/>
        <w:autoSpaceDN w:val="0"/>
        <w:adjustRightInd w:val="0"/>
        <w:ind w:firstLine="540"/>
        <w:jc w:val="both"/>
        <w:rPr>
          <w:sz w:val="28"/>
          <w:szCs w:val="28"/>
          <w:lang w:eastAsia="zh-CN"/>
        </w:rPr>
      </w:pPr>
    </w:p>
    <w:p w:rsidR="00474A95" w:rsidRPr="00B42000" w:rsidRDefault="00474A95" w:rsidP="00474A95">
      <w:pPr>
        <w:widowControl w:val="0"/>
        <w:autoSpaceDE w:val="0"/>
        <w:autoSpaceDN w:val="0"/>
        <w:adjustRightInd w:val="0"/>
        <w:rPr>
          <w:sz w:val="20"/>
          <w:szCs w:val="20"/>
        </w:rPr>
      </w:pPr>
      <w:r w:rsidRPr="00B42000">
        <w:rPr>
          <w:b/>
          <w:i/>
          <w:sz w:val="20"/>
          <w:szCs w:val="20"/>
        </w:rPr>
        <w:t xml:space="preserve">Критерии по заявке №246 </w:t>
      </w:r>
      <w:r w:rsidRPr="00B42000">
        <w:rPr>
          <w:b/>
          <w:i/>
          <w:sz w:val="20"/>
          <w:szCs w:val="20"/>
        </w:rPr>
        <w:br/>
      </w:r>
    </w:p>
    <w:tbl>
      <w:tblPr>
        <w:tblW w:w="9667" w:type="dxa"/>
        <w:tblLayout w:type="fixed"/>
        <w:tblCellMar>
          <w:top w:w="57" w:type="dxa"/>
          <w:left w:w="57" w:type="dxa"/>
          <w:bottom w:w="57" w:type="dxa"/>
          <w:right w:w="57" w:type="dxa"/>
        </w:tblCellMar>
        <w:tblLook w:val="04A0" w:firstRow="1" w:lastRow="0" w:firstColumn="1" w:lastColumn="0" w:noHBand="0" w:noVBand="1"/>
      </w:tblPr>
      <w:tblGrid>
        <w:gridCol w:w="476"/>
        <w:gridCol w:w="1753"/>
        <w:gridCol w:w="810"/>
        <w:gridCol w:w="924"/>
        <w:gridCol w:w="743"/>
        <w:gridCol w:w="709"/>
        <w:gridCol w:w="850"/>
        <w:gridCol w:w="851"/>
        <w:gridCol w:w="850"/>
        <w:gridCol w:w="993"/>
        <w:gridCol w:w="708"/>
      </w:tblGrid>
      <w:tr w:rsidR="00474A95" w:rsidRPr="00B42000" w:rsidTr="00AD348D">
        <w:trPr>
          <w:trHeight w:val="100"/>
        </w:trPr>
        <w:tc>
          <w:tcPr>
            <w:tcW w:w="476" w:type="dxa"/>
            <w:vMerge w:val="restart"/>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hideMark/>
          </w:tcPr>
          <w:p w:rsidR="00474A95" w:rsidRPr="00B42000" w:rsidRDefault="00474A95" w:rsidP="00AD348D">
            <w:pPr>
              <w:widowControl w:val="0"/>
              <w:autoSpaceDE w:val="0"/>
              <w:autoSpaceDN w:val="0"/>
              <w:adjustRightInd w:val="0"/>
              <w:jc w:val="center"/>
              <w:rPr>
                <w:w w:val="90"/>
                <w:sz w:val="20"/>
                <w:szCs w:val="20"/>
              </w:rPr>
            </w:pPr>
            <w:r w:rsidRPr="00B42000">
              <w:rPr>
                <w:w w:val="90"/>
                <w:sz w:val="20"/>
                <w:szCs w:val="20"/>
              </w:rPr>
              <w:t>№ п/п</w:t>
            </w:r>
          </w:p>
        </w:tc>
        <w:tc>
          <w:tcPr>
            <w:tcW w:w="1753" w:type="dxa"/>
            <w:vMerge w:val="restart"/>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hideMark/>
          </w:tcPr>
          <w:p w:rsidR="00474A95" w:rsidRPr="00B42000" w:rsidRDefault="00474A95" w:rsidP="00AD348D">
            <w:pPr>
              <w:widowControl w:val="0"/>
              <w:autoSpaceDE w:val="0"/>
              <w:autoSpaceDN w:val="0"/>
              <w:adjustRightInd w:val="0"/>
              <w:jc w:val="center"/>
              <w:rPr>
                <w:w w:val="90"/>
                <w:sz w:val="20"/>
                <w:szCs w:val="20"/>
              </w:rPr>
            </w:pPr>
            <w:r w:rsidRPr="00B42000">
              <w:rPr>
                <w:w w:val="90"/>
                <w:sz w:val="20"/>
                <w:szCs w:val="20"/>
              </w:rPr>
              <w:t>Критерий оценки</w:t>
            </w:r>
          </w:p>
        </w:tc>
        <w:tc>
          <w:tcPr>
            <w:tcW w:w="810" w:type="dxa"/>
            <w:vMerge w:val="restart"/>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hideMark/>
          </w:tcPr>
          <w:p w:rsidR="00474A95" w:rsidRPr="00B42000" w:rsidRDefault="00474A95" w:rsidP="00AD348D">
            <w:pPr>
              <w:widowControl w:val="0"/>
              <w:autoSpaceDE w:val="0"/>
              <w:autoSpaceDN w:val="0"/>
              <w:adjustRightInd w:val="0"/>
              <w:jc w:val="center"/>
              <w:rPr>
                <w:w w:val="90"/>
                <w:sz w:val="20"/>
                <w:szCs w:val="20"/>
              </w:rPr>
            </w:pPr>
            <w:r w:rsidRPr="00B42000">
              <w:rPr>
                <w:w w:val="90"/>
                <w:sz w:val="20"/>
                <w:szCs w:val="20"/>
              </w:rPr>
              <w:t>Коэффициент значимости критерия оценки</w:t>
            </w:r>
          </w:p>
        </w:tc>
        <w:tc>
          <w:tcPr>
            <w:tcW w:w="4927" w:type="dxa"/>
            <w:gridSpan w:val="6"/>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hideMark/>
          </w:tcPr>
          <w:p w:rsidR="00474A95" w:rsidRPr="00B42000" w:rsidRDefault="00474A95" w:rsidP="00AD348D">
            <w:pPr>
              <w:widowControl w:val="0"/>
              <w:autoSpaceDE w:val="0"/>
              <w:autoSpaceDN w:val="0"/>
              <w:adjustRightInd w:val="0"/>
              <w:jc w:val="center"/>
              <w:rPr>
                <w:w w:val="90"/>
                <w:sz w:val="20"/>
                <w:szCs w:val="20"/>
              </w:rPr>
            </w:pPr>
            <w:r w:rsidRPr="00B42000">
              <w:rPr>
                <w:w w:val="90"/>
                <w:sz w:val="20"/>
                <w:szCs w:val="20"/>
              </w:rPr>
              <w:t>Сведения об оценке заявки по каждому члену комиссии</w:t>
            </w:r>
          </w:p>
        </w:tc>
        <w:tc>
          <w:tcPr>
            <w:tcW w:w="993" w:type="dxa"/>
            <w:vMerge w:val="restart"/>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tcPr>
          <w:p w:rsidR="00474A95" w:rsidRPr="00B42000" w:rsidRDefault="00474A95" w:rsidP="00AD348D">
            <w:pPr>
              <w:widowControl w:val="0"/>
              <w:autoSpaceDE w:val="0"/>
              <w:autoSpaceDN w:val="0"/>
              <w:adjustRightInd w:val="0"/>
              <w:jc w:val="center"/>
              <w:rPr>
                <w:w w:val="90"/>
                <w:sz w:val="20"/>
                <w:szCs w:val="20"/>
              </w:rPr>
            </w:pPr>
            <w:r w:rsidRPr="00B42000">
              <w:rPr>
                <w:w w:val="90"/>
                <w:sz w:val="20"/>
                <w:szCs w:val="20"/>
              </w:rPr>
              <w:t>Среднеарифметическая оценка, присваиваемая заявке</w:t>
            </w:r>
          </w:p>
          <w:p w:rsidR="00474A95" w:rsidRPr="00B42000" w:rsidRDefault="00474A95" w:rsidP="00AD348D">
            <w:pPr>
              <w:widowControl w:val="0"/>
              <w:autoSpaceDE w:val="0"/>
              <w:autoSpaceDN w:val="0"/>
              <w:adjustRightInd w:val="0"/>
              <w:jc w:val="center"/>
              <w:rPr>
                <w:w w:val="90"/>
                <w:sz w:val="20"/>
                <w:szCs w:val="20"/>
              </w:rPr>
            </w:pPr>
          </w:p>
          <w:p w:rsidR="00474A95" w:rsidRPr="00B42000" w:rsidRDefault="00474A95" w:rsidP="00AD348D">
            <w:pPr>
              <w:widowControl w:val="0"/>
              <w:autoSpaceDE w:val="0"/>
              <w:autoSpaceDN w:val="0"/>
              <w:adjustRightInd w:val="0"/>
              <w:jc w:val="center"/>
              <w:rPr>
                <w:w w:val="90"/>
                <w:sz w:val="20"/>
                <w:szCs w:val="20"/>
              </w:rPr>
            </w:pPr>
          </w:p>
        </w:tc>
        <w:tc>
          <w:tcPr>
            <w:tcW w:w="708" w:type="dxa"/>
            <w:vMerge w:val="restart"/>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hideMark/>
          </w:tcPr>
          <w:p w:rsidR="00474A95" w:rsidRPr="00B42000" w:rsidRDefault="00474A95" w:rsidP="00AD348D">
            <w:pPr>
              <w:widowControl w:val="0"/>
              <w:autoSpaceDE w:val="0"/>
              <w:autoSpaceDN w:val="0"/>
              <w:adjustRightInd w:val="0"/>
              <w:jc w:val="center"/>
              <w:rPr>
                <w:w w:val="90"/>
                <w:sz w:val="20"/>
                <w:szCs w:val="20"/>
              </w:rPr>
            </w:pPr>
            <w:r w:rsidRPr="00B42000">
              <w:rPr>
                <w:w w:val="90"/>
                <w:sz w:val="20"/>
                <w:szCs w:val="20"/>
              </w:rPr>
              <w:t>Балл с учетом коэффициента значимости</w:t>
            </w:r>
          </w:p>
        </w:tc>
      </w:tr>
      <w:tr w:rsidR="00474A95" w:rsidRPr="00B42000" w:rsidTr="00AD348D">
        <w:trPr>
          <w:cantSplit/>
          <w:trHeight w:val="1134"/>
        </w:trPr>
        <w:tc>
          <w:tcPr>
            <w:tcW w:w="476" w:type="dxa"/>
            <w:vMerge/>
            <w:tcBorders>
              <w:top w:val="single" w:sz="4" w:space="0" w:color="auto"/>
              <w:left w:val="single" w:sz="4" w:space="0" w:color="auto"/>
              <w:bottom w:val="single" w:sz="4" w:space="0" w:color="auto"/>
              <w:right w:val="single" w:sz="4" w:space="0" w:color="auto"/>
            </w:tcBorders>
            <w:vAlign w:val="center"/>
            <w:hideMark/>
          </w:tcPr>
          <w:p w:rsidR="00474A95" w:rsidRPr="00B42000" w:rsidRDefault="00474A95" w:rsidP="00AD348D">
            <w:pPr>
              <w:rPr>
                <w:w w:val="90"/>
                <w:sz w:val="20"/>
                <w:szCs w:val="20"/>
              </w:rPr>
            </w:pPr>
          </w:p>
        </w:tc>
        <w:tc>
          <w:tcPr>
            <w:tcW w:w="1753" w:type="dxa"/>
            <w:vMerge/>
            <w:tcBorders>
              <w:top w:val="single" w:sz="4" w:space="0" w:color="auto"/>
              <w:left w:val="single" w:sz="4" w:space="0" w:color="auto"/>
              <w:bottom w:val="single" w:sz="4" w:space="0" w:color="auto"/>
              <w:right w:val="single" w:sz="4" w:space="0" w:color="auto"/>
            </w:tcBorders>
            <w:vAlign w:val="center"/>
            <w:hideMark/>
          </w:tcPr>
          <w:p w:rsidR="00474A95" w:rsidRPr="00B42000" w:rsidRDefault="00474A95" w:rsidP="00AD348D">
            <w:pPr>
              <w:rPr>
                <w:w w:val="90"/>
                <w:sz w:val="20"/>
                <w:szCs w:val="20"/>
              </w:rPr>
            </w:pPr>
          </w:p>
        </w:tc>
        <w:tc>
          <w:tcPr>
            <w:tcW w:w="810" w:type="dxa"/>
            <w:vMerge/>
            <w:tcBorders>
              <w:top w:val="single" w:sz="4" w:space="0" w:color="auto"/>
              <w:left w:val="single" w:sz="4" w:space="0" w:color="auto"/>
              <w:bottom w:val="single" w:sz="4" w:space="0" w:color="auto"/>
              <w:right w:val="single" w:sz="4" w:space="0" w:color="auto"/>
            </w:tcBorders>
            <w:vAlign w:val="center"/>
            <w:hideMark/>
          </w:tcPr>
          <w:p w:rsidR="00474A95" w:rsidRPr="00B42000" w:rsidRDefault="00474A95" w:rsidP="00AD348D">
            <w:pPr>
              <w:rPr>
                <w:w w:val="90"/>
                <w:sz w:val="20"/>
                <w:szCs w:val="20"/>
              </w:rPr>
            </w:pPr>
          </w:p>
        </w:tc>
        <w:tc>
          <w:tcPr>
            <w:tcW w:w="924"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textDirection w:val="btLr"/>
            <w:hideMark/>
          </w:tcPr>
          <w:p w:rsidR="00474A95" w:rsidRPr="00B42000" w:rsidRDefault="00474A95" w:rsidP="00AD348D">
            <w:pPr>
              <w:widowControl w:val="0"/>
              <w:autoSpaceDE w:val="0"/>
              <w:autoSpaceDN w:val="0"/>
              <w:adjustRightInd w:val="0"/>
              <w:ind w:left="113" w:right="113"/>
              <w:jc w:val="center"/>
              <w:rPr>
                <w:w w:val="90"/>
                <w:sz w:val="20"/>
                <w:szCs w:val="20"/>
              </w:rPr>
            </w:pPr>
            <w:r w:rsidRPr="00B42000">
              <w:rPr>
                <w:w w:val="90"/>
                <w:sz w:val="20"/>
                <w:szCs w:val="20"/>
              </w:rPr>
              <w:t>Александрова Елена Анатольевна</w:t>
            </w:r>
          </w:p>
        </w:tc>
        <w:tc>
          <w:tcPr>
            <w:tcW w:w="743"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textDirection w:val="btLr"/>
            <w:hideMark/>
          </w:tcPr>
          <w:p w:rsidR="00474A95" w:rsidRPr="00B42000" w:rsidRDefault="00474A95" w:rsidP="00AD348D">
            <w:pPr>
              <w:widowControl w:val="0"/>
              <w:autoSpaceDE w:val="0"/>
              <w:autoSpaceDN w:val="0"/>
              <w:adjustRightInd w:val="0"/>
              <w:ind w:left="113" w:right="113"/>
              <w:jc w:val="center"/>
              <w:rPr>
                <w:w w:val="90"/>
                <w:sz w:val="20"/>
                <w:szCs w:val="20"/>
              </w:rPr>
            </w:pPr>
            <w:r w:rsidRPr="00B42000">
              <w:rPr>
                <w:w w:val="90"/>
                <w:sz w:val="20"/>
                <w:szCs w:val="20"/>
              </w:rPr>
              <w:t xml:space="preserve">Щеглова </w:t>
            </w:r>
            <w:proofErr w:type="spellStart"/>
            <w:r w:rsidRPr="00B42000">
              <w:rPr>
                <w:w w:val="90"/>
                <w:sz w:val="20"/>
                <w:szCs w:val="20"/>
              </w:rPr>
              <w:t>Дарина</w:t>
            </w:r>
            <w:proofErr w:type="spellEnd"/>
            <w:r w:rsidRPr="00B42000">
              <w:rPr>
                <w:w w:val="90"/>
                <w:sz w:val="20"/>
                <w:szCs w:val="20"/>
              </w:rPr>
              <w:t xml:space="preserve"> Сергеевна</w:t>
            </w:r>
          </w:p>
        </w:tc>
        <w:tc>
          <w:tcPr>
            <w:tcW w:w="709"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textDirection w:val="btLr"/>
            <w:hideMark/>
          </w:tcPr>
          <w:p w:rsidR="00474A95" w:rsidRPr="00B42000" w:rsidRDefault="00474A95" w:rsidP="00AD348D">
            <w:pPr>
              <w:widowControl w:val="0"/>
              <w:autoSpaceDE w:val="0"/>
              <w:autoSpaceDN w:val="0"/>
              <w:adjustRightInd w:val="0"/>
              <w:ind w:left="113" w:right="113"/>
              <w:jc w:val="center"/>
              <w:rPr>
                <w:w w:val="90"/>
                <w:sz w:val="20"/>
                <w:szCs w:val="20"/>
              </w:rPr>
            </w:pPr>
            <w:r w:rsidRPr="00B42000">
              <w:rPr>
                <w:w w:val="90"/>
                <w:sz w:val="20"/>
                <w:szCs w:val="20"/>
              </w:rPr>
              <w:t>Богодухов Александр Павлович</w:t>
            </w:r>
          </w:p>
        </w:tc>
        <w:tc>
          <w:tcPr>
            <w:tcW w:w="850"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textDirection w:val="btLr"/>
            <w:hideMark/>
          </w:tcPr>
          <w:p w:rsidR="00474A95" w:rsidRPr="00B42000" w:rsidRDefault="00474A95" w:rsidP="00AD348D">
            <w:pPr>
              <w:widowControl w:val="0"/>
              <w:autoSpaceDE w:val="0"/>
              <w:autoSpaceDN w:val="0"/>
              <w:adjustRightInd w:val="0"/>
              <w:ind w:left="113" w:right="113"/>
              <w:jc w:val="center"/>
              <w:rPr>
                <w:w w:val="90"/>
                <w:sz w:val="20"/>
                <w:szCs w:val="20"/>
              </w:rPr>
            </w:pPr>
            <w:r w:rsidRPr="00B42000">
              <w:rPr>
                <w:w w:val="90"/>
                <w:sz w:val="20"/>
                <w:szCs w:val="20"/>
              </w:rPr>
              <w:t>Горбачева Галина Михайловна</w:t>
            </w:r>
          </w:p>
        </w:tc>
        <w:tc>
          <w:tcPr>
            <w:tcW w:w="851"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textDirection w:val="btLr"/>
            <w:hideMark/>
          </w:tcPr>
          <w:p w:rsidR="00474A95" w:rsidRPr="00B42000" w:rsidRDefault="00474A95" w:rsidP="00AD348D">
            <w:pPr>
              <w:widowControl w:val="0"/>
              <w:autoSpaceDE w:val="0"/>
              <w:autoSpaceDN w:val="0"/>
              <w:adjustRightInd w:val="0"/>
              <w:ind w:left="113" w:right="113"/>
              <w:jc w:val="center"/>
              <w:rPr>
                <w:w w:val="90"/>
                <w:sz w:val="20"/>
                <w:szCs w:val="20"/>
              </w:rPr>
            </w:pPr>
            <w:proofErr w:type="spellStart"/>
            <w:r w:rsidRPr="00B42000">
              <w:rPr>
                <w:w w:val="90"/>
                <w:sz w:val="20"/>
                <w:szCs w:val="20"/>
              </w:rPr>
              <w:t>Лукирский</w:t>
            </w:r>
            <w:proofErr w:type="spellEnd"/>
            <w:r w:rsidRPr="00B42000">
              <w:rPr>
                <w:w w:val="90"/>
                <w:sz w:val="20"/>
                <w:szCs w:val="20"/>
              </w:rPr>
              <w:t xml:space="preserve"> Александр Николаевич</w:t>
            </w:r>
          </w:p>
        </w:tc>
        <w:tc>
          <w:tcPr>
            <w:tcW w:w="850"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textDirection w:val="btLr"/>
            <w:hideMark/>
          </w:tcPr>
          <w:p w:rsidR="00474A95" w:rsidRPr="00B42000" w:rsidRDefault="00474A95" w:rsidP="00AD348D">
            <w:pPr>
              <w:widowControl w:val="0"/>
              <w:autoSpaceDE w:val="0"/>
              <w:autoSpaceDN w:val="0"/>
              <w:adjustRightInd w:val="0"/>
              <w:ind w:left="113" w:right="113"/>
              <w:jc w:val="center"/>
              <w:rPr>
                <w:w w:val="90"/>
                <w:sz w:val="20"/>
                <w:szCs w:val="20"/>
              </w:rPr>
            </w:pPr>
            <w:r w:rsidRPr="00B42000">
              <w:rPr>
                <w:w w:val="90"/>
                <w:sz w:val="20"/>
                <w:szCs w:val="20"/>
              </w:rPr>
              <w:t>Павлович Максим Дмитриевич</w:t>
            </w:r>
          </w:p>
        </w:tc>
        <w:tc>
          <w:tcPr>
            <w:tcW w:w="993" w:type="dxa"/>
            <w:vMerge/>
            <w:tcBorders>
              <w:top w:val="single" w:sz="4" w:space="0" w:color="auto"/>
              <w:left w:val="single" w:sz="4" w:space="0" w:color="auto"/>
              <w:bottom w:val="single" w:sz="4" w:space="0" w:color="auto"/>
              <w:right w:val="single" w:sz="4" w:space="0" w:color="auto"/>
            </w:tcBorders>
            <w:vAlign w:val="center"/>
            <w:hideMark/>
          </w:tcPr>
          <w:p w:rsidR="00474A95" w:rsidRPr="00B42000" w:rsidRDefault="00474A95" w:rsidP="00AD348D">
            <w:pPr>
              <w:rPr>
                <w:w w:val="90"/>
                <w:sz w:val="20"/>
                <w:szCs w:val="20"/>
              </w:rPr>
            </w:pPr>
          </w:p>
        </w:tc>
        <w:tc>
          <w:tcPr>
            <w:tcW w:w="708" w:type="dxa"/>
            <w:vMerge/>
            <w:tcBorders>
              <w:top w:val="single" w:sz="4" w:space="0" w:color="auto"/>
              <w:left w:val="single" w:sz="4" w:space="0" w:color="auto"/>
              <w:bottom w:val="single" w:sz="4" w:space="0" w:color="auto"/>
              <w:right w:val="single" w:sz="4" w:space="0" w:color="auto"/>
            </w:tcBorders>
            <w:vAlign w:val="center"/>
            <w:hideMark/>
          </w:tcPr>
          <w:p w:rsidR="00474A95" w:rsidRPr="00B42000" w:rsidRDefault="00474A95" w:rsidP="00AD348D">
            <w:pPr>
              <w:rPr>
                <w:w w:val="90"/>
                <w:sz w:val="20"/>
                <w:szCs w:val="20"/>
              </w:rPr>
            </w:pPr>
          </w:p>
        </w:tc>
      </w:tr>
      <w:tr w:rsidR="00474A95" w:rsidRPr="00B42000" w:rsidTr="00AD348D">
        <w:trPr>
          <w:trHeight w:val="100"/>
        </w:trPr>
        <w:tc>
          <w:tcPr>
            <w:tcW w:w="476"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hideMark/>
          </w:tcPr>
          <w:p w:rsidR="00474A95" w:rsidRPr="00B42000" w:rsidRDefault="00474A95" w:rsidP="00AD348D">
            <w:pPr>
              <w:widowControl w:val="0"/>
              <w:autoSpaceDE w:val="0"/>
              <w:autoSpaceDN w:val="0"/>
              <w:adjustRightInd w:val="0"/>
              <w:jc w:val="center"/>
              <w:rPr>
                <w:w w:val="90"/>
                <w:sz w:val="20"/>
                <w:szCs w:val="20"/>
              </w:rPr>
            </w:pPr>
            <w:r w:rsidRPr="00B42000">
              <w:rPr>
                <w:w w:val="90"/>
                <w:sz w:val="20"/>
                <w:szCs w:val="20"/>
              </w:rPr>
              <w:t>1</w:t>
            </w:r>
          </w:p>
        </w:tc>
        <w:tc>
          <w:tcPr>
            <w:tcW w:w="1753"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hideMark/>
          </w:tcPr>
          <w:p w:rsidR="00474A95" w:rsidRPr="00B42000" w:rsidRDefault="00474A95" w:rsidP="00AD348D">
            <w:pPr>
              <w:widowControl w:val="0"/>
              <w:autoSpaceDE w:val="0"/>
              <w:autoSpaceDN w:val="0"/>
              <w:adjustRightInd w:val="0"/>
              <w:jc w:val="center"/>
              <w:rPr>
                <w:w w:val="90"/>
                <w:sz w:val="20"/>
                <w:szCs w:val="20"/>
              </w:rPr>
            </w:pPr>
            <w:r w:rsidRPr="00B42000">
              <w:rPr>
                <w:w w:val="90"/>
                <w:sz w:val="20"/>
                <w:szCs w:val="20"/>
              </w:rPr>
              <w:t xml:space="preserve">Квалификация участников закупки, в том числе наличие у них финансовых ресурсов, на праве собственности или ином законном основании оборудования и других материальных ресурсов, опыта работы, связанного с предметом контракта, и деловой репутации, специалистов и иных </w:t>
            </w:r>
            <w:r w:rsidRPr="00B42000">
              <w:rPr>
                <w:w w:val="90"/>
                <w:sz w:val="20"/>
                <w:szCs w:val="20"/>
              </w:rPr>
              <w:lastRenderedPageBreak/>
              <w:t>работников определенного уровня</w:t>
            </w:r>
          </w:p>
        </w:tc>
        <w:tc>
          <w:tcPr>
            <w:tcW w:w="810"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hideMark/>
          </w:tcPr>
          <w:p w:rsidR="00474A95" w:rsidRPr="00B42000" w:rsidRDefault="00474A95" w:rsidP="00AD348D">
            <w:pPr>
              <w:widowControl w:val="0"/>
              <w:autoSpaceDE w:val="0"/>
              <w:autoSpaceDN w:val="0"/>
              <w:adjustRightInd w:val="0"/>
              <w:jc w:val="center"/>
              <w:rPr>
                <w:w w:val="90"/>
                <w:sz w:val="20"/>
                <w:szCs w:val="20"/>
              </w:rPr>
            </w:pPr>
            <w:r w:rsidRPr="00B42000">
              <w:rPr>
                <w:w w:val="90"/>
                <w:sz w:val="20"/>
                <w:szCs w:val="20"/>
              </w:rPr>
              <w:lastRenderedPageBreak/>
              <w:t>60.00</w:t>
            </w:r>
          </w:p>
        </w:tc>
        <w:tc>
          <w:tcPr>
            <w:tcW w:w="924"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hideMark/>
          </w:tcPr>
          <w:p w:rsidR="00474A95" w:rsidRPr="00B42000" w:rsidRDefault="00474A95" w:rsidP="00AD348D">
            <w:pPr>
              <w:widowControl w:val="0"/>
              <w:autoSpaceDE w:val="0"/>
              <w:autoSpaceDN w:val="0"/>
              <w:adjustRightInd w:val="0"/>
              <w:jc w:val="center"/>
              <w:rPr>
                <w:w w:val="90"/>
                <w:sz w:val="20"/>
                <w:szCs w:val="20"/>
              </w:rPr>
            </w:pPr>
            <w:r w:rsidRPr="00B42000">
              <w:rPr>
                <w:w w:val="90"/>
                <w:sz w:val="20"/>
                <w:szCs w:val="20"/>
              </w:rPr>
              <w:t>0</w:t>
            </w:r>
          </w:p>
        </w:tc>
        <w:tc>
          <w:tcPr>
            <w:tcW w:w="743"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hideMark/>
          </w:tcPr>
          <w:p w:rsidR="00474A95" w:rsidRPr="00B42000" w:rsidRDefault="00474A95" w:rsidP="00AD348D">
            <w:pPr>
              <w:widowControl w:val="0"/>
              <w:autoSpaceDE w:val="0"/>
              <w:autoSpaceDN w:val="0"/>
              <w:adjustRightInd w:val="0"/>
              <w:jc w:val="center"/>
              <w:rPr>
                <w:w w:val="90"/>
                <w:sz w:val="20"/>
                <w:szCs w:val="20"/>
              </w:rPr>
            </w:pPr>
            <w:r w:rsidRPr="00B42000">
              <w:rPr>
                <w:w w:val="90"/>
                <w:sz w:val="20"/>
                <w:szCs w:val="20"/>
              </w:rPr>
              <w:t>0</w:t>
            </w:r>
          </w:p>
        </w:tc>
        <w:tc>
          <w:tcPr>
            <w:tcW w:w="709"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hideMark/>
          </w:tcPr>
          <w:p w:rsidR="00474A95" w:rsidRPr="00B42000" w:rsidRDefault="00474A95" w:rsidP="00AD348D">
            <w:pPr>
              <w:widowControl w:val="0"/>
              <w:autoSpaceDE w:val="0"/>
              <w:autoSpaceDN w:val="0"/>
              <w:adjustRightInd w:val="0"/>
              <w:jc w:val="center"/>
              <w:rPr>
                <w:w w:val="90"/>
                <w:sz w:val="20"/>
                <w:szCs w:val="20"/>
              </w:rPr>
            </w:pPr>
            <w:r w:rsidRPr="00B42000">
              <w:rPr>
                <w:w w:val="90"/>
                <w:sz w:val="20"/>
                <w:szCs w:val="20"/>
              </w:rPr>
              <w:t>0</w:t>
            </w:r>
          </w:p>
        </w:tc>
        <w:tc>
          <w:tcPr>
            <w:tcW w:w="850"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hideMark/>
          </w:tcPr>
          <w:p w:rsidR="00474A95" w:rsidRPr="00B42000" w:rsidRDefault="00474A95" w:rsidP="00AD348D">
            <w:pPr>
              <w:widowControl w:val="0"/>
              <w:autoSpaceDE w:val="0"/>
              <w:autoSpaceDN w:val="0"/>
              <w:adjustRightInd w:val="0"/>
              <w:jc w:val="center"/>
              <w:rPr>
                <w:w w:val="90"/>
                <w:sz w:val="20"/>
                <w:szCs w:val="20"/>
              </w:rPr>
            </w:pPr>
            <w:r w:rsidRPr="00B42000">
              <w:rPr>
                <w:w w:val="90"/>
                <w:sz w:val="20"/>
                <w:szCs w:val="20"/>
              </w:rPr>
              <w:t>0</w:t>
            </w:r>
          </w:p>
        </w:tc>
        <w:tc>
          <w:tcPr>
            <w:tcW w:w="851"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hideMark/>
          </w:tcPr>
          <w:p w:rsidR="00474A95" w:rsidRPr="00B42000" w:rsidRDefault="00474A95" w:rsidP="00AD348D">
            <w:pPr>
              <w:widowControl w:val="0"/>
              <w:autoSpaceDE w:val="0"/>
              <w:autoSpaceDN w:val="0"/>
              <w:adjustRightInd w:val="0"/>
              <w:jc w:val="center"/>
              <w:rPr>
                <w:w w:val="90"/>
                <w:sz w:val="20"/>
                <w:szCs w:val="20"/>
              </w:rPr>
            </w:pPr>
            <w:r w:rsidRPr="00B42000">
              <w:rPr>
                <w:w w:val="90"/>
                <w:sz w:val="20"/>
                <w:szCs w:val="20"/>
              </w:rPr>
              <w:t>0</w:t>
            </w:r>
          </w:p>
        </w:tc>
        <w:tc>
          <w:tcPr>
            <w:tcW w:w="850"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hideMark/>
          </w:tcPr>
          <w:p w:rsidR="00474A95" w:rsidRPr="00B42000" w:rsidRDefault="00474A95" w:rsidP="00AD348D">
            <w:pPr>
              <w:widowControl w:val="0"/>
              <w:autoSpaceDE w:val="0"/>
              <w:autoSpaceDN w:val="0"/>
              <w:adjustRightInd w:val="0"/>
              <w:jc w:val="center"/>
              <w:rPr>
                <w:w w:val="90"/>
                <w:sz w:val="20"/>
                <w:szCs w:val="20"/>
              </w:rPr>
            </w:pPr>
            <w:r w:rsidRPr="00B42000">
              <w:rPr>
                <w:w w:val="90"/>
                <w:sz w:val="20"/>
                <w:szCs w:val="20"/>
              </w:rPr>
              <w:t>0</w:t>
            </w:r>
          </w:p>
        </w:tc>
        <w:tc>
          <w:tcPr>
            <w:tcW w:w="993"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hideMark/>
          </w:tcPr>
          <w:p w:rsidR="00474A95" w:rsidRPr="00B42000" w:rsidRDefault="00474A95" w:rsidP="00AD348D">
            <w:pPr>
              <w:widowControl w:val="0"/>
              <w:autoSpaceDE w:val="0"/>
              <w:autoSpaceDN w:val="0"/>
              <w:adjustRightInd w:val="0"/>
              <w:jc w:val="center"/>
              <w:rPr>
                <w:w w:val="90"/>
                <w:sz w:val="20"/>
                <w:szCs w:val="20"/>
              </w:rPr>
            </w:pPr>
            <w:r w:rsidRPr="00B42000">
              <w:rPr>
                <w:w w:val="90"/>
                <w:sz w:val="20"/>
                <w:szCs w:val="20"/>
              </w:rPr>
              <w:t>0</w:t>
            </w:r>
          </w:p>
        </w:tc>
        <w:tc>
          <w:tcPr>
            <w:tcW w:w="708"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hideMark/>
          </w:tcPr>
          <w:p w:rsidR="00474A95" w:rsidRPr="00B42000" w:rsidRDefault="00474A95" w:rsidP="00AD348D">
            <w:pPr>
              <w:widowControl w:val="0"/>
              <w:autoSpaceDE w:val="0"/>
              <w:autoSpaceDN w:val="0"/>
              <w:adjustRightInd w:val="0"/>
              <w:jc w:val="center"/>
              <w:rPr>
                <w:w w:val="90"/>
                <w:sz w:val="20"/>
                <w:szCs w:val="20"/>
              </w:rPr>
            </w:pPr>
            <w:r w:rsidRPr="00B42000">
              <w:rPr>
                <w:w w:val="90"/>
                <w:sz w:val="20"/>
                <w:szCs w:val="20"/>
              </w:rPr>
              <w:t>0</w:t>
            </w:r>
          </w:p>
        </w:tc>
      </w:tr>
      <w:tr w:rsidR="00474A95" w:rsidRPr="00B42000" w:rsidTr="00AD348D">
        <w:trPr>
          <w:trHeight w:val="100"/>
        </w:trPr>
        <w:tc>
          <w:tcPr>
            <w:tcW w:w="476"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hideMark/>
          </w:tcPr>
          <w:p w:rsidR="00474A95" w:rsidRPr="00B42000" w:rsidRDefault="00474A95" w:rsidP="00AD348D">
            <w:pPr>
              <w:widowControl w:val="0"/>
              <w:autoSpaceDE w:val="0"/>
              <w:autoSpaceDN w:val="0"/>
              <w:adjustRightInd w:val="0"/>
              <w:jc w:val="center"/>
              <w:rPr>
                <w:w w:val="90"/>
                <w:sz w:val="20"/>
                <w:szCs w:val="20"/>
              </w:rPr>
            </w:pPr>
            <w:r w:rsidRPr="00B42000">
              <w:rPr>
                <w:w w:val="90"/>
                <w:sz w:val="20"/>
                <w:szCs w:val="20"/>
              </w:rPr>
              <w:t>2</w:t>
            </w:r>
          </w:p>
        </w:tc>
        <w:tc>
          <w:tcPr>
            <w:tcW w:w="1753"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hideMark/>
          </w:tcPr>
          <w:p w:rsidR="00474A95" w:rsidRPr="00B42000" w:rsidRDefault="00474A95" w:rsidP="00AD348D">
            <w:pPr>
              <w:widowControl w:val="0"/>
              <w:autoSpaceDE w:val="0"/>
              <w:autoSpaceDN w:val="0"/>
              <w:adjustRightInd w:val="0"/>
              <w:jc w:val="center"/>
              <w:rPr>
                <w:w w:val="90"/>
                <w:sz w:val="20"/>
                <w:szCs w:val="20"/>
              </w:rPr>
            </w:pPr>
            <w:r w:rsidRPr="00B42000">
              <w:rPr>
                <w:w w:val="90"/>
                <w:sz w:val="20"/>
                <w:szCs w:val="20"/>
              </w:rPr>
              <w:t>Цена контракта</w:t>
            </w:r>
          </w:p>
        </w:tc>
        <w:tc>
          <w:tcPr>
            <w:tcW w:w="810"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hideMark/>
          </w:tcPr>
          <w:p w:rsidR="00474A95" w:rsidRPr="00B42000" w:rsidRDefault="00474A95" w:rsidP="00AD348D">
            <w:pPr>
              <w:widowControl w:val="0"/>
              <w:autoSpaceDE w:val="0"/>
              <w:autoSpaceDN w:val="0"/>
              <w:adjustRightInd w:val="0"/>
              <w:jc w:val="center"/>
              <w:rPr>
                <w:w w:val="90"/>
                <w:sz w:val="20"/>
                <w:szCs w:val="20"/>
              </w:rPr>
            </w:pPr>
            <w:r w:rsidRPr="00B42000">
              <w:rPr>
                <w:w w:val="90"/>
                <w:sz w:val="20"/>
                <w:szCs w:val="20"/>
              </w:rPr>
              <w:t>40.00</w:t>
            </w:r>
          </w:p>
        </w:tc>
        <w:tc>
          <w:tcPr>
            <w:tcW w:w="924"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hideMark/>
          </w:tcPr>
          <w:p w:rsidR="00474A95" w:rsidRPr="00B42000" w:rsidRDefault="00474A95" w:rsidP="00AD348D">
            <w:pPr>
              <w:widowControl w:val="0"/>
              <w:autoSpaceDE w:val="0"/>
              <w:autoSpaceDN w:val="0"/>
              <w:adjustRightInd w:val="0"/>
              <w:jc w:val="center"/>
              <w:rPr>
                <w:w w:val="90"/>
                <w:sz w:val="20"/>
                <w:szCs w:val="20"/>
              </w:rPr>
            </w:pPr>
            <w:r w:rsidRPr="00B42000">
              <w:rPr>
                <w:w w:val="90"/>
                <w:sz w:val="20"/>
                <w:szCs w:val="20"/>
              </w:rPr>
              <w:t>67,27</w:t>
            </w:r>
          </w:p>
        </w:tc>
        <w:tc>
          <w:tcPr>
            <w:tcW w:w="743"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hideMark/>
          </w:tcPr>
          <w:p w:rsidR="00474A95" w:rsidRPr="00B42000" w:rsidRDefault="00474A95" w:rsidP="00AD348D">
            <w:pPr>
              <w:widowControl w:val="0"/>
              <w:autoSpaceDE w:val="0"/>
              <w:autoSpaceDN w:val="0"/>
              <w:adjustRightInd w:val="0"/>
              <w:jc w:val="center"/>
              <w:rPr>
                <w:w w:val="90"/>
                <w:sz w:val="20"/>
                <w:szCs w:val="20"/>
              </w:rPr>
            </w:pPr>
            <w:r w:rsidRPr="00B42000">
              <w:rPr>
                <w:w w:val="90"/>
                <w:sz w:val="20"/>
                <w:szCs w:val="20"/>
              </w:rPr>
              <w:t>67,27</w:t>
            </w:r>
          </w:p>
        </w:tc>
        <w:tc>
          <w:tcPr>
            <w:tcW w:w="709"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hideMark/>
          </w:tcPr>
          <w:p w:rsidR="00474A95" w:rsidRPr="00B42000" w:rsidRDefault="00474A95" w:rsidP="00AD348D">
            <w:pPr>
              <w:widowControl w:val="0"/>
              <w:autoSpaceDE w:val="0"/>
              <w:autoSpaceDN w:val="0"/>
              <w:adjustRightInd w:val="0"/>
              <w:jc w:val="center"/>
              <w:rPr>
                <w:w w:val="90"/>
                <w:sz w:val="20"/>
                <w:szCs w:val="20"/>
              </w:rPr>
            </w:pPr>
            <w:r w:rsidRPr="00B42000">
              <w:rPr>
                <w:w w:val="90"/>
                <w:sz w:val="20"/>
                <w:szCs w:val="20"/>
              </w:rPr>
              <w:t>67,27</w:t>
            </w:r>
          </w:p>
        </w:tc>
        <w:tc>
          <w:tcPr>
            <w:tcW w:w="850"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hideMark/>
          </w:tcPr>
          <w:p w:rsidR="00474A95" w:rsidRPr="00B42000" w:rsidRDefault="00474A95" w:rsidP="00AD348D">
            <w:pPr>
              <w:widowControl w:val="0"/>
              <w:autoSpaceDE w:val="0"/>
              <w:autoSpaceDN w:val="0"/>
              <w:adjustRightInd w:val="0"/>
              <w:jc w:val="center"/>
              <w:rPr>
                <w:w w:val="90"/>
                <w:sz w:val="20"/>
                <w:szCs w:val="20"/>
              </w:rPr>
            </w:pPr>
            <w:r w:rsidRPr="00B42000">
              <w:rPr>
                <w:w w:val="90"/>
                <w:sz w:val="20"/>
                <w:szCs w:val="20"/>
              </w:rPr>
              <w:t>67,27</w:t>
            </w:r>
          </w:p>
        </w:tc>
        <w:tc>
          <w:tcPr>
            <w:tcW w:w="851"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hideMark/>
          </w:tcPr>
          <w:p w:rsidR="00474A95" w:rsidRPr="00B42000" w:rsidRDefault="00474A95" w:rsidP="00AD348D">
            <w:pPr>
              <w:widowControl w:val="0"/>
              <w:autoSpaceDE w:val="0"/>
              <w:autoSpaceDN w:val="0"/>
              <w:adjustRightInd w:val="0"/>
              <w:jc w:val="center"/>
              <w:rPr>
                <w:w w:val="90"/>
                <w:sz w:val="20"/>
                <w:szCs w:val="20"/>
              </w:rPr>
            </w:pPr>
            <w:r w:rsidRPr="00B42000">
              <w:rPr>
                <w:w w:val="90"/>
                <w:sz w:val="20"/>
                <w:szCs w:val="20"/>
              </w:rPr>
              <w:t>67,27</w:t>
            </w:r>
          </w:p>
        </w:tc>
        <w:tc>
          <w:tcPr>
            <w:tcW w:w="850"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hideMark/>
          </w:tcPr>
          <w:p w:rsidR="00474A95" w:rsidRPr="00B42000" w:rsidRDefault="00474A95" w:rsidP="00AD348D">
            <w:pPr>
              <w:widowControl w:val="0"/>
              <w:autoSpaceDE w:val="0"/>
              <w:autoSpaceDN w:val="0"/>
              <w:adjustRightInd w:val="0"/>
              <w:jc w:val="center"/>
              <w:rPr>
                <w:w w:val="90"/>
                <w:sz w:val="20"/>
                <w:szCs w:val="20"/>
              </w:rPr>
            </w:pPr>
            <w:r w:rsidRPr="00B42000">
              <w:rPr>
                <w:w w:val="90"/>
                <w:sz w:val="20"/>
                <w:szCs w:val="20"/>
              </w:rPr>
              <w:t>67,27</w:t>
            </w:r>
          </w:p>
        </w:tc>
        <w:tc>
          <w:tcPr>
            <w:tcW w:w="993"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hideMark/>
          </w:tcPr>
          <w:p w:rsidR="00474A95" w:rsidRPr="00B42000" w:rsidRDefault="00474A95" w:rsidP="00AD348D">
            <w:pPr>
              <w:widowControl w:val="0"/>
              <w:autoSpaceDE w:val="0"/>
              <w:autoSpaceDN w:val="0"/>
              <w:adjustRightInd w:val="0"/>
              <w:jc w:val="center"/>
              <w:rPr>
                <w:w w:val="90"/>
                <w:sz w:val="20"/>
                <w:szCs w:val="20"/>
              </w:rPr>
            </w:pPr>
            <w:r w:rsidRPr="00B42000">
              <w:rPr>
                <w:w w:val="90"/>
                <w:sz w:val="20"/>
                <w:szCs w:val="20"/>
              </w:rPr>
              <w:t>67,27</w:t>
            </w:r>
          </w:p>
        </w:tc>
        <w:tc>
          <w:tcPr>
            <w:tcW w:w="708"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hideMark/>
          </w:tcPr>
          <w:p w:rsidR="00474A95" w:rsidRPr="00B42000" w:rsidRDefault="00474A95" w:rsidP="00AD348D">
            <w:pPr>
              <w:widowControl w:val="0"/>
              <w:autoSpaceDE w:val="0"/>
              <w:autoSpaceDN w:val="0"/>
              <w:adjustRightInd w:val="0"/>
              <w:jc w:val="center"/>
              <w:rPr>
                <w:w w:val="90"/>
                <w:sz w:val="20"/>
                <w:szCs w:val="20"/>
              </w:rPr>
            </w:pPr>
            <w:r w:rsidRPr="00B42000">
              <w:rPr>
                <w:w w:val="90"/>
                <w:sz w:val="20"/>
                <w:szCs w:val="20"/>
              </w:rPr>
              <w:t>26,91</w:t>
            </w:r>
          </w:p>
        </w:tc>
      </w:tr>
    </w:tbl>
    <w:p w:rsidR="00474A95" w:rsidRPr="00B42000" w:rsidRDefault="00474A95" w:rsidP="00474A95">
      <w:pPr>
        <w:widowControl w:val="0"/>
        <w:autoSpaceDE w:val="0"/>
        <w:autoSpaceDN w:val="0"/>
        <w:adjustRightInd w:val="0"/>
        <w:rPr>
          <w:sz w:val="20"/>
          <w:szCs w:val="20"/>
        </w:rPr>
      </w:pPr>
      <w:r w:rsidRPr="00B42000">
        <w:rPr>
          <w:sz w:val="20"/>
          <w:szCs w:val="20"/>
        </w:rPr>
        <w:t xml:space="preserve"> </w:t>
      </w:r>
      <w:r w:rsidRPr="00B42000">
        <w:rPr>
          <w:sz w:val="20"/>
          <w:szCs w:val="20"/>
        </w:rPr>
        <w:br/>
      </w:r>
    </w:p>
    <w:tbl>
      <w:tblPr>
        <w:tblW w:w="9696" w:type="dxa"/>
        <w:tblLayout w:type="fixed"/>
        <w:tblCellMar>
          <w:top w:w="57" w:type="dxa"/>
          <w:left w:w="57" w:type="dxa"/>
          <w:bottom w:w="57" w:type="dxa"/>
          <w:right w:w="57" w:type="dxa"/>
        </w:tblCellMar>
        <w:tblLook w:val="04A0" w:firstRow="1" w:lastRow="0" w:firstColumn="1" w:lastColumn="0" w:noHBand="0" w:noVBand="1"/>
      </w:tblPr>
      <w:tblGrid>
        <w:gridCol w:w="476"/>
        <w:gridCol w:w="1424"/>
        <w:gridCol w:w="992"/>
        <w:gridCol w:w="709"/>
        <w:gridCol w:w="709"/>
        <w:gridCol w:w="850"/>
        <w:gridCol w:w="709"/>
        <w:gridCol w:w="992"/>
        <w:gridCol w:w="993"/>
        <w:gridCol w:w="992"/>
        <w:gridCol w:w="850"/>
      </w:tblGrid>
      <w:tr w:rsidR="00474A95" w:rsidRPr="00B42000" w:rsidTr="00AD348D">
        <w:trPr>
          <w:trHeight w:val="100"/>
        </w:trPr>
        <w:tc>
          <w:tcPr>
            <w:tcW w:w="476" w:type="dxa"/>
            <w:vMerge w:val="restart"/>
            <w:tcBorders>
              <w:top w:val="single" w:sz="4" w:space="0" w:color="auto"/>
              <w:left w:val="single" w:sz="4" w:space="0" w:color="auto"/>
              <w:bottom w:val="single" w:sz="4" w:space="0" w:color="auto"/>
              <w:right w:val="single" w:sz="4" w:space="0" w:color="auto"/>
            </w:tcBorders>
            <w:hideMark/>
          </w:tcPr>
          <w:p w:rsidR="00474A95" w:rsidRPr="00B42000" w:rsidRDefault="00474A95" w:rsidP="00AD348D">
            <w:pPr>
              <w:widowControl w:val="0"/>
              <w:autoSpaceDE w:val="0"/>
              <w:autoSpaceDN w:val="0"/>
              <w:adjustRightInd w:val="0"/>
              <w:jc w:val="center"/>
              <w:rPr>
                <w:w w:val="90"/>
                <w:sz w:val="20"/>
                <w:szCs w:val="20"/>
              </w:rPr>
            </w:pPr>
            <w:r w:rsidRPr="00B42000">
              <w:rPr>
                <w:w w:val="90"/>
                <w:sz w:val="20"/>
                <w:szCs w:val="20"/>
              </w:rPr>
              <w:t>№ п/п</w:t>
            </w:r>
          </w:p>
        </w:tc>
        <w:tc>
          <w:tcPr>
            <w:tcW w:w="1424" w:type="dxa"/>
            <w:vMerge w:val="restart"/>
            <w:tcBorders>
              <w:top w:val="single" w:sz="4" w:space="0" w:color="auto"/>
              <w:left w:val="single" w:sz="4" w:space="0" w:color="auto"/>
              <w:bottom w:val="single" w:sz="4" w:space="0" w:color="auto"/>
              <w:right w:val="single" w:sz="4" w:space="0" w:color="auto"/>
            </w:tcBorders>
            <w:hideMark/>
          </w:tcPr>
          <w:p w:rsidR="00474A95" w:rsidRPr="00B42000" w:rsidRDefault="00474A95" w:rsidP="00AD348D">
            <w:pPr>
              <w:widowControl w:val="0"/>
              <w:autoSpaceDE w:val="0"/>
              <w:autoSpaceDN w:val="0"/>
              <w:adjustRightInd w:val="0"/>
              <w:jc w:val="center"/>
              <w:rPr>
                <w:w w:val="90"/>
                <w:sz w:val="20"/>
                <w:szCs w:val="20"/>
              </w:rPr>
            </w:pPr>
            <w:r w:rsidRPr="00B42000">
              <w:rPr>
                <w:w w:val="90"/>
                <w:sz w:val="20"/>
                <w:szCs w:val="20"/>
              </w:rPr>
              <w:t>Показатели критерия оценки</w:t>
            </w:r>
          </w:p>
        </w:tc>
        <w:tc>
          <w:tcPr>
            <w:tcW w:w="992" w:type="dxa"/>
            <w:vMerge w:val="restart"/>
            <w:tcBorders>
              <w:top w:val="single" w:sz="4" w:space="0" w:color="auto"/>
              <w:left w:val="single" w:sz="4" w:space="0" w:color="auto"/>
              <w:bottom w:val="single" w:sz="4" w:space="0" w:color="auto"/>
              <w:right w:val="single" w:sz="4" w:space="0" w:color="auto"/>
            </w:tcBorders>
            <w:hideMark/>
          </w:tcPr>
          <w:p w:rsidR="00474A95" w:rsidRPr="00B42000" w:rsidRDefault="00474A95" w:rsidP="00AD348D">
            <w:pPr>
              <w:widowControl w:val="0"/>
              <w:autoSpaceDE w:val="0"/>
              <w:autoSpaceDN w:val="0"/>
              <w:adjustRightInd w:val="0"/>
              <w:jc w:val="center"/>
              <w:rPr>
                <w:w w:val="90"/>
                <w:sz w:val="20"/>
                <w:szCs w:val="20"/>
              </w:rPr>
            </w:pPr>
            <w:r w:rsidRPr="00B42000">
              <w:rPr>
                <w:w w:val="90"/>
                <w:sz w:val="20"/>
                <w:szCs w:val="20"/>
              </w:rPr>
              <w:t>Коэффициент значимости критерия оценки</w:t>
            </w:r>
          </w:p>
        </w:tc>
        <w:tc>
          <w:tcPr>
            <w:tcW w:w="4962" w:type="dxa"/>
            <w:gridSpan w:val="6"/>
            <w:tcBorders>
              <w:top w:val="single" w:sz="4" w:space="0" w:color="auto"/>
              <w:left w:val="single" w:sz="4" w:space="0" w:color="auto"/>
              <w:bottom w:val="single" w:sz="4" w:space="0" w:color="auto"/>
              <w:right w:val="single" w:sz="4" w:space="0" w:color="auto"/>
            </w:tcBorders>
            <w:hideMark/>
          </w:tcPr>
          <w:p w:rsidR="00474A95" w:rsidRPr="00B42000" w:rsidRDefault="00474A95" w:rsidP="00AD348D">
            <w:pPr>
              <w:widowControl w:val="0"/>
              <w:autoSpaceDE w:val="0"/>
              <w:autoSpaceDN w:val="0"/>
              <w:adjustRightInd w:val="0"/>
              <w:jc w:val="center"/>
              <w:rPr>
                <w:w w:val="90"/>
                <w:sz w:val="20"/>
                <w:szCs w:val="20"/>
              </w:rPr>
            </w:pPr>
            <w:r w:rsidRPr="00B42000">
              <w:rPr>
                <w:w w:val="90"/>
                <w:sz w:val="20"/>
                <w:szCs w:val="20"/>
              </w:rPr>
              <w:t>Сведения об оценке заявки по каждому члену комиссии</w:t>
            </w:r>
          </w:p>
        </w:tc>
        <w:tc>
          <w:tcPr>
            <w:tcW w:w="992" w:type="dxa"/>
            <w:vMerge w:val="restart"/>
            <w:tcBorders>
              <w:top w:val="single" w:sz="4" w:space="0" w:color="auto"/>
              <w:left w:val="single" w:sz="4" w:space="0" w:color="auto"/>
              <w:bottom w:val="single" w:sz="4" w:space="0" w:color="auto"/>
              <w:right w:val="single" w:sz="4" w:space="0" w:color="auto"/>
            </w:tcBorders>
            <w:hideMark/>
          </w:tcPr>
          <w:p w:rsidR="00474A95" w:rsidRPr="00B42000" w:rsidRDefault="00474A95" w:rsidP="00AD348D">
            <w:pPr>
              <w:widowControl w:val="0"/>
              <w:autoSpaceDE w:val="0"/>
              <w:autoSpaceDN w:val="0"/>
              <w:adjustRightInd w:val="0"/>
              <w:jc w:val="center"/>
              <w:rPr>
                <w:w w:val="90"/>
                <w:sz w:val="20"/>
                <w:szCs w:val="20"/>
              </w:rPr>
            </w:pPr>
            <w:r w:rsidRPr="00B42000">
              <w:rPr>
                <w:w w:val="90"/>
                <w:sz w:val="20"/>
                <w:szCs w:val="20"/>
              </w:rPr>
              <w:t>Среднеарифметическая оценка, присваиваемая заявке</w:t>
            </w:r>
          </w:p>
        </w:tc>
        <w:tc>
          <w:tcPr>
            <w:tcW w:w="850" w:type="dxa"/>
            <w:vMerge w:val="restart"/>
            <w:tcBorders>
              <w:top w:val="single" w:sz="4" w:space="0" w:color="auto"/>
              <w:left w:val="single" w:sz="4" w:space="0" w:color="auto"/>
              <w:bottom w:val="single" w:sz="4" w:space="0" w:color="auto"/>
              <w:right w:val="single" w:sz="4" w:space="0" w:color="auto"/>
            </w:tcBorders>
            <w:hideMark/>
          </w:tcPr>
          <w:p w:rsidR="00474A95" w:rsidRPr="00B42000" w:rsidRDefault="00474A95" w:rsidP="00AD348D">
            <w:pPr>
              <w:widowControl w:val="0"/>
              <w:autoSpaceDE w:val="0"/>
              <w:autoSpaceDN w:val="0"/>
              <w:adjustRightInd w:val="0"/>
              <w:jc w:val="center"/>
              <w:rPr>
                <w:w w:val="90"/>
                <w:sz w:val="20"/>
                <w:szCs w:val="20"/>
              </w:rPr>
            </w:pPr>
            <w:r w:rsidRPr="00B42000">
              <w:rPr>
                <w:w w:val="90"/>
                <w:sz w:val="20"/>
                <w:szCs w:val="20"/>
              </w:rPr>
              <w:t>Балл с учетом коэффициента значимости</w:t>
            </w:r>
          </w:p>
        </w:tc>
      </w:tr>
      <w:tr w:rsidR="00474A95" w:rsidRPr="00B42000" w:rsidTr="00AD348D">
        <w:trPr>
          <w:cantSplit/>
          <w:trHeight w:val="1134"/>
        </w:trPr>
        <w:tc>
          <w:tcPr>
            <w:tcW w:w="476" w:type="dxa"/>
            <w:vMerge/>
            <w:tcBorders>
              <w:top w:val="single" w:sz="4" w:space="0" w:color="auto"/>
              <w:left w:val="single" w:sz="4" w:space="0" w:color="auto"/>
              <w:bottom w:val="single" w:sz="4" w:space="0" w:color="auto"/>
              <w:right w:val="single" w:sz="4" w:space="0" w:color="auto"/>
            </w:tcBorders>
            <w:vAlign w:val="center"/>
            <w:hideMark/>
          </w:tcPr>
          <w:p w:rsidR="00474A95" w:rsidRPr="00B42000" w:rsidRDefault="00474A95" w:rsidP="00AD348D">
            <w:pPr>
              <w:rPr>
                <w:w w:val="90"/>
                <w:sz w:val="20"/>
                <w:szCs w:val="20"/>
              </w:rPr>
            </w:pPr>
          </w:p>
        </w:tc>
        <w:tc>
          <w:tcPr>
            <w:tcW w:w="1424" w:type="dxa"/>
            <w:vMerge/>
            <w:tcBorders>
              <w:top w:val="single" w:sz="4" w:space="0" w:color="auto"/>
              <w:left w:val="single" w:sz="4" w:space="0" w:color="auto"/>
              <w:bottom w:val="single" w:sz="4" w:space="0" w:color="auto"/>
              <w:right w:val="single" w:sz="4" w:space="0" w:color="auto"/>
            </w:tcBorders>
            <w:vAlign w:val="center"/>
            <w:hideMark/>
          </w:tcPr>
          <w:p w:rsidR="00474A95" w:rsidRPr="00B42000" w:rsidRDefault="00474A95" w:rsidP="00AD348D">
            <w:pPr>
              <w:rPr>
                <w:w w:val="90"/>
                <w:sz w:val="20"/>
                <w:szCs w:val="20"/>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474A95" w:rsidRPr="00B42000" w:rsidRDefault="00474A95" w:rsidP="00AD348D">
            <w:pPr>
              <w:rPr>
                <w:w w:val="90"/>
                <w:sz w:val="20"/>
                <w:szCs w:val="20"/>
              </w:rPr>
            </w:pPr>
          </w:p>
        </w:tc>
        <w:tc>
          <w:tcPr>
            <w:tcW w:w="709" w:type="dxa"/>
            <w:tcBorders>
              <w:top w:val="single" w:sz="4" w:space="0" w:color="auto"/>
              <w:left w:val="single" w:sz="4" w:space="0" w:color="auto"/>
              <w:bottom w:val="single" w:sz="4" w:space="0" w:color="auto"/>
              <w:right w:val="single" w:sz="4" w:space="0" w:color="auto"/>
            </w:tcBorders>
            <w:textDirection w:val="btLr"/>
            <w:hideMark/>
          </w:tcPr>
          <w:p w:rsidR="00474A95" w:rsidRPr="00B42000" w:rsidRDefault="00474A95" w:rsidP="00AD348D">
            <w:pPr>
              <w:widowControl w:val="0"/>
              <w:autoSpaceDE w:val="0"/>
              <w:autoSpaceDN w:val="0"/>
              <w:adjustRightInd w:val="0"/>
              <w:ind w:left="113" w:right="113"/>
              <w:jc w:val="center"/>
              <w:rPr>
                <w:w w:val="90"/>
                <w:sz w:val="20"/>
                <w:szCs w:val="20"/>
              </w:rPr>
            </w:pPr>
            <w:r w:rsidRPr="00B42000">
              <w:rPr>
                <w:w w:val="90"/>
                <w:sz w:val="20"/>
                <w:szCs w:val="20"/>
              </w:rPr>
              <w:t>Александрова Елена Анатольевна</w:t>
            </w:r>
          </w:p>
        </w:tc>
        <w:tc>
          <w:tcPr>
            <w:tcW w:w="709" w:type="dxa"/>
            <w:tcBorders>
              <w:top w:val="single" w:sz="4" w:space="0" w:color="auto"/>
              <w:left w:val="single" w:sz="4" w:space="0" w:color="auto"/>
              <w:bottom w:val="single" w:sz="4" w:space="0" w:color="auto"/>
              <w:right w:val="single" w:sz="4" w:space="0" w:color="auto"/>
            </w:tcBorders>
            <w:textDirection w:val="btLr"/>
            <w:hideMark/>
          </w:tcPr>
          <w:p w:rsidR="00474A95" w:rsidRPr="00B42000" w:rsidRDefault="00474A95" w:rsidP="00AD348D">
            <w:pPr>
              <w:widowControl w:val="0"/>
              <w:autoSpaceDE w:val="0"/>
              <w:autoSpaceDN w:val="0"/>
              <w:adjustRightInd w:val="0"/>
              <w:ind w:left="113" w:right="113"/>
              <w:jc w:val="center"/>
              <w:rPr>
                <w:w w:val="90"/>
                <w:sz w:val="20"/>
                <w:szCs w:val="20"/>
              </w:rPr>
            </w:pPr>
            <w:r w:rsidRPr="00B42000">
              <w:rPr>
                <w:w w:val="90"/>
                <w:sz w:val="20"/>
                <w:szCs w:val="20"/>
              </w:rPr>
              <w:t xml:space="preserve">Щеглова </w:t>
            </w:r>
            <w:proofErr w:type="spellStart"/>
            <w:r w:rsidRPr="00B42000">
              <w:rPr>
                <w:w w:val="90"/>
                <w:sz w:val="20"/>
                <w:szCs w:val="20"/>
              </w:rPr>
              <w:t>Дарина</w:t>
            </w:r>
            <w:proofErr w:type="spellEnd"/>
            <w:r w:rsidRPr="00B42000">
              <w:rPr>
                <w:w w:val="90"/>
                <w:sz w:val="20"/>
                <w:szCs w:val="20"/>
              </w:rPr>
              <w:t xml:space="preserve"> Сергеевна</w:t>
            </w:r>
          </w:p>
        </w:tc>
        <w:tc>
          <w:tcPr>
            <w:tcW w:w="850" w:type="dxa"/>
            <w:tcBorders>
              <w:top w:val="single" w:sz="4" w:space="0" w:color="auto"/>
              <w:left w:val="single" w:sz="4" w:space="0" w:color="auto"/>
              <w:bottom w:val="single" w:sz="4" w:space="0" w:color="auto"/>
              <w:right w:val="single" w:sz="4" w:space="0" w:color="auto"/>
            </w:tcBorders>
            <w:textDirection w:val="btLr"/>
            <w:hideMark/>
          </w:tcPr>
          <w:p w:rsidR="00474A95" w:rsidRPr="00B42000" w:rsidRDefault="00474A95" w:rsidP="00AD348D">
            <w:pPr>
              <w:widowControl w:val="0"/>
              <w:autoSpaceDE w:val="0"/>
              <w:autoSpaceDN w:val="0"/>
              <w:adjustRightInd w:val="0"/>
              <w:ind w:left="113" w:right="113"/>
              <w:jc w:val="center"/>
              <w:rPr>
                <w:w w:val="90"/>
                <w:sz w:val="20"/>
                <w:szCs w:val="20"/>
              </w:rPr>
            </w:pPr>
            <w:r w:rsidRPr="00B42000">
              <w:rPr>
                <w:w w:val="90"/>
                <w:sz w:val="20"/>
                <w:szCs w:val="20"/>
              </w:rPr>
              <w:t>Богодухов Александр Павлович</w:t>
            </w:r>
          </w:p>
        </w:tc>
        <w:tc>
          <w:tcPr>
            <w:tcW w:w="709" w:type="dxa"/>
            <w:tcBorders>
              <w:top w:val="single" w:sz="4" w:space="0" w:color="auto"/>
              <w:left w:val="single" w:sz="4" w:space="0" w:color="auto"/>
              <w:bottom w:val="single" w:sz="4" w:space="0" w:color="auto"/>
              <w:right w:val="single" w:sz="4" w:space="0" w:color="auto"/>
            </w:tcBorders>
            <w:textDirection w:val="btLr"/>
            <w:hideMark/>
          </w:tcPr>
          <w:p w:rsidR="00474A95" w:rsidRPr="00B42000" w:rsidRDefault="00474A95" w:rsidP="00AD348D">
            <w:pPr>
              <w:widowControl w:val="0"/>
              <w:autoSpaceDE w:val="0"/>
              <w:autoSpaceDN w:val="0"/>
              <w:adjustRightInd w:val="0"/>
              <w:ind w:left="113" w:right="113"/>
              <w:jc w:val="center"/>
              <w:rPr>
                <w:w w:val="90"/>
                <w:sz w:val="20"/>
                <w:szCs w:val="20"/>
              </w:rPr>
            </w:pPr>
            <w:r w:rsidRPr="00B42000">
              <w:rPr>
                <w:w w:val="90"/>
                <w:sz w:val="20"/>
                <w:szCs w:val="20"/>
              </w:rPr>
              <w:t>Горбачева Галина Михайловна</w:t>
            </w:r>
          </w:p>
        </w:tc>
        <w:tc>
          <w:tcPr>
            <w:tcW w:w="992" w:type="dxa"/>
            <w:tcBorders>
              <w:top w:val="single" w:sz="4" w:space="0" w:color="auto"/>
              <w:left w:val="single" w:sz="4" w:space="0" w:color="auto"/>
              <w:bottom w:val="single" w:sz="4" w:space="0" w:color="auto"/>
              <w:right w:val="single" w:sz="4" w:space="0" w:color="auto"/>
            </w:tcBorders>
            <w:textDirection w:val="btLr"/>
            <w:hideMark/>
          </w:tcPr>
          <w:p w:rsidR="00474A95" w:rsidRPr="00B42000" w:rsidRDefault="00474A95" w:rsidP="00AD348D">
            <w:pPr>
              <w:widowControl w:val="0"/>
              <w:autoSpaceDE w:val="0"/>
              <w:autoSpaceDN w:val="0"/>
              <w:adjustRightInd w:val="0"/>
              <w:ind w:left="113" w:right="113"/>
              <w:jc w:val="center"/>
              <w:rPr>
                <w:w w:val="90"/>
                <w:sz w:val="20"/>
                <w:szCs w:val="20"/>
              </w:rPr>
            </w:pPr>
            <w:proofErr w:type="spellStart"/>
            <w:r w:rsidRPr="00B42000">
              <w:rPr>
                <w:w w:val="90"/>
                <w:sz w:val="20"/>
                <w:szCs w:val="20"/>
              </w:rPr>
              <w:t>Лукирский</w:t>
            </w:r>
            <w:proofErr w:type="spellEnd"/>
            <w:r w:rsidRPr="00B42000">
              <w:rPr>
                <w:w w:val="90"/>
                <w:sz w:val="20"/>
                <w:szCs w:val="20"/>
              </w:rPr>
              <w:t xml:space="preserve"> Александр Николаевич</w:t>
            </w:r>
          </w:p>
        </w:tc>
        <w:tc>
          <w:tcPr>
            <w:tcW w:w="993" w:type="dxa"/>
            <w:tcBorders>
              <w:top w:val="single" w:sz="4" w:space="0" w:color="auto"/>
              <w:left w:val="single" w:sz="4" w:space="0" w:color="auto"/>
              <w:bottom w:val="single" w:sz="4" w:space="0" w:color="auto"/>
              <w:right w:val="single" w:sz="4" w:space="0" w:color="auto"/>
            </w:tcBorders>
            <w:textDirection w:val="btLr"/>
            <w:hideMark/>
          </w:tcPr>
          <w:p w:rsidR="00474A95" w:rsidRPr="00B42000" w:rsidRDefault="00474A95" w:rsidP="00AD348D">
            <w:pPr>
              <w:widowControl w:val="0"/>
              <w:autoSpaceDE w:val="0"/>
              <w:autoSpaceDN w:val="0"/>
              <w:adjustRightInd w:val="0"/>
              <w:ind w:left="113" w:right="113"/>
              <w:jc w:val="center"/>
              <w:rPr>
                <w:w w:val="90"/>
                <w:sz w:val="20"/>
                <w:szCs w:val="20"/>
              </w:rPr>
            </w:pPr>
            <w:r w:rsidRPr="00B42000">
              <w:rPr>
                <w:w w:val="90"/>
                <w:sz w:val="20"/>
                <w:szCs w:val="20"/>
              </w:rPr>
              <w:t>Павлович Максим Дмитриевич</w:t>
            </w: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474A95" w:rsidRPr="00B42000" w:rsidRDefault="00474A95" w:rsidP="00AD348D">
            <w:pPr>
              <w:rPr>
                <w:w w:val="90"/>
                <w:sz w:val="20"/>
                <w:szCs w:val="20"/>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474A95" w:rsidRPr="00B42000" w:rsidRDefault="00474A95" w:rsidP="00AD348D">
            <w:pPr>
              <w:rPr>
                <w:w w:val="90"/>
                <w:sz w:val="20"/>
                <w:szCs w:val="20"/>
              </w:rPr>
            </w:pPr>
          </w:p>
        </w:tc>
      </w:tr>
      <w:tr w:rsidR="00474A95" w:rsidRPr="00B42000" w:rsidTr="00AD348D">
        <w:trPr>
          <w:trHeight w:val="100"/>
        </w:trPr>
        <w:tc>
          <w:tcPr>
            <w:tcW w:w="476" w:type="dxa"/>
            <w:tcBorders>
              <w:top w:val="single" w:sz="4" w:space="0" w:color="auto"/>
              <w:left w:val="single" w:sz="4" w:space="0" w:color="auto"/>
              <w:bottom w:val="single" w:sz="4" w:space="0" w:color="auto"/>
              <w:right w:val="single" w:sz="4" w:space="0" w:color="auto"/>
            </w:tcBorders>
            <w:hideMark/>
          </w:tcPr>
          <w:p w:rsidR="00474A95" w:rsidRPr="00B42000" w:rsidRDefault="00474A95" w:rsidP="00AD348D">
            <w:pPr>
              <w:widowControl w:val="0"/>
              <w:autoSpaceDE w:val="0"/>
              <w:autoSpaceDN w:val="0"/>
              <w:adjustRightInd w:val="0"/>
              <w:jc w:val="center"/>
              <w:rPr>
                <w:w w:val="90"/>
                <w:sz w:val="20"/>
                <w:szCs w:val="20"/>
              </w:rPr>
            </w:pPr>
            <w:r w:rsidRPr="00B42000">
              <w:rPr>
                <w:w w:val="90"/>
                <w:sz w:val="20"/>
                <w:szCs w:val="20"/>
              </w:rPr>
              <w:t>1</w:t>
            </w:r>
          </w:p>
        </w:tc>
        <w:tc>
          <w:tcPr>
            <w:tcW w:w="1424" w:type="dxa"/>
            <w:tcBorders>
              <w:top w:val="single" w:sz="4" w:space="0" w:color="auto"/>
              <w:left w:val="single" w:sz="4" w:space="0" w:color="auto"/>
              <w:bottom w:val="single" w:sz="4" w:space="0" w:color="auto"/>
              <w:right w:val="single" w:sz="4" w:space="0" w:color="auto"/>
            </w:tcBorders>
            <w:hideMark/>
          </w:tcPr>
          <w:p w:rsidR="00474A95" w:rsidRPr="00B42000" w:rsidRDefault="00474A95" w:rsidP="00AD348D">
            <w:pPr>
              <w:widowControl w:val="0"/>
              <w:autoSpaceDE w:val="0"/>
              <w:autoSpaceDN w:val="0"/>
              <w:adjustRightInd w:val="0"/>
              <w:jc w:val="center"/>
              <w:rPr>
                <w:w w:val="90"/>
                <w:sz w:val="20"/>
                <w:szCs w:val="20"/>
              </w:rPr>
            </w:pPr>
            <w:r w:rsidRPr="00B42000">
              <w:rPr>
                <w:w w:val="90"/>
                <w:sz w:val="20"/>
                <w:szCs w:val="20"/>
              </w:rPr>
              <w:t>Общая стоимость исполненных контрактов</w:t>
            </w:r>
          </w:p>
        </w:tc>
        <w:tc>
          <w:tcPr>
            <w:tcW w:w="992" w:type="dxa"/>
            <w:tcBorders>
              <w:top w:val="single" w:sz="4" w:space="0" w:color="auto"/>
              <w:left w:val="single" w:sz="4" w:space="0" w:color="auto"/>
              <w:bottom w:val="single" w:sz="4" w:space="0" w:color="auto"/>
              <w:right w:val="single" w:sz="4" w:space="0" w:color="auto"/>
            </w:tcBorders>
            <w:hideMark/>
          </w:tcPr>
          <w:p w:rsidR="00474A95" w:rsidRPr="00B42000" w:rsidRDefault="00474A95" w:rsidP="00AD348D">
            <w:pPr>
              <w:widowControl w:val="0"/>
              <w:autoSpaceDE w:val="0"/>
              <w:autoSpaceDN w:val="0"/>
              <w:adjustRightInd w:val="0"/>
              <w:jc w:val="center"/>
              <w:rPr>
                <w:w w:val="90"/>
                <w:sz w:val="20"/>
                <w:szCs w:val="20"/>
              </w:rPr>
            </w:pPr>
            <w:r w:rsidRPr="00B42000">
              <w:rPr>
                <w:w w:val="90"/>
                <w:sz w:val="20"/>
                <w:szCs w:val="20"/>
              </w:rPr>
              <w:t>50</w:t>
            </w:r>
          </w:p>
        </w:tc>
        <w:tc>
          <w:tcPr>
            <w:tcW w:w="709" w:type="dxa"/>
            <w:tcBorders>
              <w:top w:val="single" w:sz="4" w:space="0" w:color="auto"/>
              <w:left w:val="single" w:sz="4" w:space="0" w:color="auto"/>
              <w:bottom w:val="single" w:sz="4" w:space="0" w:color="auto"/>
              <w:right w:val="single" w:sz="4" w:space="0" w:color="auto"/>
            </w:tcBorders>
            <w:hideMark/>
          </w:tcPr>
          <w:p w:rsidR="00474A95" w:rsidRPr="00B42000" w:rsidRDefault="00474A95" w:rsidP="00AD348D">
            <w:pPr>
              <w:widowControl w:val="0"/>
              <w:autoSpaceDE w:val="0"/>
              <w:autoSpaceDN w:val="0"/>
              <w:adjustRightInd w:val="0"/>
              <w:jc w:val="center"/>
              <w:rPr>
                <w:w w:val="90"/>
                <w:sz w:val="20"/>
                <w:szCs w:val="20"/>
              </w:rPr>
            </w:pPr>
            <w:r w:rsidRPr="00B42000">
              <w:rPr>
                <w:w w:val="90"/>
                <w:sz w:val="20"/>
                <w:szCs w:val="20"/>
              </w:rPr>
              <w:t>0</w:t>
            </w:r>
          </w:p>
        </w:tc>
        <w:tc>
          <w:tcPr>
            <w:tcW w:w="709" w:type="dxa"/>
            <w:tcBorders>
              <w:top w:val="single" w:sz="4" w:space="0" w:color="auto"/>
              <w:left w:val="single" w:sz="4" w:space="0" w:color="auto"/>
              <w:bottom w:val="single" w:sz="4" w:space="0" w:color="auto"/>
              <w:right w:val="single" w:sz="4" w:space="0" w:color="auto"/>
            </w:tcBorders>
            <w:hideMark/>
          </w:tcPr>
          <w:p w:rsidR="00474A95" w:rsidRPr="00B42000" w:rsidRDefault="00474A95" w:rsidP="00AD348D">
            <w:pPr>
              <w:widowControl w:val="0"/>
              <w:autoSpaceDE w:val="0"/>
              <w:autoSpaceDN w:val="0"/>
              <w:adjustRightInd w:val="0"/>
              <w:jc w:val="center"/>
              <w:rPr>
                <w:w w:val="90"/>
                <w:sz w:val="20"/>
                <w:szCs w:val="20"/>
              </w:rPr>
            </w:pPr>
            <w:r w:rsidRPr="00B42000">
              <w:rPr>
                <w:w w:val="90"/>
                <w:sz w:val="20"/>
                <w:szCs w:val="20"/>
              </w:rPr>
              <w:t>0</w:t>
            </w:r>
          </w:p>
        </w:tc>
        <w:tc>
          <w:tcPr>
            <w:tcW w:w="850" w:type="dxa"/>
            <w:tcBorders>
              <w:top w:val="single" w:sz="4" w:space="0" w:color="auto"/>
              <w:left w:val="single" w:sz="4" w:space="0" w:color="auto"/>
              <w:bottom w:val="single" w:sz="4" w:space="0" w:color="auto"/>
              <w:right w:val="single" w:sz="4" w:space="0" w:color="auto"/>
            </w:tcBorders>
            <w:hideMark/>
          </w:tcPr>
          <w:p w:rsidR="00474A95" w:rsidRPr="00B42000" w:rsidRDefault="00474A95" w:rsidP="00AD348D">
            <w:pPr>
              <w:widowControl w:val="0"/>
              <w:autoSpaceDE w:val="0"/>
              <w:autoSpaceDN w:val="0"/>
              <w:adjustRightInd w:val="0"/>
              <w:jc w:val="center"/>
              <w:rPr>
                <w:w w:val="90"/>
                <w:sz w:val="20"/>
                <w:szCs w:val="20"/>
              </w:rPr>
            </w:pPr>
            <w:r w:rsidRPr="00B42000">
              <w:rPr>
                <w:w w:val="90"/>
                <w:sz w:val="20"/>
                <w:szCs w:val="20"/>
              </w:rPr>
              <w:t>0</w:t>
            </w:r>
          </w:p>
        </w:tc>
        <w:tc>
          <w:tcPr>
            <w:tcW w:w="709" w:type="dxa"/>
            <w:tcBorders>
              <w:top w:val="single" w:sz="4" w:space="0" w:color="auto"/>
              <w:left w:val="single" w:sz="4" w:space="0" w:color="auto"/>
              <w:bottom w:val="single" w:sz="4" w:space="0" w:color="auto"/>
              <w:right w:val="single" w:sz="4" w:space="0" w:color="auto"/>
            </w:tcBorders>
            <w:hideMark/>
          </w:tcPr>
          <w:p w:rsidR="00474A95" w:rsidRPr="00B42000" w:rsidRDefault="00474A95" w:rsidP="00AD348D">
            <w:pPr>
              <w:widowControl w:val="0"/>
              <w:autoSpaceDE w:val="0"/>
              <w:autoSpaceDN w:val="0"/>
              <w:adjustRightInd w:val="0"/>
              <w:jc w:val="center"/>
              <w:rPr>
                <w:w w:val="90"/>
                <w:sz w:val="20"/>
                <w:szCs w:val="20"/>
              </w:rPr>
            </w:pPr>
            <w:r w:rsidRPr="00B42000">
              <w:rPr>
                <w:w w:val="90"/>
                <w:sz w:val="20"/>
                <w:szCs w:val="20"/>
              </w:rPr>
              <w:t>0</w:t>
            </w:r>
          </w:p>
        </w:tc>
        <w:tc>
          <w:tcPr>
            <w:tcW w:w="992" w:type="dxa"/>
            <w:tcBorders>
              <w:top w:val="single" w:sz="4" w:space="0" w:color="auto"/>
              <w:left w:val="single" w:sz="4" w:space="0" w:color="auto"/>
              <w:bottom w:val="single" w:sz="4" w:space="0" w:color="auto"/>
              <w:right w:val="single" w:sz="4" w:space="0" w:color="auto"/>
            </w:tcBorders>
            <w:hideMark/>
          </w:tcPr>
          <w:p w:rsidR="00474A95" w:rsidRPr="00B42000" w:rsidRDefault="00474A95" w:rsidP="00AD348D">
            <w:pPr>
              <w:widowControl w:val="0"/>
              <w:autoSpaceDE w:val="0"/>
              <w:autoSpaceDN w:val="0"/>
              <w:adjustRightInd w:val="0"/>
              <w:jc w:val="center"/>
              <w:rPr>
                <w:w w:val="90"/>
                <w:sz w:val="20"/>
                <w:szCs w:val="20"/>
              </w:rPr>
            </w:pPr>
            <w:r w:rsidRPr="00B42000">
              <w:rPr>
                <w:w w:val="90"/>
                <w:sz w:val="20"/>
                <w:szCs w:val="20"/>
              </w:rPr>
              <w:t>0</w:t>
            </w:r>
          </w:p>
        </w:tc>
        <w:tc>
          <w:tcPr>
            <w:tcW w:w="993" w:type="dxa"/>
            <w:tcBorders>
              <w:top w:val="single" w:sz="4" w:space="0" w:color="auto"/>
              <w:left w:val="single" w:sz="4" w:space="0" w:color="auto"/>
              <w:bottom w:val="single" w:sz="4" w:space="0" w:color="auto"/>
              <w:right w:val="single" w:sz="4" w:space="0" w:color="auto"/>
            </w:tcBorders>
            <w:hideMark/>
          </w:tcPr>
          <w:p w:rsidR="00474A95" w:rsidRPr="00B42000" w:rsidRDefault="00474A95" w:rsidP="00AD348D">
            <w:pPr>
              <w:widowControl w:val="0"/>
              <w:autoSpaceDE w:val="0"/>
              <w:autoSpaceDN w:val="0"/>
              <w:adjustRightInd w:val="0"/>
              <w:jc w:val="center"/>
              <w:rPr>
                <w:w w:val="90"/>
                <w:sz w:val="20"/>
                <w:szCs w:val="20"/>
              </w:rPr>
            </w:pPr>
            <w:r w:rsidRPr="00B42000">
              <w:rPr>
                <w:w w:val="90"/>
                <w:sz w:val="20"/>
                <w:szCs w:val="20"/>
              </w:rPr>
              <w:t>0</w:t>
            </w:r>
          </w:p>
        </w:tc>
        <w:tc>
          <w:tcPr>
            <w:tcW w:w="992" w:type="dxa"/>
            <w:tcBorders>
              <w:top w:val="single" w:sz="4" w:space="0" w:color="auto"/>
              <w:left w:val="single" w:sz="4" w:space="0" w:color="auto"/>
              <w:bottom w:val="single" w:sz="4" w:space="0" w:color="auto"/>
              <w:right w:val="single" w:sz="4" w:space="0" w:color="auto"/>
            </w:tcBorders>
            <w:hideMark/>
          </w:tcPr>
          <w:p w:rsidR="00474A95" w:rsidRPr="00B42000" w:rsidRDefault="00474A95" w:rsidP="00AD348D">
            <w:pPr>
              <w:widowControl w:val="0"/>
              <w:autoSpaceDE w:val="0"/>
              <w:autoSpaceDN w:val="0"/>
              <w:adjustRightInd w:val="0"/>
              <w:jc w:val="center"/>
              <w:rPr>
                <w:w w:val="90"/>
                <w:sz w:val="20"/>
                <w:szCs w:val="20"/>
              </w:rPr>
            </w:pPr>
            <w:r w:rsidRPr="00B42000">
              <w:rPr>
                <w:w w:val="90"/>
                <w:sz w:val="20"/>
                <w:szCs w:val="20"/>
              </w:rPr>
              <w:t>0</w:t>
            </w:r>
          </w:p>
        </w:tc>
        <w:tc>
          <w:tcPr>
            <w:tcW w:w="850" w:type="dxa"/>
            <w:tcBorders>
              <w:top w:val="single" w:sz="4" w:space="0" w:color="auto"/>
              <w:left w:val="single" w:sz="4" w:space="0" w:color="auto"/>
              <w:bottom w:val="single" w:sz="4" w:space="0" w:color="auto"/>
              <w:right w:val="single" w:sz="4" w:space="0" w:color="auto"/>
            </w:tcBorders>
            <w:hideMark/>
          </w:tcPr>
          <w:p w:rsidR="00474A95" w:rsidRPr="00B42000" w:rsidRDefault="00474A95" w:rsidP="00AD348D">
            <w:pPr>
              <w:widowControl w:val="0"/>
              <w:autoSpaceDE w:val="0"/>
              <w:autoSpaceDN w:val="0"/>
              <w:adjustRightInd w:val="0"/>
              <w:jc w:val="center"/>
              <w:rPr>
                <w:w w:val="90"/>
                <w:sz w:val="20"/>
                <w:szCs w:val="20"/>
              </w:rPr>
            </w:pPr>
            <w:r w:rsidRPr="00B42000">
              <w:rPr>
                <w:w w:val="90"/>
                <w:sz w:val="20"/>
                <w:szCs w:val="20"/>
              </w:rPr>
              <w:t>0</w:t>
            </w:r>
          </w:p>
        </w:tc>
      </w:tr>
      <w:tr w:rsidR="00474A95" w:rsidRPr="00B42000" w:rsidTr="00AD348D">
        <w:trPr>
          <w:trHeight w:val="100"/>
        </w:trPr>
        <w:tc>
          <w:tcPr>
            <w:tcW w:w="476" w:type="dxa"/>
            <w:tcBorders>
              <w:top w:val="single" w:sz="4" w:space="0" w:color="auto"/>
              <w:left w:val="single" w:sz="4" w:space="0" w:color="auto"/>
              <w:bottom w:val="single" w:sz="4" w:space="0" w:color="auto"/>
              <w:right w:val="single" w:sz="4" w:space="0" w:color="auto"/>
            </w:tcBorders>
            <w:hideMark/>
          </w:tcPr>
          <w:p w:rsidR="00474A95" w:rsidRPr="00B42000" w:rsidRDefault="00474A95" w:rsidP="00AD348D">
            <w:pPr>
              <w:widowControl w:val="0"/>
              <w:autoSpaceDE w:val="0"/>
              <w:autoSpaceDN w:val="0"/>
              <w:adjustRightInd w:val="0"/>
              <w:jc w:val="center"/>
              <w:rPr>
                <w:w w:val="90"/>
                <w:sz w:val="20"/>
                <w:szCs w:val="20"/>
              </w:rPr>
            </w:pPr>
            <w:r w:rsidRPr="00B42000">
              <w:rPr>
                <w:w w:val="90"/>
                <w:sz w:val="20"/>
                <w:szCs w:val="20"/>
              </w:rPr>
              <w:t>2</w:t>
            </w:r>
          </w:p>
        </w:tc>
        <w:tc>
          <w:tcPr>
            <w:tcW w:w="1424" w:type="dxa"/>
            <w:tcBorders>
              <w:top w:val="single" w:sz="4" w:space="0" w:color="auto"/>
              <w:left w:val="single" w:sz="4" w:space="0" w:color="auto"/>
              <w:bottom w:val="single" w:sz="4" w:space="0" w:color="auto"/>
              <w:right w:val="single" w:sz="4" w:space="0" w:color="auto"/>
            </w:tcBorders>
            <w:hideMark/>
          </w:tcPr>
          <w:p w:rsidR="00474A95" w:rsidRPr="00B42000" w:rsidRDefault="00474A95" w:rsidP="00AD348D">
            <w:pPr>
              <w:widowControl w:val="0"/>
              <w:autoSpaceDE w:val="0"/>
              <w:autoSpaceDN w:val="0"/>
              <w:adjustRightInd w:val="0"/>
              <w:jc w:val="center"/>
              <w:rPr>
                <w:w w:val="90"/>
                <w:sz w:val="20"/>
                <w:szCs w:val="20"/>
              </w:rPr>
            </w:pPr>
            <w:r w:rsidRPr="00B42000">
              <w:rPr>
                <w:w w:val="90"/>
                <w:sz w:val="20"/>
                <w:szCs w:val="20"/>
              </w:rPr>
              <w:t>Общее количество исполненных контрактов</w:t>
            </w:r>
          </w:p>
        </w:tc>
        <w:tc>
          <w:tcPr>
            <w:tcW w:w="992" w:type="dxa"/>
            <w:tcBorders>
              <w:top w:val="single" w:sz="4" w:space="0" w:color="auto"/>
              <w:left w:val="single" w:sz="4" w:space="0" w:color="auto"/>
              <w:bottom w:val="single" w:sz="4" w:space="0" w:color="auto"/>
              <w:right w:val="single" w:sz="4" w:space="0" w:color="auto"/>
            </w:tcBorders>
          </w:tcPr>
          <w:p w:rsidR="00474A95" w:rsidRPr="00B42000" w:rsidRDefault="00474A95" w:rsidP="00AD348D">
            <w:pPr>
              <w:widowControl w:val="0"/>
              <w:autoSpaceDE w:val="0"/>
              <w:autoSpaceDN w:val="0"/>
              <w:adjustRightInd w:val="0"/>
              <w:jc w:val="center"/>
              <w:rPr>
                <w:w w:val="90"/>
                <w:sz w:val="20"/>
                <w:szCs w:val="20"/>
              </w:rPr>
            </w:pPr>
            <w:r w:rsidRPr="00B42000">
              <w:rPr>
                <w:w w:val="90"/>
                <w:sz w:val="20"/>
                <w:szCs w:val="20"/>
              </w:rPr>
              <w:t>50</w:t>
            </w:r>
          </w:p>
          <w:p w:rsidR="00474A95" w:rsidRPr="00B42000" w:rsidRDefault="00474A95" w:rsidP="00AD348D">
            <w:pPr>
              <w:widowControl w:val="0"/>
              <w:autoSpaceDE w:val="0"/>
              <w:autoSpaceDN w:val="0"/>
              <w:adjustRightInd w:val="0"/>
              <w:jc w:val="center"/>
              <w:rPr>
                <w:w w:val="90"/>
                <w:sz w:val="20"/>
                <w:szCs w:val="20"/>
              </w:rPr>
            </w:pPr>
          </w:p>
        </w:tc>
        <w:tc>
          <w:tcPr>
            <w:tcW w:w="709" w:type="dxa"/>
            <w:tcBorders>
              <w:top w:val="single" w:sz="4" w:space="0" w:color="auto"/>
              <w:left w:val="single" w:sz="4" w:space="0" w:color="auto"/>
              <w:bottom w:val="single" w:sz="4" w:space="0" w:color="auto"/>
              <w:right w:val="single" w:sz="4" w:space="0" w:color="auto"/>
            </w:tcBorders>
            <w:hideMark/>
          </w:tcPr>
          <w:p w:rsidR="00474A95" w:rsidRPr="00B42000" w:rsidRDefault="00474A95" w:rsidP="00AD348D">
            <w:pPr>
              <w:widowControl w:val="0"/>
              <w:autoSpaceDE w:val="0"/>
              <w:autoSpaceDN w:val="0"/>
              <w:adjustRightInd w:val="0"/>
              <w:jc w:val="center"/>
              <w:rPr>
                <w:w w:val="90"/>
                <w:sz w:val="20"/>
                <w:szCs w:val="20"/>
              </w:rPr>
            </w:pPr>
            <w:r w:rsidRPr="00B42000">
              <w:rPr>
                <w:w w:val="90"/>
                <w:sz w:val="20"/>
                <w:szCs w:val="20"/>
              </w:rPr>
              <w:t>0</w:t>
            </w:r>
          </w:p>
        </w:tc>
        <w:tc>
          <w:tcPr>
            <w:tcW w:w="709" w:type="dxa"/>
            <w:tcBorders>
              <w:top w:val="single" w:sz="4" w:space="0" w:color="auto"/>
              <w:left w:val="single" w:sz="4" w:space="0" w:color="auto"/>
              <w:bottom w:val="single" w:sz="4" w:space="0" w:color="auto"/>
              <w:right w:val="single" w:sz="4" w:space="0" w:color="auto"/>
            </w:tcBorders>
            <w:hideMark/>
          </w:tcPr>
          <w:p w:rsidR="00474A95" w:rsidRPr="00B42000" w:rsidRDefault="00474A95" w:rsidP="00AD348D">
            <w:pPr>
              <w:widowControl w:val="0"/>
              <w:autoSpaceDE w:val="0"/>
              <w:autoSpaceDN w:val="0"/>
              <w:adjustRightInd w:val="0"/>
              <w:jc w:val="center"/>
              <w:rPr>
                <w:w w:val="90"/>
                <w:sz w:val="20"/>
                <w:szCs w:val="20"/>
              </w:rPr>
            </w:pPr>
            <w:r w:rsidRPr="00B42000">
              <w:rPr>
                <w:w w:val="90"/>
                <w:sz w:val="20"/>
                <w:szCs w:val="20"/>
              </w:rPr>
              <w:t>0</w:t>
            </w:r>
          </w:p>
        </w:tc>
        <w:tc>
          <w:tcPr>
            <w:tcW w:w="850" w:type="dxa"/>
            <w:tcBorders>
              <w:top w:val="single" w:sz="4" w:space="0" w:color="auto"/>
              <w:left w:val="single" w:sz="4" w:space="0" w:color="auto"/>
              <w:bottom w:val="single" w:sz="4" w:space="0" w:color="auto"/>
              <w:right w:val="single" w:sz="4" w:space="0" w:color="auto"/>
            </w:tcBorders>
            <w:hideMark/>
          </w:tcPr>
          <w:p w:rsidR="00474A95" w:rsidRPr="00B42000" w:rsidRDefault="00474A95" w:rsidP="00AD348D">
            <w:pPr>
              <w:widowControl w:val="0"/>
              <w:autoSpaceDE w:val="0"/>
              <w:autoSpaceDN w:val="0"/>
              <w:adjustRightInd w:val="0"/>
              <w:jc w:val="center"/>
              <w:rPr>
                <w:w w:val="90"/>
                <w:sz w:val="20"/>
                <w:szCs w:val="20"/>
              </w:rPr>
            </w:pPr>
            <w:r w:rsidRPr="00B42000">
              <w:rPr>
                <w:w w:val="90"/>
                <w:sz w:val="20"/>
                <w:szCs w:val="20"/>
              </w:rPr>
              <w:t>0</w:t>
            </w:r>
          </w:p>
        </w:tc>
        <w:tc>
          <w:tcPr>
            <w:tcW w:w="709" w:type="dxa"/>
            <w:tcBorders>
              <w:top w:val="single" w:sz="4" w:space="0" w:color="auto"/>
              <w:left w:val="single" w:sz="4" w:space="0" w:color="auto"/>
              <w:bottom w:val="single" w:sz="4" w:space="0" w:color="auto"/>
              <w:right w:val="single" w:sz="4" w:space="0" w:color="auto"/>
            </w:tcBorders>
            <w:hideMark/>
          </w:tcPr>
          <w:p w:rsidR="00474A95" w:rsidRPr="00B42000" w:rsidRDefault="00474A95" w:rsidP="00AD348D">
            <w:pPr>
              <w:widowControl w:val="0"/>
              <w:autoSpaceDE w:val="0"/>
              <w:autoSpaceDN w:val="0"/>
              <w:adjustRightInd w:val="0"/>
              <w:jc w:val="center"/>
              <w:rPr>
                <w:w w:val="90"/>
                <w:sz w:val="20"/>
                <w:szCs w:val="20"/>
              </w:rPr>
            </w:pPr>
            <w:r w:rsidRPr="00B42000">
              <w:rPr>
                <w:w w:val="90"/>
                <w:sz w:val="20"/>
                <w:szCs w:val="20"/>
              </w:rPr>
              <w:t>0</w:t>
            </w:r>
          </w:p>
        </w:tc>
        <w:tc>
          <w:tcPr>
            <w:tcW w:w="992" w:type="dxa"/>
            <w:tcBorders>
              <w:top w:val="single" w:sz="4" w:space="0" w:color="auto"/>
              <w:left w:val="single" w:sz="4" w:space="0" w:color="auto"/>
              <w:bottom w:val="single" w:sz="4" w:space="0" w:color="auto"/>
              <w:right w:val="single" w:sz="4" w:space="0" w:color="auto"/>
            </w:tcBorders>
            <w:hideMark/>
          </w:tcPr>
          <w:p w:rsidR="00474A95" w:rsidRPr="00B42000" w:rsidRDefault="00474A95" w:rsidP="00AD348D">
            <w:pPr>
              <w:widowControl w:val="0"/>
              <w:autoSpaceDE w:val="0"/>
              <w:autoSpaceDN w:val="0"/>
              <w:adjustRightInd w:val="0"/>
              <w:jc w:val="center"/>
              <w:rPr>
                <w:w w:val="90"/>
                <w:sz w:val="20"/>
                <w:szCs w:val="20"/>
              </w:rPr>
            </w:pPr>
            <w:r w:rsidRPr="00B42000">
              <w:rPr>
                <w:w w:val="90"/>
                <w:sz w:val="20"/>
                <w:szCs w:val="20"/>
              </w:rPr>
              <w:t>0</w:t>
            </w:r>
          </w:p>
        </w:tc>
        <w:tc>
          <w:tcPr>
            <w:tcW w:w="993" w:type="dxa"/>
            <w:tcBorders>
              <w:top w:val="single" w:sz="4" w:space="0" w:color="auto"/>
              <w:left w:val="single" w:sz="4" w:space="0" w:color="auto"/>
              <w:bottom w:val="single" w:sz="4" w:space="0" w:color="auto"/>
              <w:right w:val="single" w:sz="4" w:space="0" w:color="auto"/>
            </w:tcBorders>
            <w:hideMark/>
          </w:tcPr>
          <w:p w:rsidR="00474A95" w:rsidRPr="00B42000" w:rsidRDefault="00474A95" w:rsidP="00AD348D">
            <w:pPr>
              <w:widowControl w:val="0"/>
              <w:autoSpaceDE w:val="0"/>
              <w:autoSpaceDN w:val="0"/>
              <w:adjustRightInd w:val="0"/>
              <w:jc w:val="center"/>
              <w:rPr>
                <w:w w:val="90"/>
                <w:sz w:val="20"/>
                <w:szCs w:val="20"/>
              </w:rPr>
            </w:pPr>
            <w:r w:rsidRPr="00B42000">
              <w:rPr>
                <w:w w:val="90"/>
                <w:sz w:val="20"/>
                <w:szCs w:val="20"/>
              </w:rPr>
              <w:t>0</w:t>
            </w:r>
          </w:p>
        </w:tc>
        <w:tc>
          <w:tcPr>
            <w:tcW w:w="992" w:type="dxa"/>
            <w:tcBorders>
              <w:top w:val="single" w:sz="4" w:space="0" w:color="auto"/>
              <w:left w:val="single" w:sz="4" w:space="0" w:color="auto"/>
              <w:bottom w:val="single" w:sz="4" w:space="0" w:color="auto"/>
              <w:right w:val="single" w:sz="4" w:space="0" w:color="auto"/>
            </w:tcBorders>
            <w:hideMark/>
          </w:tcPr>
          <w:p w:rsidR="00474A95" w:rsidRPr="00B42000" w:rsidRDefault="00474A95" w:rsidP="00AD348D">
            <w:pPr>
              <w:widowControl w:val="0"/>
              <w:autoSpaceDE w:val="0"/>
              <w:autoSpaceDN w:val="0"/>
              <w:adjustRightInd w:val="0"/>
              <w:jc w:val="center"/>
              <w:rPr>
                <w:w w:val="90"/>
                <w:sz w:val="20"/>
                <w:szCs w:val="20"/>
              </w:rPr>
            </w:pPr>
            <w:r w:rsidRPr="00B42000">
              <w:rPr>
                <w:w w:val="90"/>
                <w:sz w:val="20"/>
                <w:szCs w:val="20"/>
              </w:rPr>
              <w:t>0</w:t>
            </w:r>
          </w:p>
        </w:tc>
        <w:tc>
          <w:tcPr>
            <w:tcW w:w="850" w:type="dxa"/>
            <w:tcBorders>
              <w:top w:val="single" w:sz="4" w:space="0" w:color="auto"/>
              <w:left w:val="single" w:sz="4" w:space="0" w:color="auto"/>
              <w:bottom w:val="single" w:sz="4" w:space="0" w:color="auto"/>
              <w:right w:val="single" w:sz="4" w:space="0" w:color="auto"/>
            </w:tcBorders>
            <w:hideMark/>
          </w:tcPr>
          <w:p w:rsidR="00474A95" w:rsidRPr="00B42000" w:rsidRDefault="00474A95" w:rsidP="00AD348D">
            <w:pPr>
              <w:widowControl w:val="0"/>
              <w:autoSpaceDE w:val="0"/>
              <w:autoSpaceDN w:val="0"/>
              <w:adjustRightInd w:val="0"/>
              <w:jc w:val="center"/>
              <w:rPr>
                <w:w w:val="90"/>
                <w:sz w:val="20"/>
                <w:szCs w:val="20"/>
              </w:rPr>
            </w:pPr>
            <w:r w:rsidRPr="00B42000">
              <w:rPr>
                <w:w w:val="90"/>
                <w:sz w:val="20"/>
                <w:szCs w:val="20"/>
              </w:rPr>
              <w:t>0</w:t>
            </w:r>
          </w:p>
        </w:tc>
      </w:tr>
    </w:tbl>
    <w:p w:rsidR="00474A95" w:rsidRPr="00B42000" w:rsidRDefault="00474A95" w:rsidP="00474A95">
      <w:pPr>
        <w:widowControl w:val="0"/>
        <w:autoSpaceDE w:val="0"/>
        <w:autoSpaceDN w:val="0"/>
        <w:adjustRightInd w:val="0"/>
        <w:rPr>
          <w:sz w:val="20"/>
          <w:szCs w:val="20"/>
        </w:rPr>
      </w:pPr>
      <w:r w:rsidRPr="00B42000">
        <w:rPr>
          <w:sz w:val="20"/>
          <w:szCs w:val="20"/>
        </w:rPr>
        <w:t xml:space="preserve"> </w:t>
      </w:r>
    </w:p>
    <w:p w:rsidR="00474A95" w:rsidRDefault="00474A95" w:rsidP="00474A95">
      <w:pPr>
        <w:rPr>
          <w:rFonts w:ascii="Calibri" w:eastAsia="Calibri" w:hAnsi="Calibri" w:cs="Calibri"/>
          <w:b/>
          <w:bCs/>
          <w:color w:val="000000"/>
        </w:rPr>
      </w:pPr>
    </w:p>
    <w:p w:rsidR="00474A95" w:rsidRPr="009F3C21" w:rsidRDefault="00474A95" w:rsidP="00474A95">
      <w:pPr>
        <w:widowControl w:val="0"/>
        <w:suppressAutoHyphens/>
        <w:autoSpaceDE w:val="0"/>
        <w:autoSpaceDN w:val="0"/>
        <w:adjustRightInd w:val="0"/>
        <w:ind w:firstLine="708"/>
        <w:jc w:val="both"/>
        <w:rPr>
          <w:sz w:val="28"/>
          <w:szCs w:val="28"/>
          <w:lang w:eastAsia="zh-CN"/>
        </w:rPr>
      </w:pPr>
      <w:r w:rsidRPr="009F3C21">
        <w:rPr>
          <w:sz w:val="28"/>
          <w:szCs w:val="28"/>
          <w:lang w:eastAsia="zh-CN"/>
        </w:rPr>
        <w:t>При этом</w:t>
      </w:r>
      <w:r>
        <w:rPr>
          <w:sz w:val="28"/>
          <w:szCs w:val="28"/>
          <w:lang w:eastAsia="zh-CN"/>
        </w:rPr>
        <w:t>,</w:t>
      </w:r>
      <w:r w:rsidRPr="009F3C21">
        <w:rPr>
          <w:sz w:val="28"/>
          <w:szCs w:val="28"/>
          <w:lang w:eastAsia="zh-CN"/>
        </w:rPr>
        <w:t xml:space="preserve"> Комиссия УФАС констатирует, что рассматриваемый протокол не содержит сведений о порядке оценки заявок на участие в конкурсе </w:t>
      </w:r>
      <w:r>
        <w:rPr>
          <w:sz w:val="28"/>
          <w:szCs w:val="28"/>
          <w:lang w:eastAsia="zh-CN"/>
        </w:rPr>
        <w:t xml:space="preserve">с ограниченным участием </w:t>
      </w:r>
      <w:r w:rsidRPr="009F3C21">
        <w:rPr>
          <w:sz w:val="28"/>
          <w:szCs w:val="28"/>
          <w:lang w:eastAsia="zh-CN"/>
        </w:rPr>
        <w:t>в электронной форме по критериям, установленным конкурсной документацией, что указывает на допущенное конкурсной комиссией нарушение</w:t>
      </w:r>
      <w:r>
        <w:rPr>
          <w:sz w:val="28"/>
          <w:szCs w:val="28"/>
          <w:lang w:eastAsia="zh-CN"/>
        </w:rPr>
        <w:t xml:space="preserve"> п.6</w:t>
      </w:r>
      <w:r w:rsidRPr="009F3C21">
        <w:rPr>
          <w:sz w:val="28"/>
          <w:szCs w:val="28"/>
          <w:lang w:eastAsia="zh-CN"/>
        </w:rPr>
        <w:t xml:space="preserve"> </w:t>
      </w:r>
      <w:bookmarkStart w:id="1" w:name="_Hlk73230969"/>
      <w:r w:rsidRPr="009F3C21">
        <w:rPr>
          <w:sz w:val="28"/>
          <w:szCs w:val="28"/>
          <w:lang w:eastAsia="zh-CN"/>
        </w:rPr>
        <w:t>ч. 12 ст. 54.7 Закона о контрактной системе</w:t>
      </w:r>
      <w:bookmarkEnd w:id="1"/>
      <w:r w:rsidRPr="009F3C21">
        <w:rPr>
          <w:sz w:val="28"/>
          <w:szCs w:val="28"/>
          <w:lang w:eastAsia="zh-CN"/>
        </w:rPr>
        <w:t>.</w:t>
      </w:r>
    </w:p>
    <w:p w:rsidR="00474A95" w:rsidRPr="009F3C21" w:rsidRDefault="00474A95" w:rsidP="00474A95">
      <w:pPr>
        <w:widowControl w:val="0"/>
        <w:suppressAutoHyphens/>
        <w:autoSpaceDE w:val="0"/>
        <w:autoSpaceDN w:val="0"/>
        <w:adjustRightInd w:val="0"/>
        <w:ind w:firstLine="708"/>
        <w:jc w:val="both"/>
        <w:rPr>
          <w:sz w:val="28"/>
          <w:szCs w:val="28"/>
          <w:lang w:eastAsia="zh-CN"/>
        </w:rPr>
      </w:pPr>
      <w:r w:rsidRPr="009F3C21">
        <w:rPr>
          <w:sz w:val="28"/>
          <w:szCs w:val="28"/>
          <w:lang w:eastAsia="zh-CN"/>
        </w:rPr>
        <w:t>Более того, Комиссия УФАС констатирует, что протокол рассмотрения и оценки вторых частей заявок на участие в конкурсе с ограниченным участием в электронной форме от 08.10.2021 №ПРОII1 также не содержит сведений о порядке оценки заявок на участие в открытом конкурсе в электронной форме по критериям, установленным конкурсной документации</w:t>
      </w:r>
      <w:r>
        <w:rPr>
          <w:sz w:val="28"/>
          <w:szCs w:val="28"/>
          <w:lang w:eastAsia="zh-CN"/>
        </w:rPr>
        <w:t>, что указывает на нарушение</w:t>
      </w:r>
      <w:r w:rsidRPr="009F3C21">
        <w:rPr>
          <w:sz w:val="28"/>
          <w:szCs w:val="28"/>
          <w:lang w:eastAsia="zh-CN"/>
        </w:rPr>
        <w:t xml:space="preserve"> конкурсной комиссией </w:t>
      </w:r>
      <w:r>
        <w:rPr>
          <w:sz w:val="28"/>
          <w:szCs w:val="28"/>
          <w:lang w:eastAsia="zh-CN"/>
        </w:rPr>
        <w:t xml:space="preserve">п. 5 </w:t>
      </w:r>
      <w:r w:rsidRPr="009F3C21">
        <w:rPr>
          <w:sz w:val="28"/>
          <w:szCs w:val="28"/>
          <w:lang w:eastAsia="zh-CN"/>
        </w:rPr>
        <w:t>ч. 7 ст. 54.7 Закона о контрактной системе.</w:t>
      </w:r>
    </w:p>
    <w:p w:rsidR="00474A95" w:rsidRPr="009F3C21" w:rsidRDefault="00474A95" w:rsidP="00474A95">
      <w:pPr>
        <w:widowControl w:val="0"/>
        <w:suppressAutoHyphens/>
        <w:autoSpaceDE w:val="0"/>
        <w:autoSpaceDN w:val="0"/>
        <w:adjustRightInd w:val="0"/>
        <w:ind w:firstLine="708"/>
        <w:jc w:val="both"/>
        <w:rPr>
          <w:sz w:val="28"/>
          <w:szCs w:val="28"/>
          <w:lang w:eastAsia="zh-CN"/>
        </w:rPr>
      </w:pPr>
      <w:r w:rsidRPr="009F3C21">
        <w:rPr>
          <w:sz w:val="28"/>
          <w:szCs w:val="28"/>
          <w:lang w:eastAsia="zh-CN"/>
        </w:rPr>
        <w:t>Таким образом</w:t>
      </w:r>
      <w:r>
        <w:rPr>
          <w:sz w:val="28"/>
          <w:szCs w:val="28"/>
          <w:lang w:eastAsia="zh-CN"/>
        </w:rPr>
        <w:t>,</w:t>
      </w:r>
      <w:r w:rsidRPr="009F3C21">
        <w:rPr>
          <w:sz w:val="28"/>
          <w:szCs w:val="28"/>
          <w:lang w:eastAsia="zh-CN"/>
        </w:rPr>
        <w:t xml:space="preserve"> из содержания вышеуказанных протоколов не представляется возможны установить порядок оценки</w:t>
      </w:r>
      <w:r>
        <w:rPr>
          <w:sz w:val="28"/>
          <w:szCs w:val="28"/>
          <w:lang w:eastAsia="zh-CN"/>
        </w:rPr>
        <w:t>,</w:t>
      </w:r>
      <w:r w:rsidRPr="009F3C21">
        <w:rPr>
          <w:sz w:val="28"/>
          <w:szCs w:val="28"/>
          <w:lang w:eastAsia="zh-CN"/>
        </w:rPr>
        <w:t xml:space="preserve"> которым руководствовалась конкурсная комиссия</w:t>
      </w:r>
      <w:r>
        <w:rPr>
          <w:sz w:val="28"/>
          <w:szCs w:val="28"/>
          <w:lang w:eastAsia="zh-CN"/>
        </w:rPr>
        <w:t>,</w:t>
      </w:r>
      <w:r w:rsidRPr="009F3C21">
        <w:rPr>
          <w:sz w:val="28"/>
          <w:szCs w:val="28"/>
          <w:lang w:eastAsia="zh-CN"/>
        </w:rPr>
        <w:t xml:space="preserve"> оценива</w:t>
      </w:r>
      <w:r>
        <w:rPr>
          <w:sz w:val="28"/>
          <w:szCs w:val="28"/>
          <w:lang w:eastAsia="zh-CN"/>
        </w:rPr>
        <w:t>я</w:t>
      </w:r>
      <w:r w:rsidRPr="009F3C21">
        <w:rPr>
          <w:sz w:val="28"/>
          <w:szCs w:val="28"/>
          <w:lang w:eastAsia="zh-CN"/>
        </w:rPr>
        <w:t xml:space="preserve"> предложение </w:t>
      </w:r>
      <w:r>
        <w:rPr>
          <w:sz w:val="28"/>
          <w:szCs w:val="28"/>
          <w:lang w:eastAsia="zh-CN"/>
        </w:rPr>
        <w:br/>
      </w:r>
      <w:r w:rsidRPr="009F3C21">
        <w:rPr>
          <w:sz w:val="28"/>
          <w:szCs w:val="28"/>
          <w:lang w:eastAsia="zh-CN"/>
        </w:rPr>
        <w:t>ООО «Архитектурная мастерская Сахновского».</w:t>
      </w:r>
    </w:p>
    <w:p w:rsidR="00474A95" w:rsidRDefault="00474A95" w:rsidP="00474A95">
      <w:pPr>
        <w:widowControl w:val="0"/>
        <w:suppressAutoHyphens/>
        <w:autoSpaceDE w:val="0"/>
        <w:autoSpaceDN w:val="0"/>
        <w:adjustRightInd w:val="0"/>
        <w:ind w:firstLine="708"/>
        <w:jc w:val="both"/>
        <w:rPr>
          <w:sz w:val="28"/>
          <w:szCs w:val="28"/>
          <w:lang w:eastAsia="zh-CN"/>
        </w:rPr>
      </w:pPr>
      <w:r w:rsidRPr="009F3C21">
        <w:rPr>
          <w:sz w:val="28"/>
          <w:szCs w:val="28"/>
          <w:lang w:eastAsia="zh-CN"/>
        </w:rPr>
        <w:t>При указанных обстоятельствах Комиссия УФАС находит доводы Заявителя обоснованными.</w:t>
      </w:r>
    </w:p>
    <w:p w:rsidR="00474A95" w:rsidRDefault="00474A95" w:rsidP="00474A95">
      <w:pPr>
        <w:widowControl w:val="0"/>
        <w:suppressAutoHyphens/>
        <w:autoSpaceDE w:val="0"/>
        <w:autoSpaceDN w:val="0"/>
        <w:adjustRightInd w:val="0"/>
        <w:ind w:firstLine="708"/>
        <w:jc w:val="both"/>
        <w:rPr>
          <w:sz w:val="28"/>
          <w:szCs w:val="28"/>
          <w:lang w:eastAsia="zh-CN"/>
        </w:rPr>
      </w:pPr>
      <w:r w:rsidRPr="00ED2FE3">
        <w:rPr>
          <w:sz w:val="28"/>
          <w:szCs w:val="28"/>
          <w:lang w:eastAsia="zh-CN"/>
        </w:rPr>
        <w:t>Выявленные в действиях конкурсной комиссии Заказчика нарушения являются существенными и повлияли на права и законные интересы Заявителя, что дает основания для выдачи предписания об их устранении.</w:t>
      </w:r>
    </w:p>
    <w:p w:rsidR="00474A95" w:rsidRPr="009F3C21" w:rsidRDefault="00474A95" w:rsidP="00474A95">
      <w:pPr>
        <w:widowControl w:val="0"/>
        <w:suppressAutoHyphens/>
        <w:autoSpaceDE w:val="0"/>
        <w:autoSpaceDN w:val="0"/>
        <w:adjustRightInd w:val="0"/>
        <w:ind w:firstLine="708"/>
        <w:jc w:val="both"/>
        <w:rPr>
          <w:sz w:val="28"/>
          <w:szCs w:val="28"/>
          <w:lang w:eastAsia="zh-CN"/>
        </w:rPr>
      </w:pPr>
    </w:p>
    <w:p w:rsidR="00474A95" w:rsidRPr="009F3C21" w:rsidRDefault="00474A95" w:rsidP="00474A95">
      <w:pPr>
        <w:widowControl w:val="0"/>
        <w:suppressAutoHyphens/>
        <w:autoSpaceDE w:val="0"/>
        <w:autoSpaceDN w:val="0"/>
        <w:adjustRightInd w:val="0"/>
        <w:ind w:firstLine="708"/>
        <w:jc w:val="both"/>
        <w:rPr>
          <w:sz w:val="28"/>
          <w:szCs w:val="28"/>
          <w:lang w:eastAsia="zh-CN"/>
        </w:rPr>
      </w:pPr>
      <w:r w:rsidRPr="009F3C21">
        <w:rPr>
          <w:sz w:val="28"/>
          <w:szCs w:val="28"/>
        </w:rPr>
        <w:t xml:space="preserve">Комиссия УФАС, руководствуясь ст. </w:t>
      </w:r>
      <w:r>
        <w:rPr>
          <w:sz w:val="28"/>
          <w:szCs w:val="28"/>
        </w:rPr>
        <w:t>ст. 2</w:t>
      </w:r>
      <w:r w:rsidRPr="009F3C21">
        <w:rPr>
          <w:sz w:val="28"/>
          <w:szCs w:val="28"/>
        </w:rPr>
        <w:t xml:space="preserve">, 99, 105, 106 Закона </w:t>
      </w:r>
      <w:r>
        <w:rPr>
          <w:sz w:val="28"/>
          <w:szCs w:val="28"/>
        </w:rPr>
        <w:br/>
      </w:r>
      <w:r w:rsidRPr="009F3C21">
        <w:rPr>
          <w:sz w:val="28"/>
          <w:szCs w:val="28"/>
        </w:rPr>
        <w:t>о контрактной системе, Административным регламентом,</w:t>
      </w:r>
    </w:p>
    <w:p w:rsidR="00474A95" w:rsidRPr="00474A95" w:rsidRDefault="00474A95" w:rsidP="00474A95">
      <w:pPr>
        <w:jc w:val="center"/>
        <w:rPr>
          <w:sz w:val="28"/>
          <w:szCs w:val="28"/>
        </w:rPr>
      </w:pPr>
    </w:p>
    <w:p w:rsidR="00474A95" w:rsidRPr="009F3C21" w:rsidRDefault="00474A95" w:rsidP="00474A95">
      <w:pPr>
        <w:jc w:val="center"/>
        <w:rPr>
          <w:b/>
          <w:sz w:val="28"/>
          <w:szCs w:val="28"/>
        </w:rPr>
      </w:pPr>
      <w:r w:rsidRPr="009F3C21">
        <w:rPr>
          <w:sz w:val="28"/>
          <w:szCs w:val="28"/>
        </w:rPr>
        <w:lastRenderedPageBreak/>
        <w:t>РЕШИЛА:</w:t>
      </w:r>
      <w:r w:rsidRPr="009F3C21">
        <w:rPr>
          <w:b/>
          <w:sz w:val="28"/>
          <w:szCs w:val="28"/>
        </w:rPr>
        <w:t xml:space="preserve"> </w:t>
      </w:r>
    </w:p>
    <w:p w:rsidR="00474A95" w:rsidRPr="009F3C21" w:rsidRDefault="00474A95" w:rsidP="00474A95">
      <w:pPr>
        <w:autoSpaceDE w:val="0"/>
        <w:autoSpaceDN w:val="0"/>
        <w:adjustRightInd w:val="0"/>
        <w:ind w:firstLine="708"/>
        <w:jc w:val="both"/>
        <w:outlineLvl w:val="1"/>
        <w:rPr>
          <w:sz w:val="28"/>
          <w:szCs w:val="28"/>
        </w:rPr>
      </w:pPr>
    </w:p>
    <w:p w:rsidR="00474A95" w:rsidRPr="009F3C21" w:rsidRDefault="00474A95" w:rsidP="00474A95">
      <w:pPr>
        <w:numPr>
          <w:ilvl w:val="0"/>
          <w:numId w:val="1"/>
        </w:numPr>
        <w:autoSpaceDE w:val="0"/>
        <w:autoSpaceDN w:val="0"/>
        <w:adjustRightInd w:val="0"/>
        <w:ind w:left="0" w:firstLine="708"/>
        <w:jc w:val="both"/>
        <w:outlineLvl w:val="1"/>
        <w:rPr>
          <w:sz w:val="28"/>
          <w:szCs w:val="28"/>
        </w:rPr>
      </w:pPr>
      <w:r w:rsidRPr="009F3C21">
        <w:rPr>
          <w:sz w:val="28"/>
          <w:szCs w:val="28"/>
        </w:rPr>
        <w:t>Признать жалобу ООО «Архитектурная мастерская Сахновского» обоснованной.</w:t>
      </w:r>
    </w:p>
    <w:p w:rsidR="00474A95" w:rsidRPr="009F3C21" w:rsidRDefault="00474A95" w:rsidP="00474A95">
      <w:pPr>
        <w:numPr>
          <w:ilvl w:val="0"/>
          <w:numId w:val="1"/>
        </w:numPr>
        <w:autoSpaceDE w:val="0"/>
        <w:autoSpaceDN w:val="0"/>
        <w:adjustRightInd w:val="0"/>
        <w:ind w:left="0" w:firstLine="708"/>
        <w:jc w:val="both"/>
        <w:outlineLvl w:val="1"/>
        <w:rPr>
          <w:color w:val="000000"/>
          <w:sz w:val="28"/>
          <w:szCs w:val="28"/>
        </w:rPr>
      </w:pPr>
      <w:r w:rsidRPr="009F3C21">
        <w:rPr>
          <w:sz w:val="28"/>
          <w:szCs w:val="28"/>
        </w:rPr>
        <w:t xml:space="preserve">Признать в действиях конкурсной комиссии </w:t>
      </w:r>
      <w:r>
        <w:rPr>
          <w:sz w:val="28"/>
          <w:szCs w:val="28"/>
        </w:rPr>
        <w:t xml:space="preserve">Заказчика </w:t>
      </w:r>
      <w:r w:rsidRPr="009F3C21">
        <w:rPr>
          <w:sz w:val="28"/>
          <w:szCs w:val="28"/>
        </w:rPr>
        <w:t>нарушение п. 5 ч. 7, п. 6 ч. 12 ст. 54.7 Закона о контрактной системе</w:t>
      </w:r>
      <w:r>
        <w:rPr>
          <w:sz w:val="28"/>
          <w:szCs w:val="28"/>
        </w:rPr>
        <w:t>.</w:t>
      </w:r>
    </w:p>
    <w:p w:rsidR="00474A95" w:rsidRDefault="00474A95" w:rsidP="00474A95">
      <w:pPr>
        <w:numPr>
          <w:ilvl w:val="0"/>
          <w:numId w:val="1"/>
        </w:numPr>
        <w:autoSpaceDE w:val="0"/>
        <w:autoSpaceDN w:val="0"/>
        <w:adjustRightInd w:val="0"/>
        <w:ind w:left="0" w:firstLine="708"/>
        <w:jc w:val="both"/>
        <w:outlineLvl w:val="1"/>
        <w:rPr>
          <w:color w:val="000000"/>
          <w:sz w:val="28"/>
          <w:szCs w:val="28"/>
        </w:rPr>
      </w:pPr>
      <w:r w:rsidRPr="009F3C21">
        <w:rPr>
          <w:sz w:val="28"/>
          <w:szCs w:val="28"/>
        </w:rPr>
        <w:t xml:space="preserve">Выдать </w:t>
      </w:r>
      <w:r>
        <w:rPr>
          <w:sz w:val="28"/>
          <w:szCs w:val="28"/>
        </w:rPr>
        <w:t>З</w:t>
      </w:r>
      <w:r w:rsidRPr="009F3C21">
        <w:rPr>
          <w:sz w:val="28"/>
          <w:szCs w:val="28"/>
        </w:rPr>
        <w:t>аказчику, конкурсной комиссии, оператору электронной торговой площадки предписание об устранении выявленн</w:t>
      </w:r>
      <w:r>
        <w:rPr>
          <w:sz w:val="28"/>
          <w:szCs w:val="28"/>
        </w:rPr>
        <w:t>ых н</w:t>
      </w:r>
      <w:r w:rsidRPr="009F3C21">
        <w:rPr>
          <w:sz w:val="28"/>
          <w:szCs w:val="28"/>
        </w:rPr>
        <w:t>арушени</w:t>
      </w:r>
      <w:r>
        <w:rPr>
          <w:sz w:val="28"/>
          <w:szCs w:val="28"/>
        </w:rPr>
        <w:t>й.</w:t>
      </w:r>
    </w:p>
    <w:p w:rsidR="00474A95" w:rsidRDefault="00474A95" w:rsidP="00474A95">
      <w:pPr>
        <w:numPr>
          <w:ilvl w:val="0"/>
          <w:numId w:val="1"/>
        </w:numPr>
        <w:autoSpaceDE w:val="0"/>
        <w:autoSpaceDN w:val="0"/>
        <w:adjustRightInd w:val="0"/>
        <w:ind w:left="0" w:firstLine="708"/>
        <w:jc w:val="both"/>
        <w:outlineLvl w:val="1"/>
        <w:rPr>
          <w:color w:val="000000"/>
          <w:sz w:val="28"/>
          <w:szCs w:val="28"/>
        </w:rPr>
      </w:pPr>
      <w:r w:rsidRPr="00ED2FE3">
        <w:rPr>
          <w:color w:val="000000"/>
          <w:sz w:val="28"/>
          <w:szCs w:val="28"/>
        </w:rPr>
        <w:t>Передать материалы дела уполномоченному должностному лицу для рассмотрения вопроса о возбуждении дела об административном правонарушении в отношении членов конкурсной комиссии Заказчика.</w:t>
      </w:r>
    </w:p>
    <w:p w:rsidR="00474A95" w:rsidRDefault="00474A95" w:rsidP="00474A95">
      <w:pPr>
        <w:autoSpaceDE w:val="0"/>
        <w:autoSpaceDN w:val="0"/>
        <w:adjustRightInd w:val="0"/>
        <w:jc w:val="both"/>
        <w:outlineLvl w:val="1"/>
        <w:rPr>
          <w:color w:val="000000"/>
          <w:sz w:val="28"/>
          <w:szCs w:val="28"/>
        </w:rPr>
      </w:pPr>
    </w:p>
    <w:p w:rsidR="00474A95" w:rsidRDefault="00474A95" w:rsidP="00474A95">
      <w:pPr>
        <w:autoSpaceDE w:val="0"/>
        <w:autoSpaceDN w:val="0"/>
        <w:adjustRightInd w:val="0"/>
        <w:jc w:val="both"/>
        <w:outlineLvl w:val="1"/>
        <w:rPr>
          <w:color w:val="000000"/>
          <w:sz w:val="28"/>
          <w:szCs w:val="28"/>
        </w:rPr>
      </w:pPr>
    </w:p>
    <w:p w:rsidR="00474A95" w:rsidRPr="00ED2FE3" w:rsidRDefault="00474A95" w:rsidP="00474A95">
      <w:pPr>
        <w:autoSpaceDE w:val="0"/>
        <w:autoSpaceDN w:val="0"/>
        <w:adjustRightInd w:val="0"/>
        <w:jc w:val="both"/>
        <w:outlineLvl w:val="1"/>
        <w:rPr>
          <w:color w:val="000000"/>
          <w:sz w:val="28"/>
          <w:szCs w:val="28"/>
        </w:rPr>
      </w:pPr>
    </w:p>
    <w:p w:rsidR="00474A95" w:rsidRPr="009F3C21" w:rsidRDefault="00474A95" w:rsidP="00474A95">
      <w:pPr>
        <w:autoSpaceDE w:val="0"/>
        <w:autoSpaceDN w:val="0"/>
        <w:adjustRightInd w:val="0"/>
        <w:jc w:val="both"/>
        <w:outlineLvl w:val="1"/>
        <w:rPr>
          <w:color w:val="000000"/>
          <w:sz w:val="28"/>
          <w:szCs w:val="28"/>
        </w:rPr>
      </w:pPr>
    </w:p>
    <w:p w:rsidR="00474A95" w:rsidRPr="009F3C21" w:rsidRDefault="00474A95" w:rsidP="00474A95">
      <w:pPr>
        <w:tabs>
          <w:tab w:val="left" w:pos="2700"/>
        </w:tabs>
        <w:ind w:firstLine="720"/>
        <w:jc w:val="both"/>
        <w:rPr>
          <w:i/>
          <w:sz w:val="28"/>
          <w:szCs w:val="28"/>
        </w:rPr>
      </w:pPr>
      <w:r w:rsidRPr="009F3C21">
        <w:rPr>
          <w:i/>
          <w:sz w:val="28"/>
          <w:szCs w:val="28"/>
        </w:rPr>
        <w:t xml:space="preserve">Настоящее решение может быть обжаловано в судебном порядке </w:t>
      </w:r>
      <w:r>
        <w:rPr>
          <w:i/>
          <w:sz w:val="28"/>
          <w:szCs w:val="28"/>
        </w:rPr>
        <w:br/>
      </w:r>
      <w:r w:rsidRPr="009F3C21">
        <w:rPr>
          <w:i/>
          <w:sz w:val="28"/>
          <w:szCs w:val="28"/>
        </w:rPr>
        <w:t>в течение трёх месяцев со дня принятия.</w:t>
      </w:r>
    </w:p>
    <w:p w:rsidR="006B5632" w:rsidRDefault="006B5632">
      <w:bookmarkStart w:id="2" w:name="_GoBack"/>
      <w:bookmarkEnd w:id="2"/>
    </w:p>
    <w:sectPr w:rsidR="006B5632" w:rsidSect="0091345E">
      <w:headerReference w:type="even" r:id="rId5"/>
      <w:headerReference w:type="default" r:id="rId6"/>
      <w:pgSz w:w="11906" w:h="16838"/>
      <w:pgMar w:top="1247" w:right="851" w:bottom="1588" w:left="1701" w:header="709" w:footer="709"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215A5" w:rsidRDefault="00474A95" w:rsidP="00F9096E">
    <w:pPr>
      <w:pStyle w:val="a3"/>
      <w:framePr w:wrap="around" w:vAnchor="text" w:hAnchor="margin" w:xAlign="center" w:y="1"/>
      <w:rPr>
        <w:rStyle w:val="a5"/>
      </w:rPr>
    </w:pPr>
    <w:r>
      <w:rPr>
        <w:rStyle w:val="a5"/>
      </w:rPr>
      <w:fldChar w:fldCharType="begin"/>
    </w:r>
    <w:r>
      <w:rPr>
        <w:rStyle w:val="a5"/>
      </w:rPr>
      <w:instrText>PA</w:instrText>
    </w:r>
    <w:r>
      <w:rPr>
        <w:rStyle w:val="a5"/>
      </w:rPr>
      <w:instrText>G</w:instrText>
    </w:r>
    <w:r>
      <w:rPr>
        <w:rStyle w:val="a5"/>
      </w:rPr>
      <w:instrText xml:space="preserve">E  </w:instrText>
    </w:r>
    <w:r>
      <w:rPr>
        <w:rStyle w:val="a5"/>
      </w:rPr>
      <w:fldChar w:fldCharType="end"/>
    </w:r>
  </w:p>
  <w:p w:rsidR="004215A5" w:rsidRDefault="00474A95">
    <w:pPr>
      <w:pStyle w:val="a3"/>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215A5" w:rsidRDefault="00474A95" w:rsidP="00F9096E">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Pr>
        <w:rStyle w:val="a5"/>
        <w:noProof/>
      </w:rPr>
      <w:t>7</w:t>
    </w:r>
    <w:r>
      <w:rPr>
        <w:rStyle w:val="a5"/>
      </w:rPr>
      <w:fldChar w:fldCharType="end"/>
    </w:r>
  </w:p>
  <w:p w:rsidR="004215A5" w:rsidRDefault="00474A95">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CF4004"/>
    <w:multiLevelType w:val="hybridMultilevel"/>
    <w:tmpl w:val="1C84716E"/>
    <w:lvl w:ilvl="0" w:tplc="0419000F">
      <w:start w:val="1"/>
      <w:numFmt w:val="decimal"/>
      <w:lvlText w:val="%1."/>
      <w:lvlJc w:val="left"/>
      <w:pPr>
        <w:ind w:left="2136" w:hanging="360"/>
      </w:pPr>
    </w:lvl>
    <w:lvl w:ilvl="1" w:tplc="04190019" w:tentative="1">
      <w:start w:val="1"/>
      <w:numFmt w:val="lowerLetter"/>
      <w:lvlText w:val="%2."/>
      <w:lvlJc w:val="left"/>
      <w:pPr>
        <w:ind w:left="2856" w:hanging="360"/>
      </w:pPr>
    </w:lvl>
    <w:lvl w:ilvl="2" w:tplc="0419001B" w:tentative="1">
      <w:start w:val="1"/>
      <w:numFmt w:val="lowerRoman"/>
      <w:lvlText w:val="%3."/>
      <w:lvlJc w:val="right"/>
      <w:pPr>
        <w:ind w:left="3576" w:hanging="180"/>
      </w:pPr>
    </w:lvl>
    <w:lvl w:ilvl="3" w:tplc="0419000F" w:tentative="1">
      <w:start w:val="1"/>
      <w:numFmt w:val="decimal"/>
      <w:lvlText w:val="%4."/>
      <w:lvlJc w:val="left"/>
      <w:pPr>
        <w:ind w:left="4296" w:hanging="360"/>
      </w:pPr>
    </w:lvl>
    <w:lvl w:ilvl="4" w:tplc="04190019" w:tentative="1">
      <w:start w:val="1"/>
      <w:numFmt w:val="lowerLetter"/>
      <w:lvlText w:val="%5."/>
      <w:lvlJc w:val="left"/>
      <w:pPr>
        <w:ind w:left="5016" w:hanging="360"/>
      </w:pPr>
    </w:lvl>
    <w:lvl w:ilvl="5" w:tplc="0419001B" w:tentative="1">
      <w:start w:val="1"/>
      <w:numFmt w:val="lowerRoman"/>
      <w:lvlText w:val="%6."/>
      <w:lvlJc w:val="right"/>
      <w:pPr>
        <w:ind w:left="5736" w:hanging="180"/>
      </w:pPr>
    </w:lvl>
    <w:lvl w:ilvl="6" w:tplc="0419000F" w:tentative="1">
      <w:start w:val="1"/>
      <w:numFmt w:val="decimal"/>
      <w:lvlText w:val="%7."/>
      <w:lvlJc w:val="left"/>
      <w:pPr>
        <w:ind w:left="6456" w:hanging="360"/>
      </w:pPr>
    </w:lvl>
    <w:lvl w:ilvl="7" w:tplc="04190019" w:tentative="1">
      <w:start w:val="1"/>
      <w:numFmt w:val="lowerLetter"/>
      <w:lvlText w:val="%8."/>
      <w:lvlJc w:val="left"/>
      <w:pPr>
        <w:ind w:left="7176" w:hanging="360"/>
      </w:pPr>
    </w:lvl>
    <w:lvl w:ilvl="8" w:tplc="0419001B" w:tentative="1">
      <w:start w:val="1"/>
      <w:numFmt w:val="lowerRoman"/>
      <w:lvlText w:val="%9."/>
      <w:lvlJc w:val="right"/>
      <w:pPr>
        <w:ind w:left="7896"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20D1F"/>
    <w:rsid w:val="00474A95"/>
    <w:rsid w:val="006B5632"/>
    <w:rsid w:val="00820D1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8D7EF4"/>
  <w15:chartTrackingRefBased/>
  <w15:docId w15:val="{75EC8C10-62C8-479F-A72D-B7704A998A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74A95"/>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474A95"/>
    <w:pPr>
      <w:tabs>
        <w:tab w:val="center" w:pos="4677"/>
        <w:tab w:val="right" w:pos="9355"/>
      </w:tabs>
    </w:pPr>
  </w:style>
  <w:style w:type="character" w:customStyle="1" w:styleId="a4">
    <w:name w:val="Верхний колонтитул Знак"/>
    <w:basedOn w:val="a0"/>
    <w:link w:val="a3"/>
    <w:rsid w:val="00474A95"/>
    <w:rPr>
      <w:rFonts w:ascii="Times New Roman" w:eastAsia="Times New Roman" w:hAnsi="Times New Roman" w:cs="Times New Roman"/>
      <w:sz w:val="24"/>
      <w:szCs w:val="24"/>
      <w:lang w:eastAsia="ru-RU"/>
    </w:rPr>
  </w:style>
  <w:style w:type="character" w:styleId="a5">
    <w:name w:val="page number"/>
    <w:basedOn w:val="a0"/>
    <w:rsid w:val="00474A9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7</Pages>
  <Words>2074</Words>
  <Characters>11822</Characters>
  <Application>Microsoft Office Word</Application>
  <DocSecurity>0</DocSecurity>
  <Lines>98</Lines>
  <Paragraphs>27</Paragraphs>
  <ScaleCrop>false</ScaleCrop>
  <Company/>
  <LinksUpToDate>false</LinksUpToDate>
  <CharactersWithSpaces>13869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dcterms:created xsi:type="dcterms:W3CDTF">2021-10-27T19:09:00Z</dcterms:created>
  <dcterms:modified xsi:type="dcterms:W3CDTF">2021-10-27T19:15:00Z</dcterms:modified>
</cp:coreProperties>
</file>