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80" w:type="dxa"/>
        <w:tblLook w:val="01E0" w:firstRow="1" w:lastRow="1" w:firstColumn="1" w:lastColumn="1" w:noHBand="0" w:noVBand="0"/>
      </w:tblPr>
      <w:tblGrid>
        <w:gridCol w:w="3652"/>
        <w:gridCol w:w="5528"/>
      </w:tblGrid>
      <w:tr w:rsidR="00327AC0" w:rsidRPr="001522C2" w:rsidTr="008642D9">
        <w:tc>
          <w:tcPr>
            <w:tcW w:w="3652" w:type="dxa"/>
            <w:hideMark/>
          </w:tcPr>
          <w:p w:rsidR="00327AC0" w:rsidRPr="001522C2" w:rsidRDefault="00327AC0" w:rsidP="008642D9">
            <w:pPr>
              <w:spacing w:after="0" w:line="240" w:lineRule="auto"/>
              <w:rPr>
                <w:rFonts w:ascii="Times New Roman" w:eastAsia="Times New Roman" w:hAnsi="Times New Roman" w:cs="Times New Roman"/>
                <w:sz w:val="24"/>
                <w:szCs w:val="24"/>
                <w:lang w:eastAsia="ru-RU"/>
              </w:rPr>
            </w:pPr>
          </w:p>
        </w:tc>
        <w:tc>
          <w:tcPr>
            <w:tcW w:w="5528" w:type="dxa"/>
          </w:tcPr>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САНКТ-ПЕТЕРБУРГСКОЕ ГОСУДАРСТВЕННОЕ БЮДЖЕТНОЕ УЧРЕЖДЕНИЕ ЗДРАВООХРАНЕНИЯ «</w:t>
            </w:r>
            <w:r w:rsidR="001F0AD1" w:rsidRPr="001522C2">
              <w:rPr>
                <w:rFonts w:ascii="Times New Roman" w:eastAsia="Times New Roman" w:hAnsi="Times New Roman" w:cs="Times New Roman"/>
                <w:color w:val="000000"/>
                <w:sz w:val="24"/>
                <w:szCs w:val="24"/>
                <w:lang w:eastAsia="ru-RU"/>
              </w:rPr>
              <w:t>ГОРОДСКОЙ ПРОТИВОТУБЕРКУЛЕЗНЫЙ ДИСПАНСЕР»</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ул. Звездная, д. 12,</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Санкт-Петербург, 196158</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тел.: +7 (812) 726-85-60</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                                                                                           </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ЭТП ТЭК-Торг</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proofErr w:type="spellStart"/>
            <w:r w:rsidRPr="001522C2">
              <w:rPr>
                <w:rFonts w:ascii="Times New Roman" w:eastAsia="Times New Roman" w:hAnsi="Times New Roman" w:cs="Times New Roman"/>
                <w:color w:val="000000"/>
                <w:sz w:val="24"/>
                <w:szCs w:val="24"/>
                <w:lang w:eastAsia="ru-RU"/>
              </w:rPr>
              <w:t>Гамсоновский</w:t>
            </w:r>
            <w:proofErr w:type="spellEnd"/>
            <w:r w:rsidRPr="001522C2">
              <w:rPr>
                <w:rFonts w:ascii="Times New Roman" w:eastAsia="Times New Roman" w:hAnsi="Times New Roman" w:cs="Times New Roman"/>
                <w:color w:val="000000"/>
                <w:sz w:val="24"/>
                <w:szCs w:val="24"/>
                <w:lang w:eastAsia="ru-RU"/>
              </w:rPr>
              <w:t xml:space="preserve"> пер., д. 5, стр. 2, 5-ый этаж, пом. VII,</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Москва, 115191</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факс: +7 (495) 734-81-18</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ООО «Флавия»</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ул. Егорова, д. 26А, лит. Б, пом. 16Н,</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Санкт-Петербург, 190005</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тел.: +7 (812) 372-65-67</w:t>
            </w:r>
          </w:p>
          <w:p w:rsidR="00327AC0" w:rsidRPr="001522C2" w:rsidRDefault="00327AC0" w:rsidP="008642D9">
            <w:pPr>
              <w:spacing w:after="0" w:line="240" w:lineRule="auto"/>
              <w:ind w:left="488"/>
              <w:rPr>
                <w:rFonts w:ascii="Times New Roman" w:eastAsia="Times New Roman" w:hAnsi="Times New Roman" w:cs="Times New Roman"/>
                <w:color w:val="000000"/>
                <w:sz w:val="24"/>
                <w:szCs w:val="24"/>
                <w:lang w:eastAsia="ru-RU"/>
              </w:rPr>
            </w:pPr>
          </w:p>
        </w:tc>
      </w:tr>
      <w:tr w:rsidR="00327AC0" w:rsidRPr="001522C2" w:rsidTr="008642D9">
        <w:tc>
          <w:tcPr>
            <w:tcW w:w="3652" w:type="dxa"/>
          </w:tcPr>
          <w:p w:rsidR="00327AC0" w:rsidRPr="001522C2" w:rsidRDefault="00327AC0" w:rsidP="008642D9">
            <w:pPr>
              <w:spacing w:after="0" w:line="240" w:lineRule="auto"/>
              <w:ind w:right="-908"/>
              <w:rPr>
                <w:rFonts w:ascii="Times New Roman" w:eastAsia="Times New Roman" w:hAnsi="Times New Roman" w:cs="Times New Roman"/>
                <w:sz w:val="24"/>
                <w:szCs w:val="24"/>
                <w:lang w:eastAsia="ru-RU"/>
              </w:rPr>
            </w:pPr>
          </w:p>
        </w:tc>
        <w:tc>
          <w:tcPr>
            <w:tcW w:w="5528" w:type="dxa"/>
          </w:tcPr>
          <w:p w:rsidR="00327AC0" w:rsidRPr="001522C2" w:rsidRDefault="00327AC0" w:rsidP="008642D9">
            <w:pPr>
              <w:spacing w:after="0" w:line="240" w:lineRule="auto"/>
              <w:rPr>
                <w:rFonts w:ascii="Times New Roman" w:eastAsia="Times New Roman" w:hAnsi="Times New Roman" w:cs="Times New Roman"/>
                <w:color w:val="000000"/>
                <w:sz w:val="24"/>
                <w:szCs w:val="24"/>
                <w:lang w:eastAsia="ru-RU"/>
              </w:rPr>
            </w:pPr>
          </w:p>
          <w:p w:rsidR="00327AC0" w:rsidRPr="001522C2" w:rsidRDefault="00327AC0" w:rsidP="008642D9">
            <w:pPr>
              <w:spacing w:after="0" w:line="240" w:lineRule="auto"/>
              <w:rPr>
                <w:rFonts w:ascii="Times New Roman" w:eastAsia="Times New Roman" w:hAnsi="Times New Roman" w:cs="Times New Roman"/>
                <w:color w:val="000000"/>
                <w:sz w:val="24"/>
                <w:szCs w:val="24"/>
                <w:lang w:eastAsia="ru-RU"/>
              </w:rPr>
            </w:pPr>
          </w:p>
          <w:p w:rsidR="00327AC0" w:rsidRPr="001522C2" w:rsidRDefault="00327AC0" w:rsidP="008642D9">
            <w:pPr>
              <w:spacing w:after="0" w:line="240" w:lineRule="auto"/>
              <w:rPr>
                <w:rFonts w:ascii="Times New Roman" w:eastAsia="Times New Roman" w:hAnsi="Times New Roman" w:cs="Times New Roman"/>
                <w:color w:val="000000"/>
                <w:sz w:val="24"/>
                <w:szCs w:val="24"/>
                <w:lang w:eastAsia="ru-RU"/>
              </w:rPr>
            </w:pPr>
          </w:p>
        </w:tc>
      </w:tr>
    </w:tbl>
    <w:p w:rsidR="00327AC0" w:rsidRPr="001522C2" w:rsidRDefault="00327AC0" w:rsidP="00327AC0">
      <w:pPr>
        <w:spacing w:after="0" w:line="240" w:lineRule="auto"/>
        <w:jc w:val="center"/>
        <w:outlineLvl w:val="0"/>
        <w:rPr>
          <w:rFonts w:ascii="Times New Roman" w:eastAsia="Times New Roman" w:hAnsi="Times New Roman" w:cs="Times New Roman"/>
          <w:sz w:val="24"/>
          <w:szCs w:val="24"/>
          <w:lang w:eastAsia="ru-RU"/>
        </w:rPr>
      </w:pPr>
      <w:r w:rsidRPr="001522C2">
        <w:rPr>
          <w:rFonts w:ascii="Times New Roman" w:eastAsia="Times New Roman" w:hAnsi="Times New Roman" w:cs="Times New Roman"/>
          <w:sz w:val="24"/>
          <w:szCs w:val="24"/>
          <w:lang w:eastAsia="ru-RU"/>
        </w:rPr>
        <w:t>РЕШЕНИЕ</w:t>
      </w:r>
    </w:p>
    <w:p w:rsidR="00327AC0" w:rsidRPr="001522C2" w:rsidRDefault="00327AC0" w:rsidP="00327AC0">
      <w:pPr>
        <w:spacing w:after="0" w:line="240" w:lineRule="auto"/>
        <w:jc w:val="center"/>
        <w:rPr>
          <w:rFonts w:ascii="Times New Roman" w:eastAsia="Times New Roman" w:hAnsi="Times New Roman" w:cs="Times New Roman"/>
          <w:sz w:val="24"/>
          <w:szCs w:val="24"/>
          <w:lang w:eastAsia="ru-RU"/>
        </w:rPr>
      </w:pPr>
      <w:r w:rsidRPr="001522C2">
        <w:rPr>
          <w:rFonts w:ascii="Times New Roman" w:eastAsia="Times New Roman" w:hAnsi="Times New Roman" w:cs="Times New Roman"/>
          <w:sz w:val="24"/>
          <w:szCs w:val="24"/>
          <w:lang w:eastAsia="ru-RU"/>
        </w:rPr>
        <w:t xml:space="preserve">по делу </w:t>
      </w:r>
      <w:r w:rsidRPr="00A600DE">
        <w:rPr>
          <w:rFonts w:ascii="Times New Roman" w:eastAsia="Times New Roman" w:hAnsi="Times New Roman" w:cs="Times New Roman"/>
          <w:b/>
          <w:sz w:val="24"/>
          <w:szCs w:val="24"/>
          <w:lang w:eastAsia="ru-RU"/>
        </w:rPr>
        <w:t>№</w:t>
      </w:r>
      <w:r w:rsidRPr="00A600DE">
        <w:rPr>
          <w:rFonts w:ascii="Times New Roman" w:eastAsia="Times New Roman" w:hAnsi="Times New Roman" w:cs="Times New Roman"/>
          <w:sz w:val="24"/>
          <w:szCs w:val="24"/>
          <w:lang w:eastAsia="ru-RU"/>
        </w:rPr>
        <w:t xml:space="preserve"> </w:t>
      </w:r>
      <w:r w:rsidR="00A600DE">
        <w:rPr>
          <w:rFonts w:ascii="Times New Roman" w:eastAsia="Times New Roman" w:hAnsi="Times New Roman" w:cs="Times New Roman"/>
          <w:b/>
          <w:sz w:val="24"/>
          <w:szCs w:val="24"/>
          <w:lang w:eastAsia="ru-RU"/>
        </w:rPr>
        <w:t>44-4916</w:t>
      </w:r>
      <w:bookmarkStart w:id="0" w:name="_GoBack"/>
      <w:bookmarkEnd w:id="0"/>
      <w:r w:rsidRPr="00A600DE">
        <w:rPr>
          <w:rFonts w:ascii="Times New Roman" w:eastAsia="Times New Roman" w:hAnsi="Times New Roman" w:cs="Times New Roman"/>
          <w:b/>
          <w:sz w:val="24"/>
          <w:szCs w:val="24"/>
          <w:lang w:eastAsia="ru-RU"/>
        </w:rPr>
        <w:t>/21</w:t>
      </w:r>
      <w:r w:rsidRPr="001522C2">
        <w:rPr>
          <w:rFonts w:ascii="Times New Roman" w:eastAsia="Times New Roman" w:hAnsi="Times New Roman" w:cs="Times New Roman"/>
          <w:sz w:val="24"/>
          <w:szCs w:val="24"/>
          <w:lang w:eastAsia="ru-RU"/>
        </w:rPr>
        <w:t xml:space="preserve"> </w:t>
      </w:r>
    </w:p>
    <w:p w:rsidR="00327AC0" w:rsidRPr="001522C2" w:rsidRDefault="00327AC0" w:rsidP="00327AC0">
      <w:pPr>
        <w:spacing w:after="0" w:line="240" w:lineRule="auto"/>
        <w:jc w:val="center"/>
        <w:rPr>
          <w:rFonts w:ascii="Times New Roman" w:eastAsia="Times New Roman" w:hAnsi="Times New Roman" w:cs="Times New Roman"/>
          <w:sz w:val="24"/>
          <w:szCs w:val="24"/>
          <w:lang w:eastAsia="ru-RU"/>
        </w:rPr>
      </w:pPr>
      <w:r w:rsidRPr="001522C2">
        <w:rPr>
          <w:rFonts w:ascii="Times New Roman" w:eastAsia="Times New Roman" w:hAnsi="Times New Roman" w:cs="Times New Roman"/>
          <w:sz w:val="24"/>
          <w:szCs w:val="24"/>
          <w:lang w:eastAsia="ru-RU"/>
        </w:rPr>
        <w:t>о нарушении законодательства о контрактной системе</w:t>
      </w:r>
    </w:p>
    <w:p w:rsidR="00327AC0" w:rsidRPr="001522C2" w:rsidRDefault="00327AC0" w:rsidP="00327AC0">
      <w:pPr>
        <w:spacing w:after="0" w:line="240" w:lineRule="auto"/>
        <w:ind w:firstLine="540"/>
        <w:jc w:val="both"/>
        <w:rPr>
          <w:rFonts w:ascii="Times New Roman" w:eastAsia="Times New Roman" w:hAnsi="Times New Roman" w:cs="Times New Roman"/>
          <w:sz w:val="24"/>
          <w:szCs w:val="24"/>
          <w:lang w:eastAsia="ru-RU"/>
        </w:rPr>
      </w:pPr>
    </w:p>
    <w:p w:rsidR="00327AC0" w:rsidRPr="001522C2" w:rsidRDefault="00EA0AB7" w:rsidP="00327AC0">
      <w:pPr>
        <w:tabs>
          <w:tab w:val="left" w:pos="0"/>
        </w:tabs>
        <w:spacing w:after="0" w:line="240" w:lineRule="auto"/>
        <w:jc w:val="both"/>
        <w:rPr>
          <w:rFonts w:ascii="Times New Roman" w:eastAsia="Times New Roman" w:hAnsi="Times New Roman" w:cs="Times New Roman"/>
          <w:sz w:val="24"/>
          <w:szCs w:val="24"/>
          <w:lang w:eastAsia="ru-RU"/>
        </w:rPr>
      </w:pPr>
      <w:r w:rsidRPr="007D3649">
        <w:rPr>
          <w:rFonts w:ascii="Times New Roman" w:eastAsia="Times New Roman" w:hAnsi="Times New Roman" w:cs="Times New Roman"/>
          <w:sz w:val="24"/>
          <w:szCs w:val="24"/>
          <w:lang w:eastAsia="ru-RU"/>
        </w:rPr>
        <w:t>21</w:t>
      </w:r>
      <w:r w:rsidR="00327AC0" w:rsidRPr="007D3649">
        <w:rPr>
          <w:rFonts w:ascii="Times New Roman" w:eastAsia="Times New Roman" w:hAnsi="Times New Roman" w:cs="Times New Roman"/>
          <w:sz w:val="24"/>
          <w:szCs w:val="24"/>
          <w:lang w:eastAsia="ru-RU"/>
        </w:rPr>
        <w:t>.10.2021</w:t>
      </w:r>
      <w:r w:rsidR="00327AC0" w:rsidRPr="001522C2">
        <w:rPr>
          <w:rFonts w:ascii="Times New Roman" w:eastAsia="Times New Roman" w:hAnsi="Times New Roman" w:cs="Times New Roman"/>
          <w:sz w:val="24"/>
          <w:szCs w:val="24"/>
          <w:lang w:eastAsia="ru-RU"/>
        </w:rPr>
        <w:t xml:space="preserve">                                                                                     Санкт-Петербург</w:t>
      </w:r>
    </w:p>
    <w:p w:rsidR="00327AC0" w:rsidRPr="001522C2" w:rsidRDefault="00327AC0" w:rsidP="00327AC0">
      <w:pPr>
        <w:tabs>
          <w:tab w:val="left" w:pos="0"/>
        </w:tabs>
        <w:spacing w:after="0" w:line="240" w:lineRule="auto"/>
        <w:jc w:val="both"/>
        <w:rPr>
          <w:rFonts w:ascii="Times New Roman" w:eastAsia="Times New Roman" w:hAnsi="Times New Roman" w:cs="Times New Roman"/>
          <w:sz w:val="24"/>
          <w:szCs w:val="24"/>
          <w:lang w:eastAsia="ru-RU"/>
        </w:rPr>
      </w:pPr>
    </w:p>
    <w:p w:rsidR="00327AC0" w:rsidRPr="001522C2" w:rsidRDefault="00327AC0" w:rsidP="00327AC0">
      <w:pPr>
        <w:tabs>
          <w:tab w:val="left" w:pos="0"/>
        </w:tabs>
        <w:spacing w:after="0" w:line="240" w:lineRule="auto"/>
        <w:jc w:val="both"/>
        <w:rPr>
          <w:rFonts w:ascii="Times New Roman" w:eastAsia="Times New Roman" w:hAnsi="Times New Roman" w:cs="Times New Roman"/>
          <w:sz w:val="24"/>
          <w:szCs w:val="24"/>
          <w:lang w:eastAsia="ru-RU"/>
        </w:rPr>
      </w:pPr>
      <w:r w:rsidRPr="001522C2">
        <w:rPr>
          <w:rFonts w:ascii="Times New Roman" w:eastAsia="Times New Roman" w:hAnsi="Times New Roman" w:cs="Times New Roman"/>
          <w:sz w:val="24"/>
          <w:szCs w:val="24"/>
          <w:lang w:eastAsia="ru-RU"/>
        </w:rPr>
        <w:tab/>
        <w:t xml:space="preserve">Комиссия Санкт-Петербургского УФАС России по контролю в сфере закупок (далее – Комиссия УФАС) </w:t>
      </w:r>
    </w:p>
    <w:p w:rsidR="00327AC0" w:rsidRPr="001522C2" w:rsidRDefault="00327AC0" w:rsidP="00327AC0">
      <w:pPr>
        <w:tabs>
          <w:tab w:val="left" w:pos="0"/>
        </w:tabs>
        <w:spacing w:after="0" w:line="240" w:lineRule="auto"/>
        <w:jc w:val="both"/>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sz w:val="24"/>
          <w:szCs w:val="24"/>
          <w:lang w:eastAsia="ru-RU"/>
        </w:rPr>
        <w:tab/>
        <w:t xml:space="preserve">в присутствии представителей </w:t>
      </w:r>
      <w:r w:rsidRPr="001522C2">
        <w:rPr>
          <w:rFonts w:ascii="Times New Roman" w:eastAsia="Times New Roman" w:hAnsi="Times New Roman" w:cs="Times New Roman"/>
          <w:color w:val="000000"/>
          <w:sz w:val="24"/>
          <w:szCs w:val="24"/>
          <w:lang w:eastAsia="ru-RU"/>
        </w:rPr>
        <w:t>СПб ГБУЗ «Городской противотуберкулезный диспансер» (далее – Заказчик);</w:t>
      </w:r>
    </w:p>
    <w:p w:rsidR="00327AC0" w:rsidRPr="001522C2" w:rsidRDefault="00327AC0" w:rsidP="00327AC0">
      <w:pPr>
        <w:tabs>
          <w:tab w:val="left" w:pos="0"/>
        </w:tabs>
        <w:spacing w:after="0" w:line="240" w:lineRule="auto"/>
        <w:jc w:val="both"/>
        <w:rPr>
          <w:rFonts w:ascii="Times New Roman" w:eastAsia="Times New Roman" w:hAnsi="Times New Roman" w:cs="Times New Roman"/>
          <w:sz w:val="24"/>
          <w:szCs w:val="24"/>
          <w:lang w:eastAsia="ru-RU"/>
        </w:rPr>
      </w:pPr>
      <w:r w:rsidRPr="001522C2">
        <w:rPr>
          <w:rFonts w:ascii="Times New Roman" w:eastAsia="Times New Roman" w:hAnsi="Times New Roman" w:cs="Times New Roman"/>
          <w:sz w:val="24"/>
          <w:szCs w:val="24"/>
          <w:lang w:eastAsia="ru-RU"/>
        </w:rPr>
        <w:tab/>
        <w:t xml:space="preserve">в отсутствие представителей </w:t>
      </w:r>
      <w:r w:rsidRPr="001522C2">
        <w:rPr>
          <w:rFonts w:ascii="Times New Roman" w:eastAsia="Times New Roman" w:hAnsi="Times New Roman" w:cs="Times New Roman"/>
          <w:color w:val="000000"/>
          <w:sz w:val="24"/>
          <w:szCs w:val="24"/>
          <w:lang w:eastAsia="ru-RU"/>
        </w:rPr>
        <w:t>ООО «Флавия»</w:t>
      </w:r>
      <w:r w:rsidRPr="001522C2">
        <w:rPr>
          <w:rFonts w:ascii="Times New Roman" w:eastAsia="Times New Roman" w:hAnsi="Times New Roman" w:cs="Times New Roman"/>
          <w:sz w:val="24"/>
          <w:szCs w:val="24"/>
          <w:lang w:eastAsia="ru-RU"/>
        </w:rPr>
        <w:t xml:space="preserve"> (далее – Заявитель), уведомлённого о времени и месте заседания Комиссии УФАС, </w:t>
      </w:r>
    </w:p>
    <w:p w:rsidR="00327AC0" w:rsidRPr="001522C2" w:rsidRDefault="00327AC0" w:rsidP="00327AC0">
      <w:pPr>
        <w:widowControl w:val="0"/>
        <w:spacing w:after="0" w:line="240" w:lineRule="auto"/>
        <w:ind w:firstLine="709"/>
        <w:jc w:val="both"/>
        <w:rPr>
          <w:rFonts w:ascii="Times New Roman" w:eastAsia="Times New Roman" w:hAnsi="Times New Roman" w:cs="Times New Roman"/>
          <w:sz w:val="24"/>
          <w:szCs w:val="24"/>
          <w:lang w:eastAsia="ru-RU"/>
        </w:rPr>
      </w:pPr>
      <w:r w:rsidRPr="001522C2">
        <w:rPr>
          <w:rFonts w:ascii="Times New Roman" w:eastAsia="Times New Roman" w:hAnsi="Times New Roman" w:cs="Times New Roman"/>
          <w:sz w:val="24"/>
          <w:szCs w:val="24"/>
          <w:lang w:eastAsia="ru-RU"/>
        </w:rPr>
        <w:t xml:space="preserve">рассмотрев жалобу </w:t>
      </w:r>
      <w:r w:rsidRPr="001522C2">
        <w:rPr>
          <w:rFonts w:ascii="Times New Roman" w:eastAsia="Times New Roman" w:hAnsi="Times New Roman" w:cs="Times New Roman"/>
          <w:bCs/>
          <w:sz w:val="24"/>
          <w:szCs w:val="24"/>
          <w:lang w:eastAsia="ru-RU"/>
        </w:rPr>
        <w:t xml:space="preserve">Заявителя </w:t>
      </w:r>
      <w:r w:rsidRPr="001522C2">
        <w:rPr>
          <w:rFonts w:ascii="Times New Roman" w:eastAsia="Times New Roman" w:hAnsi="Times New Roman" w:cs="Times New Roman"/>
          <w:sz w:val="24"/>
          <w:szCs w:val="24"/>
          <w:lang w:eastAsia="ru-RU"/>
        </w:rPr>
        <w:t>(</w:t>
      </w:r>
      <w:proofErr w:type="spellStart"/>
      <w:r w:rsidRPr="001522C2">
        <w:rPr>
          <w:rFonts w:ascii="Times New Roman" w:eastAsia="Times New Roman" w:hAnsi="Times New Roman" w:cs="Times New Roman"/>
          <w:sz w:val="24"/>
          <w:szCs w:val="24"/>
          <w:lang w:eastAsia="ru-RU"/>
        </w:rPr>
        <w:t>вх</w:t>
      </w:r>
      <w:proofErr w:type="spellEnd"/>
      <w:r w:rsidRPr="001522C2">
        <w:rPr>
          <w:rFonts w:ascii="Times New Roman" w:eastAsia="Times New Roman" w:hAnsi="Times New Roman" w:cs="Times New Roman"/>
          <w:sz w:val="24"/>
          <w:szCs w:val="24"/>
          <w:lang w:eastAsia="ru-RU"/>
        </w:rPr>
        <w:t>. № 3</w:t>
      </w:r>
      <w:r w:rsidR="001F0AD1" w:rsidRPr="001522C2">
        <w:rPr>
          <w:rFonts w:ascii="Times New Roman" w:eastAsia="Times New Roman" w:hAnsi="Times New Roman" w:cs="Times New Roman"/>
          <w:sz w:val="24"/>
          <w:szCs w:val="24"/>
          <w:lang w:eastAsia="ru-RU"/>
        </w:rPr>
        <w:t>2331</w:t>
      </w:r>
      <w:r w:rsidRPr="001522C2">
        <w:rPr>
          <w:rFonts w:ascii="Times New Roman" w:eastAsia="Times New Roman" w:hAnsi="Times New Roman" w:cs="Times New Roman"/>
          <w:sz w:val="24"/>
          <w:szCs w:val="24"/>
          <w:lang w:eastAsia="ru-RU"/>
        </w:rPr>
        <w:t xml:space="preserve">-ЭП/21 от </w:t>
      </w:r>
      <w:r w:rsidR="001F0AD1" w:rsidRPr="001522C2">
        <w:rPr>
          <w:rFonts w:ascii="Times New Roman" w:eastAsia="Times New Roman" w:hAnsi="Times New Roman" w:cs="Times New Roman"/>
          <w:sz w:val="24"/>
          <w:szCs w:val="24"/>
          <w:lang w:eastAsia="ru-RU"/>
        </w:rPr>
        <w:t>15</w:t>
      </w:r>
      <w:r w:rsidRPr="001522C2">
        <w:rPr>
          <w:rFonts w:ascii="Times New Roman" w:eastAsia="Times New Roman" w:hAnsi="Times New Roman" w:cs="Times New Roman"/>
          <w:sz w:val="24"/>
          <w:szCs w:val="24"/>
          <w:lang w:eastAsia="ru-RU"/>
        </w:rPr>
        <w:t xml:space="preserve">.10.2021) на действия аукционной комиссии Заказчика при определении поставщика (подрядчика, исполнителя) путем проведения электронного аукциона </w:t>
      </w:r>
      <w:r w:rsidR="001F0AD1" w:rsidRPr="001522C2">
        <w:rPr>
          <w:rFonts w:ascii="Times New Roman" w:hAnsi="Times New Roman" w:cs="Times New Roman"/>
          <w:sz w:val="24"/>
          <w:szCs w:val="24"/>
          <w:shd w:val="clear" w:color="auto" w:fill="FFFFFF"/>
        </w:rPr>
        <w:t>Выполнение работ по монтажу системы видеонаблюдения в здании Санкт-Петербургского государственного бюджетного учреждения здравоохранения "Городской противотуберкулезный диспансер" в 2021 году</w:t>
      </w:r>
      <w:r w:rsidRPr="001522C2">
        <w:rPr>
          <w:rFonts w:ascii="Times New Roman" w:eastAsia="Times New Roman" w:hAnsi="Times New Roman" w:cs="Times New Roman"/>
          <w:sz w:val="24"/>
          <w:szCs w:val="24"/>
          <w:lang w:eastAsia="ru-RU"/>
        </w:rPr>
        <w:t xml:space="preserve"> (извещение № </w:t>
      </w:r>
      <w:r w:rsidR="001F0AD1" w:rsidRPr="001522C2">
        <w:rPr>
          <w:rFonts w:ascii="Times New Roman" w:eastAsia="Calibri" w:hAnsi="Times New Roman" w:cs="Times New Roman"/>
          <w:sz w:val="24"/>
          <w:szCs w:val="24"/>
        </w:rPr>
        <w:t>0372200068421000096</w:t>
      </w:r>
      <w:r w:rsidRPr="001522C2">
        <w:rPr>
          <w:rFonts w:ascii="Times New Roman" w:eastAsia="Times New Roman" w:hAnsi="Times New Roman" w:cs="Times New Roman"/>
          <w:sz w:val="24"/>
          <w:szCs w:val="24"/>
          <w:lang w:eastAsia="ru-RU"/>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w:t>
      </w:r>
      <w:proofErr w:type="spellStart"/>
      <w:r w:rsidRPr="001522C2">
        <w:rPr>
          <w:rFonts w:ascii="Times New Roman" w:eastAsia="Times New Roman" w:hAnsi="Times New Roman" w:cs="Times New Roman"/>
          <w:sz w:val="24"/>
          <w:szCs w:val="24"/>
          <w:lang w:eastAsia="ru-RU"/>
        </w:rPr>
        <w:t>энергосервис</w:t>
      </w:r>
      <w:proofErr w:type="spellEnd"/>
      <w:r w:rsidRPr="001522C2">
        <w:rPr>
          <w:rFonts w:ascii="Times New Roman" w:eastAsia="Times New Roman" w:hAnsi="Times New Roman" w:cs="Times New Roman"/>
          <w:sz w:val="24"/>
          <w:szCs w:val="24"/>
          <w:lang w:eastAsia="ru-RU"/>
        </w:rPr>
        <w:t xml:space="preserve">, для государственных, муниципальных нужд, нужд бюджетных учреждений, утвержденного приказом ФАС России от 19.11.2014 № 727/14 (далее – </w:t>
      </w:r>
      <w:r w:rsidRPr="001522C2">
        <w:rPr>
          <w:rFonts w:ascii="Times New Roman" w:eastAsia="Times New Roman" w:hAnsi="Times New Roman" w:cs="Times New Roman"/>
          <w:sz w:val="24"/>
          <w:szCs w:val="24"/>
          <w:lang w:eastAsia="ru-RU"/>
        </w:rPr>
        <w:lastRenderedPageBreak/>
        <w:t>Административный регламент),</w:t>
      </w:r>
    </w:p>
    <w:p w:rsidR="00327AC0" w:rsidRPr="001522C2" w:rsidRDefault="00327AC0" w:rsidP="00327AC0">
      <w:pPr>
        <w:widowControl w:val="0"/>
        <w:spacing w:after="0" w:line="240" w:lineRule="auto"/>
        <w:ind w:firstLine="709"/>
        <w:jc w:val="both"/>
        <w:rPr>
          <w:rFonts w:ascii="Times New Roman" w:eastAsia="Times New Roman" w:hAnsi="Times New Roman" w:cs="Times New Roman"/>
          <w:sz w:val="24"/>
          <w:szCs w:val="24"/>
          <w:lang w:eastAsia="ru-RU"/>
        </w:rPr>
      </w:pPr>
    </w:p>
    <w:p w:rsidR="00327AC0" w:rsidRPr="001522C2" w:rsidRDefault="00327AC0" w:rsidP="00327AC0">
      <w:pPr>
        <w:widowControl w:val="0"/>
        <w:tabs>
          <w:tab w:val="left" w:pos="2700"/>
        </w:tabs>
        <w:spacing w:after="0" w:line="240" w:lineRule="auto"/>
        <w:jc w:val="center"/>
        <w:outlineLvl w:val="0"/>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УСТАНОВИЛА:</w:t>
      </w:r>
    </w:p>
    <w:p w:rsidR="001F0AD1" w:rsidRPr="001522C2" w:rsidRDefault="001F0AD1" w:rsidP="001F0AD1">
      <w:pPr>
        <w:widowControl w:val="0"/>
        <w:spacing w:after="0" w:line="240" w:lineRule="auto"/>
        <w:ind w:firstLine="709"/>
        <w:jc w:val="both"/>
        <w:rPr>
          <w:rFonts w:ascii="Times New Roman" w:eastAsia="Times New Roman" w:hAnsi="Times New Roman" w:cs="Times New Roman"/>
          <w:sz w:val="24"/>
          <w:szCs w:val="24"/>
          <w:lang w:eastAsia="ru-RU"/>
        </w:rPr>
      </w:pPr>
      <w:r w:rsidRPr="001522C2">
        <w:rPr>
          <w:rFonts w:ascii="Times New Roman" w:eastAsia="Times New Roman" w:hAnsi="Times New Roman" w:cs="Times New Roman"/>
          <w:color w:val="000000"/>
          <w:sz w:val="24"/>
          <w:szCs w:val="24"/>
          <w:lang w:eastAsia="ru-RU"/>
        </w:rPr>
        <w:t>Извещение о проведении аукциона размещено 30.09.2021</w:t>
      </w:r>
      <w:r w:rsidRPr="001522C2">
        <w:rPr>
          <w:rFonts w:ascii="Times New Roman" w:eastAsia="Times New Roman" w:hAnsi="Times New Roman" w:cs="Times New Roman"/>
          <w:color w:val="000000"/>
          <w:sz w:val="24"/>
          <w:szCs w:val="24"/>
          <w:lang w:eastAsia="ru-RU"/>
        </w:rPr>
        <w:br/>
        <w:t xml:space="preserve">на официальном сайте единой информационной системы www.zakupki.gov.ru, номер извещения </w:t>
      </w:r>
      <w:r w:rsidRPr="001522C2">
        <w:rPr>
          <w:rFonts w:ascii="Times New Roman" w:eastAsia="Calibri" w:hAnsi="Times New Roman" w:cs="Times New Roman"/>
          <w:sz w:val="24"/>
          <w:szCs w:val="24"/>
        </w:rPr>
        <w:t>0372200068421000096</w:t>
      </w:r>
      <w:r w:rsidRPr="001522C2">
        <w:rPr>
          <w:rFonts w:ascii="Times New Roman" w:eastAsia="Times New Roman" w:hAnsi="Times New Roman" w:cs="Times New Roman"/>
          <w:color w:val="000000"/>
          <w:sz w:val="24"/>
          <w:szCs w:val="24"/>
          <w:lang w:eastAsia="ru-RU"/>
        </w:rPr>
        <w:t>. Начальная (максимальная) цена контракта – 19 647 830,78 рублей.</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В жалобе ООО «Флавия» указывает на неправомерные действия аукционной комиссии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Информация, изложенная в жалобе, пояснения представителей Заказчика, представленные документы подтверждают следующие обстоятельства.</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В соответствии с ч. 1 ст. 59 Закона о контрактной системе, </w:t>
      </w:r>
      <w:r w:rsidRPr="001522C2">
        <w:rPr>
          <w:rFonts w:ascii="Times New Roman" w:eastAsia="Times New Roman" w:hAnsi="Times New Roman" w:cs="Times New Roman"/>
          <w:color w:val="000000"/>
          <w:sz w:val="24"/>
          <w:szCs w:val="24"/>
          <w:lang w:eastAsia="ru-RU"/>
        </w:rPr>
        <w:b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Согласно ч. 4 ст. 67 Закона о контрактной системе участник электронного аукциона не допускается к участию в нем в случае:</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1) </w:t>
      </w:r>
      <w:proofErr w:type="spellStart"/>
      <w:r w:rsidRPr="001522C2">
        <w:rPr>
          <w:rFonts w:ascii="Times New Roman" w:eastAsia="Times New Roman" w:hAnsi="Times New Roman" w:cs="Times New Roman"/>
          <w:color w:val="000000"/>
          <w:sz w:val="24"/>
          <w:szCs w:val="24"/>
          <w:lang w:eastAsia="ru-RU"/>
        </w:rPr>
        <w:t>непредоставления</w:t>
      </w:r>
      <w:proofErr w:type="spellEnd"/>
      <w:r w:rsidRPr="001522C2">
        <w:rPr>
          <w:rFonts w:ascii="Times New Roman" w:eastAsia="Times New Roman" w:hAnsi="Times New Roman" w:cs="Times New Roman"/>
          <w:color w:val="000000"/>
          <w:sz w:val="24"/>
          <w:szCs w:val="24"/>
          <w:lang w:eastAsia="ru-RU"/>
        </w:rPr>
        <w:t xml:space="preserve"> информации, предусмотренной ч. 3 ст. 66 Закона о контрактной системе, или предоставления недостоверной информации;</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2) несоответствия информации, предусмотренной ч. 3 ст. 66 Закона о контрактной системе, требованиям документации о таком аукционе.</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Отказ в допуске к участию в электронном аукционе по иным основаниям в соответствии с ч. 5 ст. 67 Закона о контрактной системе не допускается.</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Согласно </w:t>
      </w:r>
      <w:proofErr w:type="spellStart"/>
      <w:r w:rsidRPr="001522C2">
        <w:rPr>
          <w:rFonts w:ascii="Times New Roman" w:eastAsia="Times New Roman" w:hAnsi="Times New Roman" w:cs="Times New Roman"/>
          <w:color w:val="000000"/>
          <w:sz w:val="24"/>
          <w:szCs w:val="24"/>
          <w:lang w:eastAsia="ru-RU"/>
        </w:rPr>
        <w:t>ч.ч</w:t>
      </w:r>
      <w:proofErr w:type="spellEnd"/>
      <w:r w:rsidRPr="001522C2">
        <w:rPr>
          <w:rFonts w:ascii="Times New Roman" w:eastAsia="Times New Roman" w:hAnsi="Times New Roman" w:cs="Times New Roman"/>
          <w:color w:val="000000"/>
          <w:sz w:val="24"/>
          <w:szCs w:val="24"/>
          <w:lang w:eastAsia="ru-RU"/>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1) об идентификационных номерах заявок на участие в таком аукционе;</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1522C2">
        <w:rPr>
          <w:rFonts w:ascii="Times New Roman" w:eastAsia="Times New Roman" w:hAnsi="Times New Roman" w:cs="Times New Roman"/>
          <w:bCs/>
          <w:iCs/>
          <w:color w:val="000000"/>
          <w:sz w:val="24"/>
          <w:szCs w:val="24"/>
          <w:lang w:eastAsia="ru-RU"/>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1522C2">
        <w:rPr>
          <w:rFonts w:ascii="Times New Roman" w:eastAsia="Times New Roman" w:hAnsi="Times New Roman" w:cs="Times New Roman"/>
          <w:color w:val="000000"/>
          <w:sz w:val="24"/>
          <w:szCs w:val="24"/>
          <w:lang w:eastAsia="ru-RU"/>
        </w:rPr>
        <w:t>;</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w:t>
      </w:r>
      <w:r w:rsidRPr="001522C2">
        <w:rPr>
          <w:rFonts w:ascii="Times New Roman" w:eastAsia="Times New Roman" w:hAnsi="Times New Roman" w:cs="Times New Roman"/>
          <w:color w:val="000000"/>
          <w:sz w:val="24"/>
          <w:szCs w:val="24"/>
          <w:lang w:eastAsia="ru-RU"/>
        </w:rPr>
        <w:lastRenderedPageBreak/>
        <w:t>допуске к участию в таком аукционе;</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В силу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Согласно протоколу рассмотрения заявок, на участие в электронном аукционе от 11.10.2021, Заявителю было отказано в допуске к участию в аукционе по следующим основаниям:</w:t>
      </w:r>
    </w:p>
    <w:p w:rsidR="001F0AD1" w:rsidRPr="001522C2" w:rsidRDefault="001F0AD1" w:rsidP="001F0AD1">
      <w:pPr>
        <w:widowControl w:val="0"/>
        <w:autoSpaceDE w:val="0"/>
        <w:autoSpaceDN w:val="0"/>
        <w:adjustRightInd w:val="0"/>
        <w:spacing w:after="0" w:line="240" w:lineRule="auto"/>
        <w:ind w:firstLine="708"/>
        <w:rPr>
          <w:rFonts w:ascii="Times New Roman" w:hAnsi="Times New Roman" w:cs="Times New Roman"/>
          <w:i/>
          <w:sz w:val="24"/>
          <w:szCs w:val="24"/>
        </w:rPr>
      </w:pPr>
      <w:r w:rsidRPr="001522C2">
        <w:rPr>
          <w:rFonts w:ascii="Times New Roman" w:eastAsia="Times New Roman" w:hAnsi="Times New Roman" w:cs="Times New Roman"/>
          <w:i/>
          <w:color w:val="000000"/>
          <w:sz w:val="24"/>
          <w:szCs w:val="24"/>
          <w:lang w:eastAsia="ru-RU"/>
        </w:rPr>
        <w:t>«</w:t>
      </w:r>
      <w:r w:rsidRPr="001522C2">
        <w:rPr>
          <w:rFonts w:ascii="Times New Roman" w:hAnsi="Times New Roman" w:cs="Times New Roman"/>
          <w:i/>
          <w:sz w:val="24"/>
          <w:szCs w:val="24"/>
        </w:rPr>
        <w:t>В соответствии с пунктом 2 части 4 статьи 67 Закона о контрактной системе участник электронного аукциона не допускается к участию в нем в случае несоответствия информации, предусмотренной частью 3 статьи 66 Закона о контрактной системе, требованиям документации о таком аукционе.</w:t>
      </w:r>
    </w:p>
    <w:p w:rsidR="001F0AD1" w:rsidRPr="001522C2" w:rsidRDefault="001F0AD1" w:rsidP="001F0AD1">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4"/>
          <w:szCs w:val="24"/>
          <w:lang w:eastAsia="ru-RU"/>
        </w:rPr>
      </w:pPr>
      <w:r w:rsidRPr="001522C2">
        <w:rPr>
          <w:rFonts w:ascii="Times New Roman" w:hAnsi="Times New Roman" w:cs="Times New Roman"/>
          <w:i/>
          <w:sz w:val="24"/>
          <w:szCs w:val="24"/>
        </w:rPr>
        <w:t xml:space="preserve">Согласно документации об аукционе, первая часть заявки на участие в электронном аукционе должна содержать, в том числе, конкретные показатели товара, соответствующие значениям, установленным в документации об электронном аукционе, и указание на товарный знак (при наличии).В Приложении № 5 к техническому заданию по позиции №2 «Часть консольной системы» установлены, в том числе, следующие требования: «Статическая нагрузка с максимальным значением величины должно быть более 20 </w:t>
      </w:r>
      <w:proofErr w:type="spellStart"/>
      <w:r w:rsidRPr="001522C2">
        <w:rPr>
          <w:rFonts w:ascii="Times New Roman" w:hAnsi="Times New Roman" w:cs="Times New Roman"/>
          <w:i/>
          <w:sz w:val="24"/>
          <w:szCs w:val="24"/>
        </w:rPr>
        <w:t>кг».В</w:t>
      </w:r>
      <w:proofErr w:type="spellEnd"/>
      <w:r w:rsidRPr="001522C2">
        <w:rPr>
          <w:rFonts w:ascii="Times New Roman" w:hAnsi="Times New Roman" w:cs="Times New Roman"/>
          <w:i/>
          <w:sz w:val="24"/>
          <w:szCs w:val="24"/>
        </w:rPr>
        <w:t xml:space="preserve"> заявке участник закупки предоставил по позиции №2 «Часть консольной системы» в том числе, следующие сведения: «Статическая нагрузка с максимальным значением величины 25 кг». При этом, в соответствии с инструкцией по заполнению первой части заявки указано, что в случае установления в Приложении №5 соответствующего требования к значению показателя товара в виде «максимальное значение», «минимальное значение» и их различных окончаний (склонений), участнику закупки в составе заявки необходимо указать сведения о значении показателей в неизменном виде в соответствии с Приложением №5. Так же в инструкции по заполнению первой части указано, что правила об указании значений показателей товара, которые не могут изменяться, приоритетны над иными правилами. Следовательно, заявка не соответствует требованиям инструкции по заполнению первой части заявки, так как участником изменено значение показателя (исключено слово «более», изменено числовое значение показателя</w:t>
      </w:r>
      <w:proofErr w:type="gramStart"/>
      <w:r w:rsidRPr="001522C2">
        <w:rPr>
          <w:rFonts w:ascii="Times New Roman" w:hAnsi="Times New Roman" w:cs="Times New Roman"/>
          <w:i/>
          <w:sz w:val="24"/>
          <w:szCs w:val="24"/>
        </w:rPr>
        <w:t>).Таким</w:t>
      </w:r>
      <w:proofErr w:type="gramEnd"/>
      <w:r w:rsidRPr="001522C2">
        <w:rPr>
          <w:rFonts w:ascii="Times New Roman" w:hAnsi="Times New Roman" w:cs="Times New Roman"/>
          <w:i/>
          <w:sz w:val="24"/>
          <w:szCs w:val="24"/>
        </w:rPr>
        <w:t xml:space="preserve"> образом, участник закупки предоставил информацию, несоответствующую требованиям документации об электронном аукционе.»</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hAnsi="Times New Roman" w:cs="Times New Roman"/>
          <w:sz w:val="24"/>
          <w:szCs w:val="24"/>
        </w:rPr>
        <w:tab/>
      </w:r>
      <w:r w:rsidRPr="001522C2">
        <w:rPr>
          <w:rFonts w:ascii="Times New Roman" w:eastAsia="Times New Roman" w:hAnsi="Times New Roman" w:cs="Times New Roman"/>
          <w:color w:val="000000"/>
          <w:sz w:val="24"/>
          <w:szCs w:val="24"/>
          <w:lang w:eastAsia="ru-RU"/>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1522C2">
        <w:rPr>
          <w:rFonts w:ascii="Times New Roman" w:eastAsia="Times New Roman" w:hAnsi="Times New Roman" w:cs="Times New Roman"/>
          <w:color w:val="000000"/>
          <w:sz w:val="24"/>
          <w:szCs w:val="24"/>
          <w:lang w:eastAsia="ru-RU"/>
        </w:rPr>
        <w:t>ч.ч</w:t>
      </w:r>
      <w:proofErr w:type="spellEnd"/>
      <w:r w:rsidRPr="001522C2">
        <w:rPr>
          <w:rFonts w:ascii="Times New Roman" w:eastAsia="Times New Roman" w:hAnsi="Times New Roman" w:cs="Times New Roman"/>
          <w:color w:val="000000"/>
          <w:sz w:val="24"/>
          <w:szCs w:val="24"/>
          <w:lang w:eastAsia="ru-RU"/>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В соответствии с ч. 3 ст. 66 Закона о контрактной системе, первая часть заявки на </w:t>
      </w:r>
      <w:r w:rsidRPr="001522C2">
        <w:rPr>
          <w:rFonts w:ascii="Times New Roman" w:eastAsia="Times New Roman" w:hAnsi="Times New Roman" w:cs="Times New Roman"/>
          <w:color w:val="000000"/>
          <w:sz w:val="24"/>
          <w:szCs w:val="24"/>
          <w:lang w:eastAsia="ru-RU"/>
        </w:rPr>
        <w:lastRenderedPageBreak/>
        <w:t>участие в электронном аукционе, за исключением случая, предусмотренного частью 3.1 настоящей статьи, должна содержать:</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2) при осуществлении закупки товара, в том числе поставляемого заказчику при выполнении закупаемых работ, оказании закупаемых услуг:</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а) наименование страны происхождения товара;</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070A3" w:rsidRPr="001522C2" w:rsidRDefault="004218F6" w:rsidP="004218F6">
      <w:pPr>
        <w:spacing w:after="0"/>
        <w:ind w:firstLine="708"/>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Требования к товарам установлены Заказчиком в Приложении №5. </w:t>
      </w:r>
    </w:p>
    <w:p w:rsidR="004218F6" w:rsidRPr="001522C2" w:rsidRDefault="004218F6" w:rsidP="004218F6">
      <w:pPr>
        <w:spacing w:after="0"/>
        <w:ind w:firstLine="708"/>
        <w:rPr>
          <w:rFonts w:ascii="Times New Roman" w:hAnsi="Times New Roman" w:cs="Times New Roman"/>
          <w:sz w:val="24"/>
          <w:szCs w:val="24"/>
        </w:rPr>
      </w:pPr>
      <w:r w:rsidRPr="001522C2">
        <w:rPr>
          <w:rFonts w:ascii="Times New Roman" w:hAnsi="Times New Roman" w:cs="Times New Roman"/>
          <w:sz w:val="24"/>
          <w:szCs w:val="24"/>
        </w:rPr>
        <w:t>Так, при описании товарной позиции №2 «</w:t>
      </w:r>
      <w:r w:rsidRPr="001522C2">
        <w:rPr>
          <w:rFonts w:ascii="Times New Roman" w:hAnsi="Times New Roman" w:cs="Times New Roman"/>
          <w:i/>
          <w:sz w:val="24"/>
          <w:szCs w:val="24"/>
        </w:rPr>
        <w:t>Часть консольной системы</w:t>
      </w:r>
      <w:r w:rsidRPr="001522C2">
        <w:rPr>
          <w:rFonts w:ascii="Times New Roman" w:hAnsi="Times New Roman" w:cs="Times New Roman"/>
          <w:sz w:val="24"/>
          <w:szCs w:val="24"/>
        </w:rPr>
        <w:t>» Заказчиком установлены, в том числе, следующие требования: «</w:t>
      </w:r>
      <w:r w:rsidRPr="001522C2">
        <w:rPr>
          <w:rFonts w:ascii="Times New Roman" w:hAnsi="Times New Roman" w:cs="Times New Roman"/>
          <w:i/>
          <w:sz w:val="24"/>
          <w:szCs w:val="24"/>
        </w:rPr>
        <w:t>Статическая нагрузка с максимальным значением величины должно быть более 20 кг</w:t>
      </w:r>
      <w:r w:rsidRPr="001522C2">
        <w:rPr>
          <w:rFonts w:ascii="Times New Roman" w:hAnsi="Times New Roman" w:cs="Times New Roman"/>
          <w:sz w:val="24"/>
          <w:szCs w:val="24"/>
        </w:rPr>
        <w:t>».</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w:t>
      </w:r>
      <w:r w:rsidRPr="001522C2">
        <w:rPr>
          <w:rFonts w:ascii="Times New Roman" w:eastAsia="Times New Roman" w:hAnsi="Times New Roman" w:cs="Times New Roman"/>
          <w:color w:val="000000"/>
          <w:sz w:val="24"/>
          <w:szCs w:val="24"/>
          <w:lang w:eastAsia="ru-RU"/>
        </w:rPr>
        <w:br/>
        <w:t xml:space="preserve">с </w:t>
      </w:r>
      <w:proofErr w:type="spellStart"/>
      <w:r w:rsidRPr="001522C2">
        <w:rPr>
          <w:rFonts w:ascii="Times New Roman" w:eastAsia="Times New Roman" w:hAnsi="Times New Roman" w:cs="Times New Roman"/>
          <w:color w:val="000000"/>
          <w:sz w:val="24"/>
          <w:szCs w:val="24"/>
          <w:lang w:eastAsia="ru-RU"/>
        </w:rPr>
        <w:t>ч.ч</w:t>
      </w:r>
      <w:proofErr w:type="spellEnd"/>
      <w:r w:rsidRPr="001522C2">
        <w:rPr>
          <w:rFonts w:ascii="Times New Roman" w:eastAsia="Times New Roman" w:hAnsi="Times New Roman" w:cs="Times New Roman"/>
          <w:color w:val="000000"/>
          <w:sz w:val="24"/>
          <w:szCs w:val="24"/>
          <w:lang w:eastAsia="ru-RU"/>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Действующим законодательством о контрактной системе </w:t>
      </w:r>
      <w:r w:rsidRPr="001522C2">
        <w:rPr>
          <w:rFonts w:ascii="Times New Roman" w:eastAsia="Times New Roman" w:hAnsi="Times New Roman" w:cs="Times New Roman"/>
          <w:color w:val="000000"/>
          <w:sz w:val="24"/>
          <w:szCs w:val="24"/>
          <w:lang w:eastAsia="ru-RU"/>
        </w:rPr>
        <w:br/>
        <w:t>не установлено четких критериев и требований к инструкции по заполнению заявки на участие в аукционе.</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4) сопоставить требования технических регламентов, стандартов и иных </w:t>
      </w:r>
      <w:r w:rsidRPr="001522C2">
        <w:rPr>
          <w:rFonts w:ascii="Times New Roman" w:eastAsia="Times New Roman" w:hAnsi="Times New Roman" w:cs="Times New Roman"/>
          <w:color w:val="000000"/>
          <w:sz w:val="24"/>
          <w:szCs w:val="24"/>
          <w:lang w:eastAsia="ru-RU"/>
        </w:rPr>
        <w:lastRenderedPageBreak/>
        <w:t>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При этом заказчикам надлежит учитывать нормы, установленные ч. 2 </w:t>
      </w:r>
      <w:r w:rsidRPr="001522C2">
        <w:rPr>
          <w:rFonts w:ascii="Times New Roman" w:eastAsia="Times New Roman" w:hAnsi="Times New Roman" w:cs="Times New Roman"/>
          <w:color w:val="000000"/>
          <w:sz w:val="24"/>
          <w:szCs w:val="24"/>
          <w:lang w:eastAsia="ru-RU"/>
        </w:rPr>
        <w:br/>
        <w:t>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Заказчиком установлены соответствующие требования к составу первой части заявки и установлена инструкция о предоставлении сведений о конкретных показателях товаров.</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Положениями инструкции по заполнению первой части заявки, предусмотрены указания по предоставлению тех или иных видов показателей, в том числе следующие: </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hAnsi="Times New Roman" w:cs="Times New Roman"/>
          <w:i/>
          <w:sz w:val="24"/>
          <w:szCs w:val="24"/>
        </w:rPr>
      </w:pPr>
      <w:r w:rsidRPr="001522C2">
        <w:rPr>
          <w:rFonts w:ascii="Times New Roman" w:eastAsia="Times New Roman" w:hAnsi="Times New Roman" w:cs="Times New Roman"/>
          <w:color w:val="000000"/>
          <w:sz w:val="24"/>
          <w:szCs w:val="24"/>
          <w:lang w:eastAsia="ru-RU"/>
        </w:rPr>
        <w:t>«</w:t>
      </w:r>
      <w:r w:rsidRPr="001522C2">
        <w:rPr>
          <w:rFonts w:ascii="Times New Roman" w:hAnsi="Times New Roman" w:cs="Times New Roman"/>
          <w:i/>
          <w:sz w:val="24"/>
          <w:szCs w:val="24"/>
        </w:rPr>
        <w:t>в случае установления в Приложении №5 соответствующего требования к значению показателя товара в виде «максимальное значение», «минимальное значение» и их различных окончаний (склонений), участнику закупки в составе заявки необходимо указать сведения о значении показателей в неизменном виде в соответствии с Приложением №5.»</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hAnsi="Times New Roman" w:cs="Times New Roman"/>
          <w:sz w:val="24"/>
          <w:szCs w:val="24"/>
        </w:rPr>
      </w:pPr>
      <w:r w:rsidRPr="001522C2">
        <w:rPr>
          <w:rFonts w:ascii="Times New Roman" w:hAnsi="Times New Roman" w:cs="Times New Roman"/>
          <w:sz w:val="24"/>
          <w:szCs w:val="24"/>
        </w:rPr>
        <w:t>Также согласно инструкции:</w:t>
      </w:r>
    </w:p>
    <w:p w:rsidR="004218F6" w:rsidRPr="001522C2" w:rsidRDefault="004218F6" w:rsidP="004218F6">
      <w:pPr>
        <w:widowControl w:val="0"/>
        <w:autoSpaceDE w:val="0"/>
        <w:autoSpaceDN w:val="0"/>
        <w:adjustRightInd w:val="0"/>
        <w:spacing w:after="0" w:line="240" w:lineRule="auto"/>
        <w:ind w:firstLine="708"/>
        <w:jc w:val="both"/>
        <w:outlineLvl w:val="1"/>
        <w:rPr>
          <w:rFonts w:ascii="Times New Roman" w:eastAsia="Times New Roman" w:hAnsi="Times New Roman" w:cs="Times New Roman"/>
          <w:i/>
          <w:color w:val="000000"/>
          <w:sz w:val="24"/>
          <w:szCs w:val="24"/>
          <w:lang w:eastAsia="ru-RU"/>
        </w:rPr>
      </w:pPr>
      <w:r w:rsidRPr="001522C2">
        <w:rPr>
          <w:rFonts w:ascii="Times New Roman" w:eastAsia="Times New Roman" w:hAnsi="Times New Roman" w:cs="Times New Roman"/>
          <w:color w:val="000000"/>
          <w:sz w:val="24"/>
          <w:szCs w:val="24"/>
          <w:lang w:eastAsia="ru-RU"/>
        </w:rPr>
        <w:t>«</w:t>
      </w:r>
      <w:r w:rsidRPr="001522C2">
        <w:rPr>
          <w:rFonts w:ascii="Times New Roman" w:hAnsi="Times New Roman" w:cs="Times New Roman"/>
          <w:i/>
          <w:sz w:val="24"/>
          <w:szCs w:val="24"/>
        </w:rPr>
        <w:t>правила об указании значений показателей товара, которые не могут изменяться, приоритетны над иными правилами.»</w:t>
      </w:r>
    </w:p>
    <w:p w:rsidR="004218F6" w:rsidRPr="001522C2" w:rsidRDefault="001522C2" w:rsidP="004218F6">
      <w:pPr>
        <w:spacing w:after="0" w:line="240" w:lineRule="auto"/>
        <w:ind w:firstLine="708"/>
        <w:rPr>
          <w:rFonts w:ascii="Times New Roman" w:eastAsia="Times New Roman" w:hAnsi="Times New Roman" w:cs="Times New Roman"/>
          <w:color w:val="000000"/>
          <w:sz w:val="24"/>
          <w:szCs w:val="24"/>
          <w:lang w:eastAsia="ru-RU"/>
        </w:rPr>
      </w:pPr>
      <w:r w:rsidRPr="001522C2">
        <w:rPr>
          <w:rFonts w:ascii="Times New Roman" w:hAnsi="Times New Roman" w:cs="Times New Roman"/>
          <w:sz w:val="24"/>
          <w:szCs w:val="24"/>
        </w:rPr>
        <w:t xml:space="preserve">Исходя из анализа поданной заявителем заявки на участие в аукционе, значение спорного показателя было изменено, следовательно, участник </w:t>
      </w:r>
      <w:r w:rsidRPr="001522C2">
        <w:rPr>
          <w:rFonts w:ascii="Times New Roman" w:eastAsia="Times New Roman" w:hAnsi="Times New Roman" w:cs="Times New Roman"/>
          <w:color w:val="000000"/>
          <w:sz w:val="24"/>
          <w:szCs w:val="24"/>
          <w:lang w:eastAsia="ru-RU"/>
        </w:rPr>
        <w:t>закупки предоставил информацию, несоответствующую требованиям документации об электронном аукционе.</w:t>
      </w:r>
    </w:p>
    <w:p w:rsidR="001522C2" w:rsidRPr="001522C2" w:rsidRDefault="001522C2" w:rsidP="001522C2">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Учитывая изложенное, у аукционной комиссии Заказчика имелись достаточные основания для принятия решения об отказе участнику в допуске к участию в электронном аукционе, поскольку участник закупки в рассматриваемом случае пренебрег требованиями инструкции.</w:t>
      </w:r>
    </w:p>
    <w:p w:rsidR="001522C2" w:rsidRPr="001522C2" w:rsidRDefault="001522C2" w:rsidP="001522C2">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 В соответствии с ч. 2 ст. 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1522C2" w:rsidRPr="001522C2" w:rsidRDefault="001522C2" w:rsidP="001522C2">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В силу п. 1 ч. 1 ст. 94 Закона о контактной системе, исполнение контракта включает в себя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а также отдельных этапов исполнения контракта.</w:t>
      </w:r>
    </w:p>
    <w:p w:rsidR="001522C2" w:rsidRPr="001522C2" w:rsidRDefault="001522C2" w:rsidP="001522C2">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 xml:space="preserve">Согласно ч. 3 ст. 94 Закона о контрактной системе, для проверки предоставленных </w:t>
      </w:r>
      <w:r w:rsidRPr="001522C2">
        <w:rPr>
          <w:rFonts w:ascii="Times New Roman" w:eastAsia="Times New Roman" w:hAnsi="Times New Roman" w:cs="Times New Roman"/>
          <w:color w:val="000000"/>
          <w:sz w:val="24"/>
          <w:szCs w:val="24"/>
          <w:lang w:eastAsia="ru-RU"/>
        </w:rPr>
        <w:lastRenderedPageBreak/>
        <w:t>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w:t>
      </w:r>
    </w:p>
    <w:p w:rsidR="001522C2" w:rsidRPr="001522C2" w:rsidRDefault="001522C2" w:rsidP="001522C2">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w:t>
      </w:r>
    </w:p>
    <w:p w:rsidR="001522C2" w:rsidRPr="001522C2" w:rsidRDefault="001522C2" w:rsidP="001522C2">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Таким образом, заключение контракта с участником закупки, первая часть заявки которого не соответствует требованиям документации о закупке (в том числе, инструкции по заполнению первой части заявки на участие в аукционе) не позволяет осуществить приемку выполненной работы, оказанной услуги, поставленного товара в соответствии с требованиями законодательства о контрактной системе.</w:t>
      </w:r>
    </w:p>
    <w:p w:rsidR="001522C2" w:rsidRPr="001522C2" w:rsidRDefault="001522C2" w:rsidP="001522C2">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Исходя из</w:t>
      </w:r>
      <w:r w:rsidR="00664D97">
        <w:rPr>
          <w:rFonts w:ascii="Times New Roman" w:eastAsia="Times New Roman" w:hAnsi="Times New Roman" w:cs="Times New Roman"/>
          <w:color w:val="000000"/>
          <w:sz w:val="24"/>
          <w:szCs w:val="24"/>
          <w:lang w:eastAsia="ru-RU"/>
        </w:rPr>
        <w:t xml:space="preserve"> изложенного,</w:t>
      </w:r>
      <w:r w:rsidRPr="001522C2">
        <w:rPr>
          <w:rFonts w:ascii="Times New Roman" w:eastAsia="Times New Roman" w:hAnsi="Times New Roman" w:cs="Times New Roman"/>
          <w:color w:val="000000"/>
          <w:sz w:val="24"/>
          <w:szCs w:val="24"/>
          <w:lang w:eastAsia="ru-RU"/>
        </w:rPr>
        <w:t xml:space="preserve"> доводы Заявителя о незаконном отказе Заявителю в допуске к участию в аукционе Комиссия УФАС находит необоснованными.</w:t>
      </w:r>
    </w:p>
    <w:p w:rsidR="001522C2" w:rsidRPr="001522C2" w:rsidRDefault="001522C2" w:rsidP="001522C2">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p>
    <w:p w:rsidR="001522C2" w:rsidRPr="001522C2" w:rsidRDefault="001522C2" w:rsidP="001522C2">
      <w:pPr>
        <w:widowControl w:val="0"/>
        <w:autoSpaceDE w:val="0"/>
        <w:autoSpaceDN w:val="0"/>
        <w:adjustRightInd w:val="0"/>
        <w:spacing w:after="0" w:line="240" w:lineRule="auto"/>
        <w:ind w:firstLine="708"/>
        <w:jc w:val="both"/>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Комиссия УФАС, руководствуясь ст. ст. 2, 99, 106 Закона о контрактной системе, Административным регламентом,</w:t>
      </w:r>
    </w:p>
    <w:p w:rsidR="001522C2" w:rsidRPr="001522C2" w:rsidRDefault="001522C2" w:rsidP="001522C2">
      <w:pPr>
        <w:spacing w:after="0" w:line="240" w:lineRule="auto"/>
        <w:rPr>
          <w:rFonts w:ascii="Times New Roman" w:hAnsi="Times New Roman" w:cs="Times New Roman"/>
          <w:color w:val="000000"/>
          <w:sz w:val="24"/>
          <w:szCs w:val="24"/>
        </w:rPr>
      </w:pPr>
    </w:p>
    <w:p w:rsidR="001522C2" w:rsidRPr="001522C2" w:rsidRDefault="001522C2" w:rsidP="001522C2">
      <w:pPr>
        <w:autoSpaceDE w:val="0"/>
        <w:autoSpaceDN w:val="0"/>
        <w:adjustRightInd w:val="0"/>
        <w:spacing w:after="0" w:line="240" w:lineRule="auto"/>
        <w:jc w:val="center"/>
        <w:outlineLvl w:val="1"/>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РЕШИЛА:</w:t>
      </w:r>
    </w:p>
    <w:p w:rsidR="001522C2" w:rsidRPr="001522C2" w:rsidRDefault="001522C2" w:rsidP="001522C2">
      <w:pPr>
        <w:autoSpaceDE w:val="0"/>
        <w:autoSpaceDN w:val="0"/>
        <w:adjustRightInd w:val="0"/>
        <w:spacing w:after="0" w:line="240" w:lineRule="auto"/>
        <w:ind w:firstLine="709"/>
        <w:jc w:val="both"/>
        <w:outlineLvl w:val="1"/>
        <w:rPr>
          <w:rFonts w:ascii="Times New Roman" w:eastAsia="Times New Roman" w:hAnsi="Times New Roman" w:cs="Times New Roman"/>
          <w:color w:val="000000"/>
          <w:sz w:val="24"/>
          <w:szCs w:val="24"/>
          <w:lang w:eastAsia="ru-RU"/>
        </w:rPr>
      </w:pPr>
    </w:p>
    <w:p w:rsidR="001522C2" w:rsidRPr="001522C2" w:rsidRDefault="001522C2" w:rsidP="001522C2">
      <w:pPr>
        <w:widowControl w:val="0"/>
        <w:shd w:val="clear" w:color="auto" w:fill="FFFFFF"/>
        <w:tabs>
          <w:tab w:val="left" w:pos="993"/>
        </w:tabs>
        <w:spacing w:after="0" w:line="240" w:lineRule="auto"/>
        <w:jc w:val="both"/>
        <w:rPr>
          <w:rFonts w:ascii="Times New Roman" w:eastAsia="Calibri" w:hAnsi="Times New Roman" w:cs="Times New Roman"/>
          <w:sz w:val="24"/>
          <w:szCs w:val="24"/>
          <w:lang w:val="x-none" w:eastAsia="x-none"/>
        </w:rPr>
      </w:pPr>
      <w:r w:rsidRPr="001522C2">
        <w:rPr>
          <w:rFonts w:ascii="Times New Roman" w:eastAsia="Calibri" w:hAnsi="Times New Roman" w:cs="Times New Roman"/>
          <w:sz w:val="24"/>
          <w:szCs w:val="24"/>
          <w:lang w:val="x-none" w:eastAsia="x-none"/>
        </w:rPr>
        <w:tab/>
        <w:t xml:space="preserve">Признать жалобу </w:t>
      </w:r>
      <w:r w:rsidRPr="001522C2">
        <w:rPr>
          <w:rFonts w:ascii="Times New Roman" w:eastAsia="Times New Roman" w:hAnsi="Times New Roman" w:cs="Times New Roman"/>
          <w:color w:val="000000"/>
          <w:sz w:val="24"/>
          <w:szCs w:val="24"/>
          <w:lang w:eastAsia="ru-RU"/>
        </w:rPr>
        <w:t>ООО «Флавия»</w:t>
      </w:r>
      <w:r w:rsidRPr="001522C2">
        <w:rPr>
          <w:rFonts w:ascii="Times New Roman" w:eastAsia="Calibri" w:hAnsi="Times New Roman" w:cs="Times New Roman"/>
          <w:sz w:val="24"/>
          <w:szCs w:val="24"/>
          <w:lang w:val="x-none" w:eastAsia="x-none"/>
        </w:rPr>
        <w:t xml:space="preserve"> </w:t>
      </w:r>
      <w:r w:rsidRPr="001522C2">
        <w:rPr>
          <w:rFonts w:ascii="Times New Roman" w:eastAsia="Calibri" w:hAnsi="Times New Roman" w:cs="Times New Roman"/>
          <w:sz w:val="24"/>
          <w:szCs w:val="24"/>
          <w:lang w:eastAsia="x-none"/>
        </w:rPr>
        <w:t>не</w:t>
      </w:r>
      <w:r w:rsidRPr="001522C2">
        <w:rPr>
          <w:rFonts w:ascii="Times New Roman" w:eastAsia="Calibri" w:hAnsi="Times New Roman" w:cs="Times New Roman"/>
          <w:sz w:val="24"/>
          <w:szCs w:val="24"/>
          <w:lang w:val="x-none" w:eastAsia="x-none"/>
        </w:rPr>
        <w:t xml:space="preserve">обоснованной. </w:t>
      </w:r>
    </w:p>
    <w:p w:rsidR="001522C2" w:rsidRPr="001522C2" w:rsidRDefault="001522C2" w:rsidP="001522C2">
      <w:pPr>
        <w:spacing w:after="0" w:line="240" w:lineRule="auto"/>
        <w:ind w:left="743"/>
        <w:rPr>
          <w:rFonts w:ascii="Times New Roman" w:eastAsia="Times New Roman" w:hAnsi="Times New Roman" w:cs="Times New Roman"/>
          <w:color w:val="000000"/>
          <w:sz w:val="24"/>
          <w:szCs w:val="24"/>
          <w:lang w:eastAsia="ru-RU"/>
        </w:rPr>
      </w:pPr>
    </w:p>
    <w:p w:rsidR="001522C2" w:rsidRPr="001522C2" w:rsidRDefault="001522C2" w:rsidP="001522C2">
      <w:pPr>
        <w:tabs>
          <w:tab w:val="left" w:pos="2700"/>
        </w:tabs>
        <w:spacing w:after="0" w:line="240" w:lineRule="auto"/>
        <w:jc w:val="both"/>
        <w:rPr>
          <w:rFonts w:ascii="Times New Roman" w:eastAsia="Times New Roman" w:hAnsi="Times New Roman" w:cs="Times New Roman"/>
          <w:sz w:val="24"/>
          <w:szCs w:val="24"/>
          <w:lang w:eastAsia="ru-RU"/>
        </w:rPr>
      </w:pPr>
    </w:p>
    <w:p w:rsidR="001522C2" w:rsidRPr="001522C2" w:rsidRDefault="001522C2" w:rsidP="001522C2">
      <w:pPr>
        <w:tabs>
          <w:tab w:val="left" w:pos="709"/>
        </w:tabs>
        <w:spacing w:after="0" w:line="240" w:lineRule="auto"/>
        <w:jc w:val="both"/>
        <w:rPr>
          <w:rFonts w:ascii="Times New Roman" w:eastAsia="Times New Roman" w:hAnsi="Times New Roman" w:cs="Times New Roman"/>
          <w:color w:val="000000"/>
          <w:sz w:val="24"/>
          <w:szCs w:val="24"/>
          <w:lang w:eastAsia="ru-RU"/>
        </w:rPr>
      </w:pPr>
    </w:p>
    <w:p w:rsidR="001522C2" w:rsidRPr="001522C2" w:rsidRDefault="001522C2" w:rsidP="001522C2">
      <w:pPr>
        <w:tabs>
          <w:tab w:val="left" w:pos="709"/>
        </w:tabs>
        <w:spacing w:after="0" w:line="240" w:lineRule="auto"/>
        <w:jc w:val="both"/>
        <w:rPr>
          <w:rFonts w:ascii="Times New Roman" w:eastAsia="Times New Roman" w:hAnsi="Times New Roman" w:cs="Times New Roman"/>
          <w:color w:val="000000"/>
          <w:sz w:val="24"/>
          <w:szCs w:val="24"/>
          <w:lang w:eastAsia="ru-RU"/>
        </w:rPr>
      </w:pPr>
      <w:r w:rsidRPr="001522C2">
        <w:rPr>
          <w:rFonts w:ascii="Times New Roman" w:eastAsia="Times New Roman" w:hAnsi="Times New Roman" w:cs="Times New Roman"/>
          <w:color w:val="000000"/>
          <w:sz w:val="24"/>
          <w:szCs w:val="24"/>
          <w:lang w:eastAsia="ru-RU"/>
        </w:rPr>
        <w:tab/>
      </w:r>
      <w:r w:rsidRPr="001522C2">
        <w:rPr>
          <w:rFonts w:ascii="Times New Roman" w:eastAsia="Times New Roman" w:hAnsi="Times New Roman" w:cs="Times New Roman"/>
          <w:i/>
          <w:color w:val="000000"/>
          <w:sz w:val="24"/>
          <w:szCs w:val="24"/>
          <w:lang w:eastAsia="ru-RU"/>
        </w:rPr>
        <w:t xml:space="preserve">Настоящее решение может быть обжаловано в судебном порядке </w:t>
      </w:r>
      <w:r w:rsidRPr="001522C2">
        <w:rPr>
          <w:rFonts w:ascii="Times New Roman" w:eastAsia="Times New Roman" w:hAnsi="Times New Roman" w:cs="Times New Roman"/>
          <w:i/>
          <w:color w:val="000000"/>
          <w:sz w:val="24"/>
          <w:szCs w:val="24"/>
          <w:lang w:eastAsia="ru-RU"/>
        </w:rPr>
        <w:br/>
        <w:t>в течение трёх месяцев со дня принятия.</w:t>
      </w:r>
    </w:p>
    <w:p w:rsidR="001522C2" w:rsidRPr="001522C2" w:rsidRDefault="001522C2" w:rsidP="004218F6">
      <w:pPr>
        <w:spacing w:after="0" w:line="240" w:lineRule="auto"/>
        <w:ind w:firstLine="708"/>
        <w:rPr>
          <w:rFonts w:ascii="Times New Roman" w:hAnsi="Times New Roman" w:cs="Times New Roman"/>
          <w:sz w:val="24"/>
          <w:szCs w:val="24"/>
        </w:rPr>
      </w:pPr>
    </w:p>
    <w:sectPr w:rsidR="001522C2" w:rsidRPr="001522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CCE"/>
    <w:rsid w:val="001522C2"/>
    <w:rsid w:val="001808ED"/>
    <w:rsid w:val="001F0AD1"/>
    <w:rsid w:val="00327AC0"/>
    <w:rsid w:val="00365CCE"/>
    <w:rsid w:val="004218F6"/>
    <w:rsid w:val="005070A3"/>
    <w:rsid w:val="00664D97"/>
    <w:rsid w:val="007D3649"/>
    <w:rsid w:val="00A600DE"/>
    <w:rsid w:val="00EA0A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CF10B"/>
  <w15:chartTrackingRefBased/>
  <w15:docId w15:val="{AAC97F9F-2524-4F7B-9C5C-093314A60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7A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2720</Words>
  <Characters>15509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Федорович Гришков</dc:creator>
  <cp:keywords/>
  <dc:description/>
  <cp:lastModifiedBy>Александра Владимировна Маллер</cp:lastModifiedBy>
  <cp:revision>3</cp:revision>
  <dcterms:created xsi:type="dcterms:W3CDTF">2021-11-08T10:03:00Z</dcterms:created>
  <dcterms:modified xsi:type="dcterms:W3CDTF">2021-11-08T11:31:00Z</dcterms:modified>
</cp:coreProperties>
</file>