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223"/>
        <w:gridCol w:w="4905"/>
      </w:tblGrid>
      <w:tr w:rsidR="00C32BF2" w:rsidRPr="00C36FBE" w:rsidTr="000C07CC">
        <w:tc>
          <w:tcPr>
            <w:tcW w:w="4361" w:type="dxa"/>
          </w:tcPr>
          <w:p w:rsidR="00C32BF2" w:rsidRPr="00C36FBE" w:rsidRDefault="00C32BF2" w:rsidP="000C07CC">
            <w:pPr>
              <w:rPr>
                <w:sz w:val="28"/>
                <w:szCs w:val="28"/>
              </w:rPr>
            </w:pPr>
            <w:r w:rsidRPr="00C36FBE">
              <w:rPr>
                <w:sz w:val="28"/>
                <w:szCs w:val="28"/>
              </w:rPr>
              <w:t xml:space="preserve">  </w:t>
            </w:r>
          </w:p>
        </w:tc>
        <w:tc>
          <w:tcPr>
            <w:tcW w:w="4983" w:type="dxa"/>
          </w:tcPr>
          <w:p w:rsidR="00C32BF2" w:rsidRPr="00C36FBE" w:rsidRDefault="00C32BF2" w:rsidP="000C07CC">
            <w:pPr>
              <w:rPr>
                <w:sz w:val="28"/>
                <w:szCs w:val="28"/>
              </w:rPr>
            </w:pPr>
            <w:r w:rsidRPr="00C36FBE">
              <w:rPr>
                <w:sz w:val="28"/>
                <w:szCs w:val="28"/>
              </w:rPr>
              <w:t>СПб ГКУ «Городской центр рекламы и праздничного оформления»</w:t>
            </w:r>
          </w:p>
          <w:p w:rsidR="00C32BF2" w:rsidRPr="00C36FBE" w:rsidRDefault="00C32BF2" w:rsidP="000C07CC">
            <w:pPr>
              <w:rPr>
                <w:sz w:val="28"/>
                <w:szCs w:val="28"/>
              </w:rPr>
            </w:pPr>
            <w:r w:rsidRPr="00C36FBE">
              <w:rPr>
                <w:sz w:val="28"/>
                <w:szCs w:val="28"/>
              </w:rPr>
              <w:t>Каменноостровский пр., д. 67, лит. А, пом. 8, 9, 17-Н,</w:t>
            </w:r>
          </w:p>
          <w:p w:rsidR="00C32BF2" w:rsidRPr="00C36FBE" w:rsidRDefault="00C32BF2" w:rsidP="000C07CC">
            <w:pPr>
              <w:rPr>
                <w:sz w:val="28"/>
                <w:szCs w:val="28"/>
              </w:rPr>
            </w:pPr>
            <w:r w:rsidRPr="00C36FBE">
              <w:rPr>
                <w:sz w:val="28"/>
                <w:szCs w:val="28"/>
              </w:rPr>
              <w:t>Санкт-Петербург, 197022</w:t>
            </w:r>
          </w:p>
          <w:p w:rsidR="00C32BF2" w:rsidRPr="00C36FBE" w:rsidRDefault="00C32BF2" w:rsidP="000C07CC">
            <w:pPr>
              <w:rPr>
                <w:sz w:val="28"/>
                <w:szCs w:val="28"/>
              </w:rPr>
            </w:pPr>
            <w:r w:rsidRPr="00C36FBE">
              <w:rPr>
                <w:sz w:val="28"/>
                <w:szCs w:val="28"/>
              </w:rPr>
              <w:t>тел.: 7-812-2461577</w:t>
            </w:r>
          </w:p>
          <w:p w:rsidR="00C32BF2" w:rsidRPr="00C36FBE" w:rsidRDefault="00C32BF2" w:rsidP="000C07CC">
            <w:pPr>
              <w:rPr>
                <w:sz w:val="28"/>
                <w:szCs w:val="28"/>
              </w:rPr>
            </w:pPr>
            <w:r w:rsidRPr="00C36FBE">
              <w:rPr>
                <w:sz w:val="28"/>
                <w:szCs w:val="28"/>
              </w:rPr>
              <w:t xml:space="preserve">                                                                                           </w:t>
            </w:r>
          </w:p>
          <w:p w:rsidR="00C32BF2" w:rsidRPr="00C36FBE" w:rsidRDefault="00C32BF2" w:rsidP="000C07CC">
            <w:pPr>
              <w:rPr>
                <w:sz w:val="28"/>
                <w:szCs w:val="28"/>
              </w:rPr>
            </w:pPr>
            <w:r w:rsidRPr="00C36FBE">
              <w:rPr>
                <w:sz w:val="28"/>
                <w:szCs w:val="28"/>
              </w:rPr>
              <w:t>ЭТП ТЭК-Торг</w:t>
            </w:r>
          </w:p>
          <w:p w:rsidR="00C32BF2" w:rsidRPr="00C36FBE" w:rsidRDefault="00C32BF2" w:rsidP="000C07CC">
            <w:pPr>
              <w:rPr>
                <w:sz w:val="28"/>
                <w:szCs w:val="28"/>
              </w:rPr>
            </w:pPr>
            <w:proofErr w:type="spellStart"/>
            <w:r w:rsidRPr="00C36FBE">
              <w:rPr>
                <w:sz w:val="28"/>
                <w:szCs w:val="28"/>
              </w:rPr>
              <w:t>Гамсоновский</w:t>
            </w:r>
            <w:proofErr w:type="spellEnd"/>
            <w:r w:rsidRPr="00C36FBE">
              <w:rPr>
                <w:sz w:val="28"/>
                <w:szCs w:val="28"/>
              </w:rPr>
              <w:t xml:space="preserve"> пер., д. 5, стр. 2, </w:t>
            </w:r>
            <w:r>
              <w:rPr>
                <w:sz w:val="28"/>
                <w:szCs w:val="28"/>
              </w:rPr>
              <w:br/>
            </w:r>
            <w:r w:rsidRPr="00C36FBE">
              <w:rPr>
                <w:sz w:val="28"/>
                <w:szCs w:val="28"/>
              </w:rPr>
              <w:t>5-ый этаж, пом. VII,</w:t>
            </w:r>
          </w:p>
          <w:p w:rsidR="00C32BF2" w:rsidRPr="00C36FBE" w:rsidRDefault="00C32BF2" w:rsidP="000C07CC">
            <w:pPr>
              <w:rPr>
                <w:sz w:val="28"/>
                <w:szCs w:val="28"/>
              </w:rPr>
            </w:pPr>
            <w:r w:rsidRPr="00C36FBE">
              <w:rPr>
                <w:sz w:val="28"/>
                <w:szCs w:val="28"/>
              </w:rPr>
              <w:t>Москва, 115191</w:t>
            </w:r>
          </w:p>
          <w:p w:rsidR="00C32BF2" w:rsidRPr="00C36FBE" w:rsidRDefault="00C32BF2" w:rsidP="000C07CC">
            <w:pPr>
              <w:rPr>
                <w:sz w:val="28"/>
                <w:szCs w:val="28"/>
              </w:rPr>
            </w:pPr>
            <w:r w:rsidRPr="00C36FBE">
              <w:rPr>
                <w:sz w:val="28"/>
                <w:szCs w:val="28"/>
              </w:rPr>
              <w:t xml:space="preserve">факс: +7 (495) 734-81-18  </w:t>
            </w:r>
          </w:p>
          <w:p w:rsidR="00C32BF2" w:rsidRPr="00C36FBE" w:rsidRDefault="00C32BF2" w:rsidP="000C07CC">
            <w:pPr>
              <w:rPr>
                <w:sz w:val="28"/>
                <w:szCs w:val="28"/>
              </w:rPr>
            </w:pPr>
          </w:p>
          <w:p w:rsidR="00C32BF2" w:rsidRPr="00C36FBE" w:rsidRDefault="00C32BF2" w:rsidP="000C07CC">
            <w:pPr>
              <w:rPr>
                <w:sz w:val="28"/>
                <w:szCs w:val="28"/>
              </w:rPr>
            </w:pPr>
            <w:bookmarkStart w:id="0" w:name="_Hlk85924554"/>
            <w:r w:rsidRPr="00C36FBE">
              <w:rPr>
                <w:sz w:val="28"/>
                <w:szCs w:val="28"/>
              </w:rPr>
              <w:t>ООО «Феникс»</w:t>
            </w:r>
            <w:bookmarkEnd w:id="0"/>
          </w:p>
          <w:p w:rsidR="00C32BF2" w:rsidRPr="00C36FBE" w:rsidRDefault="00C32BF2" w:rsidP="000C07CC">
            <w:pPr>
              <w:rPr>
                <w:sz w:val="28"/>
                <w:szCs w:val="28"/>
              </w:rPr>
            </w:pPr>
            <w:r w:rsidRPr="00C36FBE">
              <w:rPr>
                <w:sz w:val="28"/>
                <w:szCs w:val="28"/>
              </w:rPr>
              <w:t xml:space="preserve">ул. Сочинская, д. 2А, </w:t>
            </w:r>
          </w:p>
          <w:p w:rsidR="00C32BF2" w:rsidRPr="00C36FBE" w:rsidRDefault="00C32BF2" w:rsidP="000C07CC">
            <w:pPr>
              <w:rPr>
                <w:sz w:val="28"/>
                <w:szCs w:val="28"/>
              </w:rPr>
            </w:pPr>
            <w:r w:rsidRPr="00C36FBE">
              <w:rPr>
                <w:sz w:val="28"/>
                <w:szCs w:val="28"/>
              </w:rPr>
              <w:t>Санкт-Петербург, 194156</w:t>
            </w:r>
          </w:p>
        </w:tc>
      </w:tr>
    </w:tbl>
    <w:p w:rsidR="00C32BF2" w:rsidRPr="00C36FBE" w:rsidRDefault="00C32BF2" w:rsidP="00C32BF2">
      <w:pPr>
        <w:jc w:val="center"/>
        <w:outlineLvl w:val="0"/>
        <w:rPr>
          <w:sz w:val="28"/>
          <w:szCs w:val="28"/>
        </w:rPr>
      </w:pPr>
    </w:p>
    <w:p w:rsidR="00C32BF2" w:rsidRPr="00C36FBE" w:rsidRDefault="00C32BF2" w:rsidP="00C32BF2">
      <w:pPr>
        <w:jc w:val="center"/>
        <w:outlineLvl w:val="0"/>
        <w:rPr>
          <w:sz w:val="28"/>
          <w:szCs w:val="28"/>
        </w:rPr>
      </w:pPr>
    </w:p>
    <w:p w:rsidR="00C32BF2" w:rsidRPr="00C36FBE" w:rsidRDefault="00C32BF2" w:rsidP="00C32BF2">
      <w:pPr>
        <w:jc w:val="center"/>
        <w:outlineLvl w:val="0"/>
        <w:rPr>
          <w:sz w:val="28"/>
          <w:szCs w:val="28"/>
        </w:rPr>
      </w:pPr>
    </w:p>
    <w:p w:rsidR="00C32BF2" w:rsidRPr="00C36FBE" w:rsidRDefault="00C32BF2" w:rsidP="00C32BF2">
      <w:pPr>
        <w:jc w:val="center"/>
        <w:outlineLvl w:val="0"/>
        <w:rPr>
          <w:sz w:val="28"/>
          <w:szCs w:val="28"/>
        </w:rPr>
      </w:pPr>
    </w:p>
    <w:p w:rsidR="00C32BF2" w:rsidRPr="00C36FBE" w:rsidRDefault="00C32BF2" w:rsidP="00C32BF2">
      <w:pPr>
        <w:jc w:val="center"/>
        <w:outlineLvl w:val="0"/>
        <w:rPr>
          <w:b/>
          <w:sz w:val="28"/>
          <w:szCs w:val="28"/>
        </w:rPr>
      </w:pPr>
      <w:r w:rsidRPr="00C36FBE">
        <w:rPr>
          <w:b/>
          <w:sz w:val="28"/>
          <w:szCs w:val="28"/>
        </w:rPr>
        <w:t>РЕШЕНИЕ</w:t>
      </w:r>
    </w:p>
    <w:p w:rsidR="00C32BF2" w:rsidRPr="00C36FBE" w:rsidRDefault="00C32BF2" w:rsidP="00C32BF2">
      <w:pPr>
        <w:jc w:val="center"/>
        <w:rPr>
          <w:sz w:val="28"/>
          <w:szCs w:val="28"/>
        </w:rPr>
      </w:pPr>
      <w:r w:rsidRPr="00C36FBE">
        <w:rPr>
          <w:sz w:val="28"/>
          <w:szCs w:val="28"/>
        </w:rPr>
        <w:t xml:space="preserve">по делу </w:t>
      </w:r>
      <w:r w:rsidRPr="00C32BF2">
        <w:rPr>
          <w:b/>
          <w:sz w:val="28"/>
          <w:szCs w:val="28"/>
        </w:rPr>
        <w:t>№</w:t>
      </w:r>
      <w:r w:rsidRPr="00C36FBE">
        <w:rPr>
          <w:sz w:val="28"/>
          <w:szCs w:val="28"/>
        </w:rPr>
        <w:t xml:space="preserve"> </w:t>
      </w:r>
      <w:r w:rsidRPr="00C36FBE">
        <w:rPr>
          <w:b/>
          <w:sz w:val="28"/>
          <w:szCs w:val="28"/>
        </w:rPr>
        <w:t>44-4735/21</w:t>
      </w:r>
      <w:r w:rsidRPr="00C36FBE">
        <w:rPr>
          <w:sz w:val="28"/>
          <w:szCs w:val="28"/>
        </w:rPr>
        <w:t xml:space="preserve"> </w:t>
      </w:r>
      <w:r w:rsidRPr="00C36FBE">
        <w:rPr>
          <w:sz w:val="28"/>
          <w:szCs w:val="28"/>
        </w:rPr>
        <w:br/>
        <w:t>о нарушении законодательства о контрактной системе</w:t>
      </w:r>
    </w:p>
    <w:p w:rsidR="00C32BF2" w:rsidRPr="00C36FBE" w:rsidRDefault="00C32BF2" w:rsidP="00C32BF2">
      <w:pPr>
        <w:ind w:firstLine="540"/>
        <w:jc w:val="both"/>
        <w:rPr>
          <w:sz w:val="28"/>
          <w:szCs w:val="28"/>
        </w:rPr>
      </w:pPr>
    </w:p>
    <w:p w:rsidR="00C32BF2" w:rsidRPr="00C36FBE" w:rsidRDefault="00C32BF2" w:rsidP="00C32BF2">
      <w:pPr>
        <w:tabs>
          <w:tab w:val="left" w:pos="0"/>
        </w:tabs>
        <w:jc w:val="both"/>
        <w:rPr>
          <w:sz w:val="28"/>
          <w:szCs w:val="28"/>
        </w:rPr>
      </w:pPr>
      <w:r w:rsidRPr="00C36FBE">
        <w:rPr>
          <w:sz w:val="28"/>
          <w:szCs w:val="28"/>
        </w:rPr>
        <w:t>2</w:t>
      </w:r>
      <w:r w:rsidRPr="00C32BF2">
        <w:rPr>
          <w:sz w:val="28"/>
          <w:szCs w:val="28"/>
        </w:rPr>
        <w:t>1</w:t>
      </w:r>
      <w:r w:rsidRPr="00C36FBE">
        <w:rPr>
          <w:sz w:val="28"/>
          <w:szCs w:val="28"/>
        </w:rPr>
        <w:t>.</w:t>
      </w:r>
      <w:r w:rsidRPr="00C32BF2">
        <w:rPr>
          <w:sz w:val="28"/>
          <w:szCs w:val="28"/>
        </w:rPr>
        <w:t>10</w:t>
      </w:r>
      <w:r w:rsidRPr="00C36FBE">
        <w:rPr>
          <w:sz w:val="28"/>
          <w:szCs w:val="28"/>
        </w:rPr>
        <w:t>.2021                                                                                       Санкт-Петербург</w:t>
      </w:r>
    </w:p>
    <w:p w:rsidR="00C32BF2" w:rsidRPr="00C36FBE" w:rsidRDefault="00C32BF2" w:rsidP="00C32BF2">
      <w:pPr>
        <w:tabs>
          <w:tab w:val="left" w:pos="0"/>
        </w:tabs>
        <w:jc w:val="both"/>
        <w:rPr>
          <w:sz w:val="28"/>
          <w:szCs w:val="28"/>
        </w:rPr>
      </w:pPr>
    </w:p>
    <w:p w:rsidR="00C32BF2" w:rsidRPr="00C36FBE" w:rsidRDefault="00C32BF2" w:rsidP="00C32BF2">
      <w:pPr>
        <w:tabs>
          <w:tab w:val="left" w:pos="0"/>
        </w:tabs>
        <w:jc w:val="both"/>
        <w:rPr>
          <w:sz w:val="28"/>
          <w:szCs w:val="28"/>
        </w:rPr>
      </w:pPr>
      <w:r w:rsidRPr="00C36FBE">
        <w:rPr>
          <w:sz w:val="28"/>
          <w:szCs w:val="28"/>
        </w:rPr>
        <w:tab/>
        <w:t>Комиссия Санкт-Петербургского УФАС России по контролю в сфере закупок (далее – Комиссия УФАС) в составе:</w:t>
      </w:r>
    </w:p>
    <w:p w:rsidR="00C32BF2" w:rsidRPr="00C36FBE" w:rsidRDefault="00C32BF2" w:rsidP="00C32BF2">
      <w:pPr>
        <w:tabs>
          <w:tab w:val="left" w:pos="0"/>
        </w:tabs>
        <w:jc w:val="both"/>
        <w:rPr>
          <w:sz w:val="28"/>
          <w:szCs w:val="28"/>
        </w:rPr>
      </w:pPr>
    </w:p>
    <w:p w:rsidR="00C32BF2" w:rsidRPr="00C36FBE" w:rsidRDefault="00C32BF2" w:rsidP="00C32BF2">
      <w:pPr>
        <w:tabs>
          <w:tab w:val="left" w:pos="0"/>
        </w:tabs>
        <w:jc w:val="both"/>
        <w:rPr>
          <w:sz w:val="28"/>
          <w:szCs w:val="28"/>
        </w:rPr>
      </w:pPr>
      <w:r w:rsidRPr="00C36FBE">
        <w:rPr>
          <w:sz w:val="28"/>
          <w:szCs w:val="28"/>
        </w:rPr>
        <w:tab/>
      </w:r>
      <w:r>
        <w:rPr>
          <w:sz w:val="28"/>
          <w:szCs w:val="28"/>
        </w:rPr>
        <w:t>п</w:t>
      </w:r>
      <w:r w:rsidRPr="00C36FBE">
        <w:rPr>
          <w:sz w:val="28"/>
          <w:szCs w:val="28"/>
        </w:rPr>
        <w:t>ри участии представителей:</w:t>
      </w:r>
    </w:p>
    <w:p w:rsidR="00C32BF2" w:rsidRPr="00C36FBE" w:rsidRDefault="00C32BF2" w:rsidP="00C32BF2">
      <w:pPr>
        <w:tabs>
          <w:tab w:val="left" w:pos="0"/>
        </w:tabs>
        <w:jc w:val="both"/>
        <w:rPr>
          <w:sz w:val="28"/>
          <w:szCs w:val="28"/>
        </w:rPr>
      </w:pPr>
      <w:r w:rsidRPr="00C36FBE">
        <w:rPr>
          <w:sz w:val="28"/>
          <w:szCs w:val="28"/>
        </w:rPr>
        <w:t xml:space="preserve"> </w:t>
      </w:r>
      <w:r w:rsidRPr="00C36FBE">
        <w:rPr>
          <w:sz w:val="28"/>
          <w:szCs w:val="28"/>
        </w:rPr>
        <w:tab/>
        <w:t>СПб ГКУ «Городской центр рекламы и праздничного оформления» (</w:t>
      </w:r>
      <w:r>
        <w:rPr>
          <w:sz w:val="28"/>
          <w:szCs w:val="28"/>
        </w:rPr>
        <w:t>далее –</w:t>
      </w:r>
      <w:r w:rsidRPr="00C36FBE">
        <w:rPr>
          <w:sz w:val="28"/>
          <w:szCs w:val="28"/>
        </w:rPr>
        <w:t xml:space="preserve"> Заказчик)</w:t>
      </w:r>
      <w:r>
        <w:rPr>
          <w:sz w:val="28"/>
          <w:szCs w:val="28"/>
        </w:rPr>
        <w:t>:</w:t>
      </w:r>
    </w:p>
    <w:p w:rsidR="00C32BF2" w:rsidRPr="00C36FBE" w:rsidRDefault="00C32BF2" w:rsidP="00C32BF2">
      <w:pPr>
        <w:tabs>
          <w:tab w:val="left" w:pos="0"/>
        </w:tabs>
        <w:jc w:val="both"/>
        <w:rPr>
          <w:sz w:val="28"/>
          <w:szCs w:val="28"/>
        </w:rPr>
      </w:pPr>
      <w:r w:rsidRPr="00C36FBE">
        <w:rPr>
          <w:sz w:val="28"/>
          <w:szCs w:val="28"/>
        </w:rPr>
        <w:tab/>
        <w:t>ООО «Феникс» (далее</w:t>
      </w:r>
      <w:r>
        <w:rPr>
          <w:sz w:val="28"/>
          <w:szCs w:val="28"/>
        </w:rPr>
        <w:t xml:space="preserve"> –</w:t>
      </w:r>
      <w:r w:rsidRPr="00C36FBE">
        <w:rPr>
          <w:sz w:val="28"/>
          <w:szCs w:val="28"/>
        </w:rPr>
        <w:t xml:space="preserve"> Заявитель): </w:t>
      </w:r>
    </w:p>
    <w:p w:rsidR="00C32BF2" w:rsidRPr="00C36FBE" w:rsidRDefault="00C32BF2" w:rsidP="00C32BF2">
      <w:pPr>
        <w:tabs>
          <w:tab w:val="left" w:pos="0"/>
        </w:tabs>
        <w:jc w:val="both"/>
        <w:rPr>
          <w:sz w:val="28"/>
          <w:szCs w:val="28"/>
        </w:rPr>
      </w:pPr>
      <w:r w:rsidRPr="00C36FBE">
        <w:rPr>
          <w:sz w:val="28"/>
          <w:szCs w:val="28"/>
        </w:rPr>
        <w:tab/>
        <w:t xml:space="preserve">рассмотрев жалобу </w:t>
      </w:r>
      <w:r w:rsidRPr="00C36FBE">
        <w:rPr>
          <w:bCs/>
          <w:sz w:val="28"/>
          <w:szCs w:val="28"/>
        </w:rPr>
        <w:t xml:space="preserve">Заявителя </w:t>
      </w:r>
      <w:r w:rsidRPr="00C36FBE">
        <w:rPr>
          <w:sz w:val="28"/>
          <w:szCs w:val="28"/>
        </w:rPr>
        <w:t xml:space="preserve">(вх. </w:t>
      </w:r>
      <w:r>
        <w:rPr>
          <w:sz w:val="28"/>
          <w:szCs w:val="28"/>
        </w:rPr>
        <w:t xml:space="preserve">№ </w:t>
      </w:r>
      <w:r w:rsidRPr="00C36FBE">
        <w:rPr>
          <w:spacing w:val="-6"/>
          <w:position w:val="2"/>
          <w:sz w:val="28"/>
          <w:szCs w:val="28"/>
        </w:rPr>
        <w:t>32533-ЭП/21 от 16.10.2021</w:t>
      </w:r>
      <w:r w:rsidRPr="00C36FBE">
        <w:rPr>
          <w:sz w:val="28"/>
          <w:szCs w:val="28"/>
        </w:rPr>
        <w:t xml:space="preserve">) </w:t>
      </w:r>
      <w:r>
        <w:rPr>
          <w:sz w:val="28"/>
          <w:szCs w:val="28"/>
        </w:rPr>
        <w:br/>
      </w:r>
      <w:r w:rsidRPr="00C36FBE">
        <w:rPr>
          <w:sz w:val="28"/>
          <w:szCs w:val="28"/>
        </w:rPr>
        <w:t xml:space="preserve">на действия </w:t>
      </w:r>
      <w:r>
        <w:rPr>
          <w:sz w:val="28"/>
          <w:szCs w:val="28"/>
        </w:rPr>
        <w:t>аукционной комиссии З</w:t>
      </w:r>
      <w:r w:rsidRPr="00C36FBE">
        <w:rPr>
          <w:sz w:val="28"/>
          <w:szCs w:val="28"/>
        </w:rPr>
        <w:t xml:space="preserve">аказчика при определении поставщика путем проведения электронного аукциона на оказание услуг </w:t>
      </w:r>
      <w:r>
        <w:rPr>
          <w:sz w:val="28"/>
          <w:szCs w:val="28"/>
        </w:rPr>
        <w:br/>
      </w:r>
      <w:r w:rsidRPr="00C36FBE">
        <w:rPr>
          <w:sz w:val="28"/>
          <w:szCs w:val="28"/>
        </w:rPr>
        <w:t xml:space="preserve">по централизованному оформлению Санкт-Петербурга световыми композициями и гирляндами на тросовых конструкциях к праздникам «Новый 2022 год и Рождество Христово»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C36FBE">
        <w:rPr>
          <w:bCs/>
          <w:sz w:val="28"/>
          <w:szCs w:val="28"/>
        </w:rPr>
        <w:t xml:space="preserve">Административного регламента Федеральной антимонопольной службы по </w:t>
      </w:r>
      <w:r w:rsidRPr="00C36FBE">
        <w:rPr>
          <w:bCs/>
          <w:sz w:val="28"/>
          <w:szCs w:val="28"/>
        </w:rPr>
        <w:lastRenderedPageBreak/>
        <w:t>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C36FBE">
        <w:rPr>
          <w:spacing w:val="6"/>
          <w:sz w:val="28"/>
          <w:szCs w:val="28"/>
        </w:rPr>
        <w:t xml:space="preserve">, утвержденного приказом ФАС России от 19.11.2014 № 727/14 </w:t>
      </w:r>
      <w:r w:rsidRPr="00C36FBE">
        <w:rPr>
          <w:sz w:val="28"/>
          <w:szCs w:val="28"/>
        </w:rPr>
        <w:t>(далее – Административный регламент),</w:t>
      </w:r>
    </w:p>
    <w:p w:rsidR="00C32BF2" w:rsidRPr="00C36FBE" w:rsidRDefault="00C32BF2" w:rsidP="00C32BF2">
      <w:pPr>
        <w:jc w:val="center"/>
        <w:rPr>
          <w:sz w:val="28"/>
          <w:szCs w:val="28"/>
        </w:rPr>
      </w:pPr>
    </w:p>
    <w:p w:rsidR="00C32BF2" w:rsidRPr="00C36FBE" w:rsidRDefault="00C32BF2" w:rsidP="00C32BF2">
      <w:pPr>
        <w:jc w:val="center"/>
        <w:rPr>
          <w:b/>
          <w:sz w:val="28"/>
          <w:szCs w:val="28"/>
        </w:rPr>
      </w:pPr>
      <w:r w:rsidRPr="00C36FBE">
        <w:rPr>
          <w:b/>
          <w:sz w:val="28"/>
          <w:szCs w:val="28"/>
        </w:rPr>
        <w:t>УСТАНОВИЛА:</w:t>
      </w:r>
    </w:p>
    <w:p w:rsidR="00C32BF2" w:rsidRPr="00C36FBE" w:rsidRDefault="00C32BF2" w:rsidP="00C32BF2">
      <w:pPr>
        <w:jc w:val="center"/>
        <w:outlineLvl w:val="0"/>
        <w:rPr>
          <w:sz w:val="28"/>
          <w:szCs w:val="28"/>
        </w:rPr>
      </w:pP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Извещение о проведении электронного аукциона размещено 30.09.2021 на Официальном сайте Единой информационной системы в сфере закупок www.zakupki.gov.ru, номер извещения 0872500000421000027. Начальная (максимальная) цена контракта – 7 092 200,</w:t>
      </w:r>
      <w:r>
        <w:rPr>
          <w:sz w:val="28"/>
          <w:szCs w:val="28"/>
        </w:rPr>
        <w:t xml:space="preserve"> </w:t>
      </w:r>
      <w:r w:rsidRPr="00C36FBE">
        <w:rPr>
          <w:sz w:val="28"/>
          <w:szCs w:val="28"/>
        </w:rPr>
        <w:t>00 рублей.</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В жалобе ООО «Феникс» указывает на неправомерные действия аукционной комиссии Заказчика,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Информация, изложенная в жалобе, пояснения пре</w:t>
      </w:r>
      <w:r>
        <w:rPr>
          <w:sz w:val="28"/>
          <w:szCs w:val="28"/>
        </w:rPr>
        <w:t>дставителей сторон</w:t>
      </w:r>
      <w:r w:rsidRPr="00C36FBE">
        <w:rPr>
          <w:sz w:val="28"/>
          <w:szCs w:val="28"/>
        </w:rPr>
        <w:t>, представленные документы подтверждают следующие обстоятельства.</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 xml:space="preserve">В соответствии с ч. 1 ст. 59 Закона о контрактной системе, </w:t>
      </w:r>
      <w:r>
        <w:rPr>
          <w:sz w:val="28"/>
          <w:szCs w:val="28"/>
        </w:rPr>
        <w:br/>
      </w:r>
      <w:r w:rsidRPr="00C36FBE">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Согласно ч. 4 ст. 67 Закона о контрактной системе, участник электронного аукциона не допускается к участию в нем в случае:</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 xml:space="preserve">1) </w:t>
      </w:r>
      <w:proofErr w:type="spellStart"/>
      <w:r w:rsidRPr="00C36FBE">
        <w:rPr>
          <w:sz w:val="28"/>
          <w:szCs w:val="28"/>
        </w:rPr>
        <w:t>непредоставления</w:t>
      </w:r>
      <w:proofErr w:type="spellEnd"/>
      <w:r w:rsidRPr="00C36FBE">
        <w:rPr>
          <w:sz w:val="28"/>
          <w:szCs w:val="28"/>
        </w:rPr>
        <w:t xml:space="preserve"> информации, предусмотренной ч. 3 ст. 66 Закона о контрактной системе, или предоставления недостоверной информации;</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lastRenderedPageBreak/>
        <w:t>2) несоответствия информации, предусмотренной ч. 3 ст. 66 Закона о контрактной системе, требованиям документации о таком аукционе.</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 xml:space="preserve">Согласно </w:t>
      </w:r>
      <w:proofErr w:type="spellStart"/>
      <w:r w:rsidRPr="00C36FBE">
        <w:rPr>
          <w:sz w:val="28"/>
          <w:szCs w:val="28"/>
        </w:rPr>
        <w:t>ч.ч</w:t>
      </w:r>
      <w:proofErr w:type="spellEnd"/>
      <w:r w:rsidRPr="00C36FBE">
        <w:rPr>
          <w:sz w:val="28"/>
          <w:szCs w:val="28"/>
        </w:rPr>
        <w:t>.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1) об идентификационных номерах заявок на участие в таком аукционе;</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 xml:space="preserve">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w:t>
      </w:r>
      <w:r w:rsidRPr="00C36FBE">
        <w:rPr>
          <w:sz w:val="28"/>
          <w:szCs w:val="28"/>
        </w:rPr>
        <w:lastRenderedPageBreak/>
        <w:t>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C32BF2" w:rsidRPr="00C36FBE" w:rsidRDefault="00C32BF2" w:rsidP="00C32BF2">
      <w:pPr>
        <w:widowControl w:val="0"/>
        <w:autoSpaceDE w:val="0"/>
        <w:autoSpaceDN w:val="0"/>
        <w:adjustRightInd w:val="0"/>
        <w:ind w:firstLine="709"/>
        <w:jc w:val="both"/>
        <w:rPr>
          <w:i/>
          <w:iCs/>
          <w:sz w:val="28"/>
          <w:szCs w:val="28"/>
        </w:rPr>
      </w:pPr>
      <w:r w:rsidRPr="00C36FBE">
        <w:rPr>
          <w:sz w:val="28"/>
          <w:szCs w:val="28"/>
        </w:rPr>
        <w:t xml:space="preserve">Согласно </w:t>
      </w:r>
      <w:proofErr w:type="gramStart"/>
      <w:r w:rsidRPr="00C36FBE">
        <w:rPr>
          <w:sz w:val="28"/>
          <w:szCs w:val="28"/>
        </w:rPr>
        <w:t>протоколу рассмотрения заявок</w:t>
      </w:r>
      <w:proofErr w:type="gramEnd"/>
      <w:r w:rsidRPr="00C36FBE">
        <w:rPr>
          <w:sz w:val="28"/>
          <w:szCs w:val="28"/>
        </w:rPr>
        <w:t xml:space="preserve"> на участие в электронном аукционе от 11.10.2021 №0872500000421000027-1, Заявителю отказано в допуске к участию в электронном аукционе </w:t>
      </w:r>
      <w:r>
        <w:rPr>
          <w:sz w:val="28"/>
          <w:szCs w:val="28"/>
        </w:rPr>
        <w:t>по следующим основаниям:</w:t>
      </w:r>
      <w:r w:rsidRPr="00C36FBE">
        <w:rPr>
          <w:sz w:val="28"/>
          <w:szCs w:val="28"/>
        </w:rPr>
        <w:t xml:space="preserve"> «</w:t>
      </w:r>
      <w:r w:rsidRPr="00C36FBE">
        <w:rPr>
          <w:i/>
          <w:iCs/>
          <w:sz w:val="28"/>
          <w:szCs w:val="28"/>
        </w:rPr>
        <w:t xml:space="preserve">Участником по Показателю №53 к комплектующему товара №1 Композиция “Фонари-2” для размещения на тросовых конструкциях в заявке указано: Градус угла излучения светового шнура </w:t>
      </w:r>
      <w:proofErr w:type="spellStart"/>
      <w:r w:rsidRPr="00C36FBE">
        <w:rPr>
          <w:i/>
          <w:iCs/>
          <w:sz w:val="28"/>
          <w:szCs w:val="28"/>
        </w:rPr>
        <w:t>дюралайт</w:t>
      </w:r>
      <w:proofErr w:type="spellEnd"/>
      <w:r w:rsidRPr="00C36FBE">
        <w:rPr>
          <w:i/>
          <w:iCs/>
          <w:sz w:val="28"/>
          <w:szCs w:val="28"/>
        </w:rPr>
        <w:t xml:space="preserve"> светодиодный: 120°.</w:t>
      </w:r>
    </w:p>
    <w:p w:rsidR="00C32BF2" w:rsidRPr="00C36FBE" w:rsidRDefault="00C32BF2" w:rsidP="00C32BF2">
      <w:pPr>
        <w:widowControl w:val="0"/>
        <w:autoSpaceDE w:val="0"/>
        <w:autoSpaceDN w:val="0"/>
        <w:adjustRightInd w:val="0"/>
        <w:ind w:firstLine="709"/>
        <w:jc w:val="both"/>
        <w:rPr>
          <w:i/>
          <w:iCs/>
          <w:sz w:val="28"/>
          <w:szCs w:val="28"/>
        </w:rPr>
      </w:pPr>
      <w:r w:rsidRPr="00C36FBE">
        <w:rPr>
          <w:i/>
          <w:iCs/>
          <w:sz w:val="28"/>
          <w:szCs w:val="28"/>
        </w:rPr>
        <w:t xml:space="preserve">В требованиях заказчика по Показателю №53 к комплектующему товара №1 Композиция “Фонари-2” для размещения на тросовых конструкциях установлено требование: Градус угла излучения светового шнура </w:t>
      </w:r>
      <w:proofErr w:type="spellStart"/>
      <w:r w:rsidRPr="00C36FBE">
        <w:rPr>
          <w:i/>
          <w:iCs/>
          <w:sz w:val="28"/>
          <w:szCs w:val="28"/>
        </w:rPr>
        <w:t>дюралайт</w:t>
      </w:r>
      <w:proofErr w:type="spellEnd"/>
      <w:r w:rsidRPr="00C36FBE">
        <w:rPr>
          <w:i/>
          <w:iCs/>
          <w:sz w:val="28"/>
          <w:szCs w:val="28"/>
        </w:rPr>
        <w:t xml:space="preserve"> светодиодный: должно быть более 100°.</w:t>
      </w:r>
    </w:p>
    <w:p w:rsidR="00C32BF2" w:rsidRPr="00C36FBE" w:rsidRDefault="00C32BF2" w:rsidP="00C32BF2">
      <w:pPr>
        <w:widowControl w:val="0"/>
        <w:autoSpaceDE w:val="0"/>
        <w:autoSpaceDN w:val="0"/>
        <w:adjustRightInd w:val="0"/>
        <w:ind w:firstLine="709"/>
        <w:jc w:val="both"/>
        <w:rPr>
          <w:i/>
          <w:iCs/>
          <w:sz w:val="28"/>
          <w:szCs w:val="28"/>
        </w:rPr>
      </w:pPr>
      <w:r w:rsidRPr="00C36FBE">
        <w:rPr>
          <w:i/>
          <w:iCs/>
          <w:sz w:val="28"/>
          <w:szCs w:val="28"/>
        </w:rPr>
        <w:t xml:space="preserve">Согласно инструкции: п.3.2.В случае установления единицы измерения показателя в его </w:t>
      </w:r>
      <w:proofErr w:type="gramStart"/>
      <w:r w:rsidRPr="00C36FBE">
        <w:rPr>
          <w:i/>
          <w:iCs/>
          <w:sz w:val="28"/>
          <w:szCs w:val="28"/>
        </w:rPr>
        <w:t>наименовании ,либо</w:t>
      </w:r>
      <w:proofErr w:type="gramEnd"/>
      <w:r w:rsidRPr="00C36FBE">
        <w:rPr>
          <w:i/>
          <w:iCs/>
          <w:sz w:val="28"/>
          <w:szCs w:val="28"/>
        </w:rPr>
        <w:t xml:space="preserve"> с применением выражения «требуется:,(-</w:t>
      </w:r>
      <w:proofErr w:type="spellStart"/>
      <w:r w:rsidRPr="00C36FBE">
        <w:rPr>
          <w:i/>
          <w:iCs/>
          <w:sz w:val="28"/>
          <w:szCs w:val="28"/>
        </w:rPr>
        <w:t>емое</w:t>
      </w:r>
      <w:proofErr w:type="spellEnd"/>
      <w:r w:rsidRPr="00C36FBE">
        <w:rPr>
          <w:i/>
          <w:iCs/>
          <w:sz w:val="28"/>
          <w:szCs w:val="28"/>
        </w:rPr>
        <w:t>):,(-</w:t>
      </w:r>
      <w:proofErr w:type="spellStart"/>
      <w:r w:rsidRPr="00C36FBE">
        <w:rPr>
          <w:i/>
          <w:iCs/>
          <w:sz w:val="28"/>
          <w:szCs w:val="28"/>
        </w:rPr>
        <w:t>емая</w:t>
      </w:r>
      <w:proofErr w:type="spellEnd"/>
      <w:r w:rsidRPr="00C36FBE">
        <w:rPr>
          <w:i/>
          <w:iCs/>
          <w:sz w:val="28"/>
          <w:szCs w:val="28"/>
        </w:rPr>
        <w:t>):,(-</w:t>
      </w:r>
      <w:proofErr w:type="spellStart"/>
      <w:r w:rsidRPr="00C36FBE">
        <w:rPr>
          <w:i/>
          <w:iCs/>
          <w:sz w:val="28"/>
          <w:szCs w:val="28"/>
        </w:rPr>
        <w:t>емый</w:t>
      </w:r>
      <w:proofErr w:type="spellEnd"/>
      <w:r w:rsidRPr="00C36FBE">
        <w:rPr>
          <w:i/>
          <w:iCs/>
          <w:sz w:val="28"/>
          <w:szCs w:val="28"/>
        </w:rPr>
        <w:t>):» в наименовании показателя, участник должен предоставить значение такого показателя без изменений, точно соответствующее требованиям приложения №2 технического задания.</w:t>
      </w:r>
    </w:p>
    <w:p w:rsidR="00C32BF2" w:rsidRPr="00C36FBE" w:rsidRDefault="00C32BF2" w:rsidP="00C32BF2">
      <w:pPr>
        <w:widowControl w:val="0"/>
        <w:autoSpaceDE w:val="0"/>
        <w:autoSpaceDN w:val="0"/>
        <w:adjustRightInd w:val="0"/>
        <w:ind w:firstLine="709"/>
        <w:jc w:val="both"/>
        <w:rPr>
          <w:i/>
          <w:iCs/>
          <w:sz w:val="28"/>
          <w:szCs w:val="28"/>
        </w:rPr>
      </w:pPr>
      <w:r w:rsidRPr="00C36FBE">
        <w:rPr>
          <w:i/>
          <w:iCs/>
          <w:sz w:val="28"/>
          <w:szCs w:val="28"/>
        </w:rPr>
        <w:t>Правило заполнений значений в пункте 3.2 положения инструкции имеет приоритет над пунктами 1.1,1.2,2.1,2.2 положения инструкции, вне зависимости от применения иных символов (знаков, союзов, слов, скобок), установленных настоящей инструкцией.</w:t>
      </w:r>
    </w:p>
    <w:p w:rsidR="00C32BF2" w:rsidRPr="00C36FBE" w:rsidRDefault="00C32BF2" w:rsidP="00C32BF2">
      <w:pPr>
        <w:widowControl w:val="0"/>
        <w:autoSpaceDE w:val="0"/>
        <w:autoSpaceDN w:val="0"/>
        <w:adjustRightInd w:val="0"/>
        <w:ind w:firstLine="709"/>
        <w:jc w:val="both"/>
        <w:rPr>
          <w:i/>
          <w:iCs/>
          <w:sz w:val="28"/>
          <w:szCs w:val="28"/>
        </w:rPr>
      </w:pPr>
      <w:r w:rsidRPr="00C36FBE">
        <w:rPr>
          <w:i/>
          <w:iCs/>
          <w:sz w:val="28"/>
          <w:szCs w:val="28"/>
        </w:rPr>
        <w:t>Таким образом участником значение должно было быть предста</w:t>
      </w:r>
      <w:r>
        <w:rPr>
          <w:i/>
          <w:iCs/>
          <w:sz w:val="28"/>
          <w:szCs w:val="28"/>
        </w:rPr>
        <w:t>влено без изменений</w:t>
      </w:r>
      <w:r w:rsidRPr="00C36FBE">
        <w:rPr>
          <w:i/>
          <w:iCs/>
          <w:sz w:val="28"/>
          <w:szCs w:val="28"/>
        </w:rPr>
        <w:t>».</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C36FBE">
        <w:rPr>
          <w:sz w:val="28"/>
          <w:szCs w:val="28"/>
        </w:rPr>
        <w:t>ч.ч</w:t>
      </w:r>
      <w:proofErr w:type="spellEnd"/>
      <w:r w:rsidRPr="00C36FBE">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В соответствии с ч. 3 ст.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lastRenderedPageBreak/>
        <w:t>а) наименование страны происхождения товара;</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Аналогичные требования к содержанию п</w:t>
      </w:r>
      <w:r>
        <w:rPr>
          <w:sz w:val="28"/>
          <w:szCs w:val="28"/>
        </w:rPr>
        <w:t>ервой части заявки установлены З</w:t>
      </w:r>
      <w:r w:rsidRPr="00C36FBE">
        <w:rPr>
          <w:sz w:val="28"/>
          <w:szCs w:val="28"/>
        </w:rPr>
        <w:t>аказчиком в документации об аукционе.</w:t>
      </w:r>
    </w:p>
    <w:p w:rsidR="00C32BF2" w:rsidRPr="00C32BF2" w:rsidRDefault="00C32BF2" w:rsidP="00C32BF2">
      <w:pPr>
        <w:widowControl w:val="0"/>
        <w:autoSpaceDE w:val="0"/>
        <w:autoSpaceDN w:val="0"/>
        <w:adjustRightInd w:val="0"/>
        <w:ind w:firstLine="709"/>
        <w:jc w:val="both"/>
        <w:rPr>
          <w:i/>
          <w:sz w:val="28"/>
          <w:szCs w:val="28"/>
        </w:rPr>
      </w:pPr>
      <w:r w:rsidRPr="00C36FBE">
        <w:rPr>
          <w:sz w:val="28"/>
          <w:szCs w:val="28"/>
        </w:rPr>
        <w:t>Комиссия УФАС констатирует, что Приложение № 2 к Техническому заданию документации об электронном аукционе содержит требования к закупаемым товарам, так</w:t>
      </w:r>
      <w:r>
        <w:rPr>
          <w:sz w:val="28"/>
          <w:szCs w:val="28"/>
        </w:rPr>
        <w:t>,</w:t>
      </w:r>
      <w:r w:rsidRPr="00C36FBE">
        <w:rPr>
          <w:sz w:val="28"/>
          <w:szCs w:val="28"/>
        </w:rPr>
        <w:t xml:space="preserve"> при описании закупаемой товарной позиции «</w:t>
      </w:r>
      <w:r>
        <w:rPr>
          <w:sz w:val="28"/>
          <w:szCs w:val="28"/>
        </w:rPr>
        <w:t>Композиция «Фонари-2»</w:t>
      </w:r>
      <w:r w:rsidRPr="00C36FBE">
        <w:rPr>
          <w:sz w:val="28"/>
          <w:szCs w:val="28"/>
        </w:rPr>
        <w:t xml:space="preserve"> для размещения на тросовых конструкциях» </w:t>
      </w:r>
      <w:r>
        <w:rPr>
          <w:sz w:val="28"/>
          <w:szCs w:val="28"/>
        </w:rPr>
        <w:t>З</w:t>
      </w:r>
      <w:r w:rsidRPr="00C36FBE">
        <w:rPr>
          <w:sz w:val="28"/>
          <w:szCs w:val="28"/>
        </w:rPr>
        <w:t>аказчиком установлено, в том числе</w:t>
      </w:r>
      <w:r>
        <w:rPr>
          <w:sz w:val="28"/>
          <w:szCs w:val="28"/>
        </w:rPr>
        <w:t>,</w:t>
      </w:r>
      <w:r w:rsidRPr="00C36FBE">
        <w:rPr>
          <w:sz w:val="28"/>
          <w:szCs w:val="28"/>
        </w:rPr>
        <w:t xml:space="preserve"> следующее требование:</w:t>
      </w:r>
      <w:r>
        <w:rPr>
          <w:sz w:val="28"/>
          <w:szCs w:val="28"/>
        </w:rPr>
        <w:t xml:space="preserve"> </w:t>
      </w:r>
      <w:r w:rsidRPr="00C32BF2">
        <w:rPr>
          <w:i/>
          <w:sz w:val="28"/>
          <w:szCs w:val="28"/>
        </w:rPr>
        <w:t xml:space="preserve">Градус угла излучения светового шнура </w:t>
      </w:r>
      <w:proofErr w:type="spellStart"/>
      <w:r w:rsidRPr="00C32BF2">
        <w:rPr>
          <w:i/>
          <w:sz w:val="28"/>
          <w:szCs w:val="28"/>
        </w:rPr>
        <w:t>дюралайт</w:t>
      </w:r>
      <w:proofErr w:type="spellEnd"/>
      <w:r w:rsidRPr="00C32BF2">
        <w:rPr>
          <w:i/>
          <w:sz w:val="28"/>
          <w:szCs w:val="28"/>
        </w:rPr>
        <w:t xml:space="preserve"> светодиодный: должно быть более 100°.</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Согласно установленной</w:t>
      </w:r>
      <w:r>
        <w:rPr>
          <w:sz w:val="28"/>
          <w:szCs w:val="28"/>
        </w:rPr>
        <w:t xml:space="preserve"> З</w:t>
      </w:r>
      <w:r w:rsidRPr="00C36FBE">
        <w:rPr>
          <w:sz w:val="28"/>
          <w:szCs w:val="28"/>
        </w:rPr>
        <w:t>аказчиком инструкции по заполнению первой части заявки, в случае установления единицы измерения</w:t>
      </w:r>
      <w:r>
        <w:rPr>
          <w:sz w:val="28"/>
          <w:szCs w:val="28"/>
        </w:rPr>
        <w:t xml:space="preserve"> показателя в его наименовании, </w:t>
      </w:r>
      <w:r w:rsidRPr="00C36FBE">
        <w:rPr>
          <w:sz w:val="28"/>
          <w:szCs w:val="28"/>
        </w:rPr>
        <w:t>либо с применением выражения «требуется:,</w:t>
      </w:r>
      <w:r>
        <w:rPr>
          <w:sz w:val="28"/>
          <w:szCs w:val="28"/>
        </w:rPr>
        <w:t xml:space="preserve"> </w:t>
      </w:r>
      <w:r w:rsidRPr="00C36FBE">
        <w:rPr>
          <w:sz w:val="28"/>
          <w:szCs w:val="28"/>
        </w:rPr>
        <w:t>(-</w:t>
      </w:r>
      <w:proofErr w:type="spellStart"/>
      <w:r w:rsidRPr="00C36FBE">
        <w:rPr>
          <w:sz w:val="28"/>
          <w:szCs w:val="28"/>
        </w:rPr>
        <w:t>емое</w:t>
      </w:r>
      <w:proofErr w:type="spellEnd"/>
      <w:r w:rsidRPr="00C36FBE">
        <w:rPr>
          <w:sz w:val="28"/>
          <w:szCs w:val="28"/>
        </w:rPr>
        <w:t>):,</w:t>
      </w:r>
      <w:r>
        <w:rPr>
          <w:sz w:val="28"/>
          <w:szCs w:val="28"/>
        </w:rPr>
        <w:t xml:space="preserve"> </w:t>
      </w:r>
      <w:r>
        <w:rPr>
          <w:sz w:val="28"/>
          <w:szCs w:val="28"/>
        </w:rPr>
        <w:br/>
      </w:r>
      <w:r w:rsidRPr="00C36FBE">
        <w:rPr>
          <w:sz w:val="28"/>
          <w:szCs w:val="28"/>
        </w:rPr>
        <w:t>(-</w:t>
      </w:r>
      <w:proofErr w:type="spellStart"/>
      <w:r w:rsidRPr="00C36FBE">
        <w:rPr>
          <w:sz w:val="28"/>
          <w:szCs w:val="28"/>
        </w:rPr>
        <w:t>емая</w:t>
      </w:r>
      <w:proofErr w:type="spellEnd"/>
      <w:r w:rsidRPr="00C36FBE">
        <w:rPr>
          <w:sz w:val="28"/>
          <w:szCs w:val="28"/>
        </w:rPr>
        <w:t>):,(-</w:t>
      </w:r>
      <w:proofErr w:type="spellStart"/>
      <w:r w:rsidRPr="00C36FBE">
        <w:rPr>
          <w:sz w:val="28"/>
          <w:szCs w:val="28"/>
        </w:rPr>
        <w:t>емый</w:t>
      </w:r>
      <w:proofErr w:type="spellEnd"/>
      <w:r w:rsidRPr="00C36FBE">
        <w:rPr>
          <w:sz w:val="28"/>
          <w:szCs w:val="28"/>
        </w:rPr>
        <w:t>):» в наименовании показателя, участник должен предоставить значение такого показателя без изменений, точно соответствующее требованиям приложения №2 технического задания.</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Указанное положение инструкции послужило основание</w:t>
      </w:r>
      <w:r>
        <w:rPr>
          <w:sz w:val="28"/>
          <w:szCs w:val="28"/>
        </w:rPr>
        <w:t>м</w:t>
      </w:r>
      <w:r w:rsidRPr="00C36FBE">
        <w:rPr>
          <w:sz w:val="28"/>
          <w:szCs w:val="28"/>
        </w:rPr>
        <w:t xml:space="preserve"> для принятия решения</w:t>
      </w:r>
      <w:r>
        <w:rPr>
          <w:sz w:val="28"/>
          <w:szCs w:val="28"/>
        </w:rPr>
        <w:t xml:space="preserve"> аукционной комиссии об отказе З</w:t>
      </w:r>
      <w:r w:rsidRPr="00C36FBE">
        <w:rPr>
          <w:sz w:val="28"/>
          <w:szCs w:val="28"/>
        </w:rPr>
        <w:t>аявителю в допуске к участию в аукционе.</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В свою очередь</w:t>
      </w:r>
      <w:r>
        <w:rPr>
          <w:sz w:val="28"/>
          <w:szCs w:val="28"/>
        </w:rPr>
        <w:t>,</w:t>
      </w:r>
      <w:r w:rsidRPr="00C36FBE">
        <w:rPr>
          <w:sz w:val="28"/>
          <w:szCs w:val="28"/>
        </w:rPr>
        <w:t xml:space="preserve"> принимая оспарива</w:t>
      </w:r>
      <w:r>
        <w:rPr>
          <w:sz w:val="28"/>
          <w:szCs w:val="28"/>
        </w:rPr>
        <w:t>емое З</w:t>
      </w:r>
      <w:r w:rsidRPr="00C36FBE">
        <w:rPr>
          <w:sz w:val="28"/>
          <w:szCs w:val="28"/>
        </w:rPr>
        <w:t>аявителем решение</w:t>
      </w:r>
      <w:r>
        <w:rPr>
          <w:sz w:val="28"/>
          <w:szCs w:val="28"/>
        </w:rPr>
        <w:t>,</w:t>
      </w:r>
      <w:r w:rsidRPr="00C36FBE">
        <w:rPr>
          <w:sz w:val="28"/>
          <w:szCs w:val="28"/>
        </w:rPr>
        <w:t xml:space="preserve"> аукционная комиссия не учла следующего.</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 xml:space="preserve">Согласно ГОСТ 8.417-2002 </w:t>
      </w:r>
      <w:r>
        <w:rPr>
          <w:sz w:val="28"/>
          <w:szCs w:val="28"/>
        </w:rPr>
        <w:t>«</w:t>
      </w:r>
      <w:r w:rsidRPr="00C36FBE">
        <w:rPr>
          <w:sz w:val="28"/>
          <w:szCs w:val="28"/>
        </w:rPr>
        <w:t>Государственная система обеспечения единства измерений (ГСИ). Единицы величин (с Поправками)</w:t>
      </w:r>
      <w:r>
        <w:rPr>
          <w:sz w:val="28"/>
          <w:szCs w:val="28"/>
        </w:rPr>
        <w:t>»</w:t>
      </w:r>
      <w:r w:rsidRPr="00C36FBE">
        <w:rPr>
          <w:sz w:val="28"/>
          <w:szCs w:val="28"/>
        </w:rPr>
        <w:t>, наименованием единицы измерения показателя «Плоский угол» является «градус»,</w:t>
      </w:r>
      <w:r>
        <w:rPr>
          <w:sz w:val="28"/>
          <w:szCs w:val="28"/>
        </w:rPr>
        <w:t xml:space="preserve"> которая отображается знаком</w:t>
      </w:r>
      <w:r w:rsidRPr="00C36FBE">
        <w:rPr>
          <w:sz w:val="28"/>
          <w:szCs w:val="28"/>
        </w:rPr>
        <w:t xml:space="preserve"> «...°»</w:t>
      </w:r>
      <w:r>
        <w:rPr>
          <w:sz w:val="28"/>
          <w:szCs w:val="28"/>
        </w:rPr>
        <w:t>.</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Таким образом</w:t>
      </w:r>
      <w:r>
        <w:rPr>
          <w:sz w:val="28"/>
          <w:szCs w:val="28"/>
        </w:rPr>
        <w:t>,</w:t>
      </w:r>
      <w:r w:rsidRPr="00C36FBE">
        <w:rPr>
          <w:sz w:val="28"/>
          <w:szCs w:val="28"/>
        </w:rPr>
        <w:t xml:space="preserve"> в рассматриваемом случа</w:t>
      </w:r>
      <w:r>
        <w:rPr>
          <w:sz w:val="28"/>
          <w:szCs w:val="28"/>
        </w:rPr>
        <w:t>е З</w:t>
      </w:r>
      <w:r w:rsidRPr="00C36FBE">
        <w:rPr>
          <w:sz w:val="28"/>
          <w:szCs w:val="28"/>
        </w:rPr>
        <w:t>аказчиком указание на единицу измерения содержится как в наименовании показателя,</w:t>
      </w:r>
      <w:r>
        <w:rPr>
          <w:sz w:val="28"/>
          <w:szCs w:val="28"/>
        </w:rPr>
        <w:t xml:space="preserve"> так и в</w:t>
      </w:r>
      <w:r w:rsidRPr="00C36FBE">
        <w:rPr>
          <w:sz w:val="28"/>
          <w:szCs w:val="28"/>
        </w:rPr>
        <w:t xml:space="preserve"> его значени</w:t>
      </w:r>
      <w:r>
        <w:rPr>
          <w:sz w:val="28"/>
          <w:szCs w:val="28"/>
        </w:rPr>
        <w:t>и</w:t>
      </w:r>
      <w:r w:rsidRPr="00C36FBE">
        <w:rPr>
          <w:sz w:val="28"/>
          <w:szCs w:val="28"/>
        </w:rPr>
        <w:t>.</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Следовательно</w:t>
      </w:r>
      <w:r w:rsidR="00863422">
        <w:rPr>
          <w:sz w:val="28"/>
          <w:szCs w:val="28"/>
        </w:rPr>
        <w:t>,</w:t>
      </w:r>
      <w:r w:rsidRPr="00C36FBE">
        <w:rPr>
          <w:sz w:val="28"/>
          <w:szCs w:val="28"/>
        </w:rPr>
        <w:t xml:space="preserve"> в данном случае приведенное в протоколе в качестве обоснования решения аукционной комиссии условие является не допустимым</w:t>
      </w:r>
      <w:r w:rsidR="00863422">
        <w:rPr>
          <w:sz w:val="28"/>
          <w:szCs w:val="28"/>
        </w:rPr>
        <w:t>,</w:t>
      </w:r>
      <w:r w:rsidRPr="00C36FBE">
        <w:rPr>
          <w:sz w:val="28"/>
          <w:szCs w:val="28"/>
        </w:rPr>
        <w:t xml:space="preserve"> поскольку оно не соответствует всем условиям описания данного показателя.</w:t>
      </w:r>
    </w:p>
    <w:p w:rsidR="00C32BF2" w:rsidRPr="00863422" w:rsidRDefault="00C32BF2" w:rsidP="00C32BF2">
      <w:pPr>
        <w:widowControl w:val="0"/>
        <w:autoSpaceDE w:val="0"/>
        <w:autoSpaceDN w:val="0"/>
        <w:adjustRightInd w:val="0"/>
        <w:ind w:firstLine="709"/>
        <w:jc w:val="both"/>
        <w:rPr>
          <w:i/>
          <w:sz w:val="28"/>
          <w:szCs w:val="28"/>
        </w:rPr>
      </w:pPr>
      <w:r w:rsidRPr="00C36FBE">
        <w:rPr>
          <w:sz w:val="28"/>
          <w:szCs w:val="28"/>
        </w:rPr>
        <w:t xml:space="preserve">Из </w:t>
      </w:r>
      <w:r w:rsidR="00863422">
        <w:rPr>
          <w:sz w:val="28"/>
          <w:szCs w:val="28"/>
        </w:rPr>
        <w:t>содержания первой части заявки З</w:t>
      </w:r>
      <w:r w:rsidRPr="00C36FBE">
        <w:rPr>
          <w:sz w:val="28"/>
          <w:szCs w:val="28"/>
        </w:rPr>
        <w:t>аявителя следует, что в отношении предлагаемого им к по</w:t>
      </w:r>
      <w:r w:rsidR="00863422">
        <w:rPr>
          <w:sz w:val="28"/>
          <w:szCs w:val="28"/>
        </w:rPr>
        <w:t>ставке товара участником закупки</w:t>
      </w:r>
      <w:r w:rsidRPr="00C36FBE">
        <w:rPr>
          <w:sz w:val="28"/>
          <w:szCs w:val="28"/>
        </w:rPr>
        <w:t xml:space="preserve"> представлена следующая характеристика: «</w:t>
      </w:r>
      <w:r w:rsidRPr="00863422">
        <w:rPr>
          <w:i/>
          <w:sz w:val="28"/>
          <w:szCs w:val="28"/>
        </w:rPr>
        <w:t xml:space="preserve">Градус угла излучения светового шнура </w:t>
      </w:r>
      <w:proofErr w:type="spellStart"/>
      <w:r w:rsidRPr="00863422">
        <w:rPr>
          <w:i/>
          <w:sz w:val="28"/>
          <w:szCs w:val="28"/>
        </w:rPr>
        <w:t>дюралайт</w:t>
      </w:r>
      <w:proofErr w:type="spellEnd"/>
      <w:r w:rsidRPr="00863422">
        <w:rPr>
          <w:i/>
          <w:sz w:val="28"/>
          <w:szCs w:val="28"/>
        </w:rPr>
        <w:t xml:space="preserve"> светодиодный: 120°». </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lastRenderedPageBreak/>
        <w:t>Таким образом</w:t>
      </w:r>
      <w:r w:rsidR="00863422">
        <w:rPr>
          <w:sz w:val="28"/>
          <w:szCs w:val="28"/>
        </w:rPr>
        <w:t>,</w:t>
      </w:r>
      <w:r w:rsidRPr="00C36FBE">
        <w:rPr>
          <w:sz w:val="28"/>
          <w:szCs w:val="28"/>
        </w:rPr>
        <w:t xml:space="preserve"> Комиссия УФАС приходит к выводу о том, что указанные в первой части заявки характеристики предлагаемого к поставке товара в указанной части соответствуют требованиям документации об аукционе.</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 xml:space="preserve">На основании вышеизложенного, Комиссия УФАС приходит </w:t>
      </w:r>
      <w:r w:rsidR="00863422">
        <w:rPr>
          <w:sz w:val="28"/>
          <w:szCs w:val="28"/>
        </w:rPr>
        <w:br/>
      </w:r>
      <w:r w:rsidRPr="00C36FBE">
        <w:rPr>
          <w:sz w:val="28"/>
          <w:szCs w:val="28"/>
        </w:rPr>
        <w:t>к выводу, что аукционная комиссия Заказчика не имела достаточных оснований для отказа Заявителю в допуске к участию в электронном аукционе (по основаниям, изложенным в протоколе рассмотрения первых частей заявок), поскольку в зая</w:t>
      </w:r>
      <w:r w:rsidR="00863422">
        <w:rPr>
          <w:sz w:val="28"/>
          <w:szCs w:val="28"/>
        </w:rPr>
        <w:t>вке З</w:t>
      </w:r>
      <w:r w:rsidRPr="00C36FBE">
        <w:rPr>
          <w:sz w:val="28"/>
          <w:szCs w:val="28"/>
        </w:rPr>
        <w:t>аявителя</w:t>
      </w:r>
      <w:r w:rsidR="00863422">
        <w:rPr>
          <w:sz w:val="28"/>
          <w:szCs w:val="28"/>
        </w:rPr>
        <w:t xml:space="preserve"> указаны характеристики товара, соответствующие требованиям Заказчика, приняв оспариваемое З</w:t>
      </w:r>
      <w:r w:rsidRPr="00C36FBE">
        <w:rPr>
          <w:sz w:val="28"/>
          <w:szCs w:val="28"/>
        </w:rPr>
        <w:t>аявителем решение</w:t>
      </w:r>
      <w:r w:rsidR="00863422">
        <w:rPr>
          <w:sz w:val="28"/>
          <w:szCs w:val="28"/>
        </w:rPr>
        <w:t>,</w:t>
      </w:r>
      <w:r w:rsidRPr="00C36FBE">
        <w:rPr>
          <w:sz w:val="28"/>
          <w:szCs w:val="28"/>
        </w:rPr>
        <w:t xml:space="preserve"> аукционная комиссия нарушила требование ч. 5 ст. 67 Закона о контрактной системе.</w:t>
      </w:r>
    </w:p>
    <w:p w:rsidR="00C32BF2" w:rsidRDefault="00C32BF2" w:rsidP="00C32BF2">
      <w:pPr>
        <w:widowControl w:val="0"/>
        <w:autoSpaceDE w:val="0"/>
        <w:autoSpaceDN w:val="0"/>
        <w:adjustRightInd w:val="0"/>
        <w:ind w:firstLine="709"/>
        <w:jc w:val="both"/>
        <w:rPr>
          <w:sz w:val="28"/>
          <w:szCs w:val="28"/>
        </w:rPr>
      </w:pPr>
      <w:r w:rsidRPr="00C36FBE">
        <w:rPr>
          <w:sz w:val="28"/>
          <w:szCs w:val="28"/>
        </w:rPr>
        <w:t xml:space="preserve">При указанных обстоятельствах Комиссия УФАС находит доводы </w:t>
      </w:r>
      <w:r>
        <w:rPr>
          <w:sz w:val="28"/>
          <w:szCs w:val="28"/>
        </w:rPr>
        <w:t>З</w:t>
      </w:r>
      <w:r w:rsidRPr="00C36FBE">
        <w:rPr>
          <w:sz w:val="28"/>
          <w:szCs w:val="28"/>
        </w:rPr>
        <w:t>аявителя обоснованными.</w:t>
      </w:r>
    </w:p>
    <w:p w:rsidR="00863422" w:rsidRDefault="00863422" w:rsidP="00863422">
      <w:pPr>
        <w:widowControl w:val="0"/>
        <w:autoSpaceDE w:val="0"/>
        <w:autoSpaceDN w:val="0"/>
        <w:adjustRightInd w:val="0"/>
        <w:ind w:firstLine="709"/>
        <w:jc w:val="both"/>
        <w:rPr>
          <w:sz w:val="28"/>
          <w:szCs w:val="28"/>
        </w:rPr>
      </w:pPr>
      <w:r w:rsidRPr="000058F0">
        <w:rPr>
          <w:sz w:val="28"/>
          <w:szCs w:val="28"/>
        </w:rPr>
        <w:t xml:space="preserve">Выявленное в действиях аукционной комиссии Заказчика нарушение является существенным, что дало основания для выдачи обязательного </w:t>
      </w:r>
      <w:r>
        <w:rPr>
          <w:sz w:val="28"/>
          <w:szCs w:val="28"/>
        </w:rPr>
        <w:br/>
      </w:r>
      <w:r w:rsidRPr="000058F0">
        <w:rPr>
          <w:sz w:val="28"/>
          <w:szCs w:val="28"/>
        </w:rPr>
        <w:t>для исполнения предписания об устранении выявленного нарушения законодательства о контрактной системе путем пересмотра первых частей заявок на участие в аукционе.</w:t>
      </w:r>
    </w:p>
    <w:p w:rsidR="00C32BF2" w:rsidRPr="00C36FBE" w:rsidRDefault="00C32BF2" w:rsidP="00C32BF2">
      <w:pPr>
        <w:widowControl w:val="0"/>
        <w:autoSpaceDE w:val="0"/>
        <w:autoSpaceDN w:val="0"/>
        <w:adjustRightInd w:val="0"/>
        <w:ind w:firstLine="709"/>
        <w:jc w:val="both"/>
        <w:rPr>
          <w:sz w:val="28"/>
          <w:szCs w:val="28"/>
        </w:rPr>
      </w:pP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 xml:space="preserve">Комиссия УФАС, руководствуясь ст. </w:t>
      </w:r>
      <w:r w:rsidR="00863422">
        <w:rPr>
          <w:sz w:val="28"/>
          <w:szCs w:val="28"/>
        </w:rPr>
        <w:t>ст. 2</w:t>
      </w:r>
      <w:r w:rsidRPr="00C36FBE">
        <w:rPr>
          <w:sz w:val="28"/>
          <w:szCs w:val="28"/>
        </w:rPr>
        <w:t xml:space="preserve">, 99, 105, 106 Закона </w:t>
      </w:r>
      <w:r w:rsidR="00863422">
        <w:rPr>
          <w:sz w:val="28"/>
          <w:szCs w:val="28"/>
        </w:rPr>
        <w:br/>
      </w:r>
      <w:r w:rsidRPr="00C36FBE">
        <w:rPr>
          <w:sz w:val="28"/>
          <w:szCs w:val="28"/>
        </w:rPr>
        <w:t>о контрактной системе, Административным регламентом,</w:t>
      </w:r>
    </w:p>
    <w:p w:rsidR="00C32BF2" w:rsidRPr="00C36FBE" w:rsidRDefault="00C32BF2" w:rsidP="00C32BF2">
      <w:pPr>
        <w:widowControl w:val="0"/>
        <w:autoSpaceDE w:val="0"/>
        <w:autoSpaceDN w:val="0"/>
        <w:adjustRightInd w:val="0"/>
        <w:ind w:firstLine="709"/>
        <w:jc w:val="both"/>
        <w:rPr>
          <w:sz w:val="28"/>
          <w:szCs w:val="28"/>
        </w:rPr>
      </w:pPr>
    </w:p>
    <w:p w:rsidR="00C32BF2" w:rsidRPr="00C36FBE" w:rsidRDefault="00C32BF2" w:rsidP="00C32BF2">
      <w:pPr>
        <w:widowControl w:val="0"/>
        <w:autoSpaceDE w:val="0"/>
        <w:autoSpaceDN w:val="0"/>
        <w:adjustRightInd w:val="0"/>
        <w:ind w:firstLine="709"/>
        <w:jc w:val="center"/>
        <w:rPr>
          <w:b/>
          <w:bCs/>
          <w:sz w:val="28"/>
          <w:szCs w:val="28"/>
        </w:rPr>
      </w:pPr>
      <w:r w:rsidRPr="00C36FBE">
        <w:rPr>
          <w:b/>
          <w:bCs/>
          <w:sz w:val="28"/>
          <w:szCs w:val="28"/>
        </w:rPr>
        <w:t>РЕШИЛА:</w:t>
      </w:r>
    </w:p>
    <w:p w:rsidR="00C32BF2" w:rsidRPr="00C36FBE" w:rsidRDefault="00C32BF2" w:rsidP="00C32BF2">
      <w:pPr>
        <w:widowControl w:val="0"/>
        <w:autoSpaceDE w:val="0"/>
        <w:autoSpaceDN w:val="0"/>
        <w:adjustRightInd w:val="0"/>
        <w:ind w:firstLine="709"/>
        <w:jc w:val="both"/>
        <w:rPr>
          <w:sz w:val="28"/>
          <w:szCs w:val="28"/>
        </w:rPr>
      </w:pP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1.</w:t>
      </w:r>
      <w:r>
        <w:rPr>
          <w:sz w:val="28"/>
          <w:szCs w:val="28"/>
        </w:rPr>
        <w:t xml:space="preserve"> </w:t>
      </w:r>
      <w:r>
        <w:rPr>
          <w:sz w:val="28"/>
          <w:szCs w:val="28"/>
        </w:rPr>
        <w:tab/>
      </w:r>
      <w:r w:rsidRPr="00C36FBE">
        <w:rPr>
          <w:sz w:val="28"/>
          <w:szCs w:val="28"/>
        </w:rPr>
        <w:t>Признать жалобу ООО «Феникс» обоснованной.</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 xml:space="preserve">2. </w:t>
      </w:r>
      <w:r>
        <w:rPr>
          <w:sz w:val="28"/>
          <w:szCs w:val="28"/>
        </w:rPr>
        <w:tab/>
      </w:r>
      <w:r w:rsidRPr="00C36FBE">
        <w:rPr>
          <w:sz w:val="28"/>
          <w:szCs w:val="28"/>
        </w:rPr>
        <w:t xml:space="preserve">Признать в действиях аукционной комиссии Заказчика нарушение ч. 5 ст. 67 Закона </w:t>
      </w:r>
      <w:r>
        <w:rPr>
          <w:sz w:val="28"/>
          <w:szCs w:val="28"/>
        </w:rPr>
        <w:t>о</w:t>
      </w:r>
      <w:r w:rsidRPr="00C36FBE">
        <w:rPr>
          <w:sz w:val="28"/>
          <w:szCs w:val="28"/>
        </w:rPr>
        <w:t xml:space="preserve"> контрактной системе.</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 xml:space="preserve">3. </w:t>
      </w:r>
      <w:r>
        <w:rPr>
          <w:sz w:val="28"/>
          <w:szCs w:val="28"/>
        </w:rPr>
        <w:tab/>
      </w:r>
      <w:r w:rsidRPr="00C36FBE">
        <w:rPr>
          <w:sz w:val="28"/>
          <w:szCs w:val="28"/>
        </w:rPr>
        <w:t xml:space="preserve">Выдать </w:t>
      </w:r>
      <w:r>
        <w:rPr>
          <w:sz w:val="28"/>
          <w:szCs w:val="28"/>
        </w:rPr>
        <w:t>З</w:t>
      </w:r>
      <w:r w:rsidRPr="00C36FBE">
        <w:rPr>
          <w:sz w:val="28"/>
          <w:szCs w:val="28"/>
        </w:rPr>
        <w:t>аказчику, аукционной комиссии, оператору электронной торговой площадки предписание об устранении выявленного нарушения.</w:t>
      </w:r>
    </w:p>
    <w:p w:rsidR="00C32BF2" w:rsidRPr="00C36FBE" w:rsidRDefault="00C32BF2" w:rsidP="00C32BF2">
      <w:pPr>
        <w:widowControl w:val="0"/>
        <w:autoSpaceDE w:val="0"/>
        <w:autoSpaceDN w:val="0"/>
        <w:adjustRightInd w:val="0"/>
        <w:ind w:firstLine="709"/>
        <w:jc w:val="both"/>
        <w:rPr>
          <w:sz w:val="28"/>
          <w:szCs w:val="28"/>
        </w:rPr>
      </w:pPr>
      <w:r w:rsidRPr="00C36FBE">
        <w:rPr>
          <w:sz w:val="28"/>
          <w:szCs w:val="28"/>
        </w:rPr>
        <w:t xml:space="preserve">4. </w:t>
      </w:r>
      <w:r>
        <w:rPr>
          <w:sz w:val="28"/>
          <w:szCs w:val="28"/>
        </w:rPr>
        <w:tab/>
      </w:r>
      <w:r w:rsidRPr="00C36FBE">
        <w:rPr>
          <w:sz w:val="28"/>
          <w:szCs w:val="28"/>
        </w:rPr>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членов аукционной комиссии Заказчика.</w:t>
      </w:r>
    </w:p>
    <w:p w:rsidR="00C32BF2" w:rsidRPr="00C36FBE" w:rsidRDefault="00C32BF2" w:rsidP="00C32BF2">
      <w:pPr>
        <w:widowControl w:val="0"/>
        <w:autoSpaceDE w:val="0"/>
        <w:autoSpaceDN w:val="0"/>
        <w:adjustRightInd w:val="0"/>
        <w:ind w:firstLine="709"/>
        <w:jc w:val="both"/>
        <w:rPr>
          <w:sz w:val="28"/>
          <w:szCs w:val="28"/>
        </w:rPr>
      </w:pPr>
    </w:p>
    <w:p w:rsidR="00C32BF2" w:rsidRPr="00C36FBE" w:rsidRDefault="00C32BF2" w:rsidP="00C32BF2">
      <w:pPr>
        <w:autoSpaceDE w:val="0"/>
        <w:autoSpaceDN w:val="0"/>
        <w:adjustRightInd w:val="0"/>
        <w:ind w:firstLine="708"/>
        <w:jc w:val="both"/>
        <w:outlineLvl w:val="1"/>
        <w:rPr>
          <w:color w:val="000000"/>
          <w:sz w:val="28"/>
          <w:szCs w:val="28"/>
        </w:rPr>
      </w:pPr>
    </w:p>
    <w:p w:rsidR="00795EBB" w:rsidRDefault="00C32BF2" w:rsidP="00863422">
      <w:pPr>
        <w:tabs>
          <w:tab w:val="left" w:pos="2700"/>
        </w:tabs>
        <w:ind w:firstLine="720"/>
        <w:jc w:val="both"/>
      </w:pPr>
      <w:r w:rsidRPr="00C36FBE">
        <w:rPr>
          <w:i/>
          <w:sz w:val="28"/>
          <w:szCs w:val="28"/>
        </w:rPr>
        <w:t xml:space="preserve">Настоящее решение может быть обжаловано в судебном порядке </w:t>
      </w:r>
      <w:r w:rsidR="00863422">
        <w:rPr>
          <w:i/>
          <w:sz w:val="28"/>
          <w:szCs w:val="28"/>
        </w:rPr>
        <w:br/>
      </w:r>
      <w:bookmarkStart w:id="1" w:name="_GoBack"/>
      <w:bookmarkEnd w:id="1"/>
      <w:r w:rsidRPr="00C36FBE">
        <w:rPr>
          <w:i/>
          <w:sz w:val="28"/>
          <w:szCs w:val="28"/>
        </w:rPr>
        <w:t>в течение трёх месяцев со дня принятия.</w:t>
      </w:r>
    </w:p>
    <w:sectPr w:rsidR="00795EBB" w:rsidSect="0008010D">
      <w:headerReference w:type="even" r:id="rId4"/>
      <w:headerReference w:type="default" r:id="rId5"/>
      <w:pgSz w:w="11906" w:h="16838"/>
      <w:pgMar w:top="1134" w:right="1077" w:bottom="1361"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863422" w:rsidP="00F9096E">
    <w:pPr>
      <w:pStyle w:val="a3"/>
      <w:framePr w:wrap="around" w:vAnchor="text" w:hAnchor="margin" w:xAlign="center" w:y="1"/>
      <w:rPr>
        <w:rStyle w:val="a5"/>
      </w:rPr>
    </w:pPr>
    <w:r>
      <w:rPr>
        <w:rStyle w:val="a5"/>
      </w:rPr>
      <w:fldChar w:fldCharType="begin"/>
    </w:r>
    <w:r>
      <w:rPr>
        <w:rStyle w:val="a5"/>
      </w:rPr>
      <w:instrText>PA</w:instrText>
    </w:r>
    <w:r>
      <w:rPr>
        <w:rStyle w:val="a5"/>
      </w:rPr>
      <w:instrText xml:space="preserve">GE  </w:instrText>
    </w:r>
    <w:r>
      <w:rPr>
        <w:rStyle w:val="a5"/>
      </w:rPr>
      <w:fldChar w:fldCharType="end"/>
    </w:r>
  </w:p>
  <w:p w:rsidR="00590413" w:rsidRDefault="0086342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863422"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rsidR="00590413" w:rsidRDefault="0086342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59F"/>
    <w:rsid w:val="0027359F"/>
    <w:rsid w:val="00795EBB"/>
    <w:rsid w:val="00863422"/>
    <w:rsid w:val="00C32B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9AAF5"/>
  <w15:chartTrackingRefBased/>
  <w15:docId w15:val="{307C521A-186C-4EDB-BCC1-4E9A7E39E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2BF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32BF2"/>
    <w:pPr>
      <w:tabs>
        <w:tab w:val="center" w:pos="4677"/>
        <w:tab w:val="right" w:pos="9355"/>
      </w:tabs>
    </w:pPr>
  </w:style>
  <w:style w:type="character" w:customStyle="1" w:styleId="a4">
    <w:name w:val="Верхний колонтитул Знак"/>
    <w:basedOn w:val="a0"/>
    <w:link w:val="a3"/>
    <w:rsid w:val="00C32BF2"/>
    <w:rPr>
      <w:rFonts w:ascii="Times New Roman" w:eastAsia="Times New Roman" w:hAnsi="Times New Roman" w:cs="Times New Roman"/>
      <w:sz w:val="24"/>
      <w:szCs w:val="24"/>
      <w:lang w:eastAsia="ru-RU"/>
    </w:rPr>
  </w:style>
  <w:style w:type="character" w:styleId="a5">
    <w:name w:val="page number"/>
    <w:basedOn w:val="a0"/>
    <w:rsid w:val="00C32B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2094</Words>
  <Characters>11942</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2021-10-26T14:04:00Z</dcterms:created>
  <dcterms:modified xsi:type="dcterms:W3CDTF">2021-10-26T14:17:00Z</dcterms:modified>
</cp:coreProperties>
</file>