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2326CA">
        <w:trPr>
          <w:trHeight w:val="3039"/>
        </w:trPr>
        <w:tc>
          <w:tcPr>
            <w:tcW w:w="4360" w:type="dxa"/>
          </w:tcPr>
          <w:p w:rsidR="00761808" w:rsidRPr="00761808" w:rsidRDefault="00761808" w:rsidP="00761808">
            <w:pPr>
              <w:spacing w:before="100" w:beforeAutospacing="1" w:after="100" w:afterAutospacing="1"/>
              <w:jc w:val="center"/>
              <w:rPr>
                <w:rFonts w:ascii="Times New Roman" w:eastAsia="Times New Roman" w:hAnsi="Times New Roman" w:cs="Times New Roman"/>
                <w:sz w:val="24"/>
                <w:szCs w:val="24"/>
                <w:lang w:eastAsia="ru-RU"/>
              </w:rPr>
            </w:pPr>
            <w:r w:rsidRPr="00761808">
              <w:rPr>
                <w:rFonts w:ascii="Times New Roman" w:eastAsia="Times New Roman" w:hAnsi="Times New Roman" w:cs="Times New Roman"/>
                <w:sz w:val="24"/>
                <w:szCs w:val="24"/>
                <w:u w:val="single"/>
                <w:lang w:eastAsia="ru-RU"/>
              </w:rPr>
              <w:t>Заказчик:</w:t>
            </w:r>
            <w:r w:rsidRPr="00761808">
              <w:rPr>
                <w:rFonts w:ascii="Times New Roman" w:eastAsia="Times New Roman" w:hAnsi="Times New Roman" w:cs="Times New Roman"/>
                <w:sz w:val="24"/>
                <w:szCs w:val="24"/>
                <w:lang w:eastAsia="ru-RU"/>
              </w:rPr>
              <w:t xml:space="preserve"> </w:t>
            </w:r>
          </w:p>
          <w:p w:rsidR="00761808" w:rsidRPr="00761808" w:rsidRDefault="00761808" w:rsidP="00761808">
            <w:pPr>
              <w:spacing w:before="100" w:beforeAutospacing="1" w:after="100" w:afterAutospacing="1"/>
              <w:jc w:val="center"/>
              <w:rPr>
                <w:rFonts w:ascii="Times New Roman" w:eastAsia="Times New Roman" w:hAnsi="Times New Roman" w:cs="Times New Roman"/>
                <w:b/>
                <w:bCs/>
                <w:lang w:eastAsia="ru-RU"/>
              </w:rPr>
            </w:pPr>
            <w:r w:rsidRPr="00761808">
              <w:rPr>
                <w:rFonts w:ascii="Times New Roman" w:eastAsia="Times New Roman" w:hAnsi="Times New Roman" w:cs="Times New Roman"/>
                <w:sz w:val="24"/>
                <w:szCs w:val="24"/>
                <w:lang w:eastAsia="ru-RU"/>
              </w:rPr>
              <w:t>Областное государственное бюджетное учреждение здравоохранения «</w:t>
            </w:r>
            <w:proofErr w:type="spellStart"/>
            <w:r w:rsidRPr="00761808">
              <w:rPr>
                <w:rFonts w:ascii="Times New Roman" w:eastAsia="Times New Roman" w:hAnsi="Times New Roman" w:cs="Times New Roman"/>
                <w:sz w:val="24"/>
                <w:szCs w:val="24"/>
                <w:lang w:eastAsia="ru-RU"/>
              </w:rPr>
              <w:t>Качугская</w:t>
            </w:r>
            <w:proofErr w:type="spellEnd"/>
            <w:r w:rsidRPr="00761808">
              <w:rPr>
                <w:rFonts w:ascii="Times New Roman" w:eastAsia="Times New Roman" w:hAnsi="Times New Roman" w:cs="Times New Roman"/>
                <w:sz w:val="24"/>
                <w:szCs w:val="24"/>
                <w:lang w:eastAsia="ru-RU"/>
              </w:rPr>
              <w:t xml:space="preserve"> РБ»</w:t>
            </w:r>
          </w:p>
          <w:p w:rsidR="00761808" w:rsidRPr="00761808" w:rsidRDefault="00761808" w:rsidP="00761808">
            <w:pPr>
              <w:spacing w:before="100" w:beforeAutospacing="1" w:after="100" w:afterAutospacing="1"/>
              <w:jc w:val="center"/>
              <w:rPr>
                <w:rFonts w:ascii="Times New Roman" w:eastAsia="Times New Roman" w:hAnsi="Times New Roman" w:cs="Times New Roman"/>
                <w:lang w:eastAsia="ru-RU"/>
              </w:rPr>
            </w:pPr>
            <w:r w:rsidRPr="00761808">
              <w:rPr>
                <w:rFonts w:ascii="Times New Roman" w:eastAsia="Times New Roman" w:hAnsi="Times New Roman" w:cs="Times New Roman"/>
                <w:sz w:val="24"/>
                <w:szCs w:val="24"/>
                <w:lang w:eastAsia="ru-RU"/>
              </w:rPr>
              <w:t xml:space="preserve">666203, Иркутская область, </w:t>
            </w:r>
            <w:proofErr w:type="spellStart"/>
            <w:proofErr w:type="gramStart"/>
            <w:r w:rsidRPr="00761808">
              <w:rPr>
                <w:rFonts w:ascii="Times New Roman" w:eastAsia="Times New Roman" w:hAnsi="Times New Roman" w:cs="Times New Roman"/>
                <w:sz w:val="24"/>
                <w:szCs w:val="24"/>
                <w:lang w:eastAsia="ru-RU"/>
              </w:rPr>
              <w:t>п.Качуг</w:t>
            </w:r>
            <w:proofErr w:type="spellEnd"/>
            <w:r w:rsidRPr="00761808">
              <w:rPr>
                <w:rFonts w:ascii="Times New Roman" w:eastAsia="Times New Roman" w:hAnsi="Times New Roman" w:cs="Times New Roman"/>
                <w:sz w:val="24"/>
                <w:szCs w:val="24"/>
                <w:lang w:eastAsia="ru-RU"/>
              </w:rPr>
              <w:t>  пер</w:t>
            </w:r>
            <w:proofErr w:type="gramEnd"/>
            <w:r w:rsidRPr="00761808">
              <w:rPr>
                <w:rFonts w:ascii="Times New Roman" w:eastAsia="Times New Roman" w:hAnsi="Times New Roman" w:cs="Times New Roman"/>
                <w:sz w:val="24"/>
                <w:szCs w:val="24"/>
                <w:lang w:eastAsia="ru-RU"/>
              </w:rPr>
              <w:t xml:space="preserve"> Больничный 1 </w:t>
            </w:r>
          </w:p>
          <w:p w:rsidR="00761808" w:rsidRPr="00761808" w:rsidRDefault="00761808" w:rsidP="00761808">
            <w:pPr>
              <w:spacing w:before="100" w:beforeAutospacing="1" w:after="100" w:afterAutospacing="1"/>
              <w:jc w:val="center"/>
              <w:rPr>
                <w:rFonts w:ascii="Times New Roman" w:eastAsia="Times New Roman" w:hAnsi="Times New Roman" w:cs="Times New Roman"/>
                <w:lang w:eastAsia="ru-RU"/>
              </w:rPr>
            </w:pPr>
          </w:p>
          <w:p w:rsidR="00761808" w:rsidRPr="00761808" w:rsidRDefault="00761808" w:rsidP="00761808">
            <w:pPr>
              <w:spacing w:before="100" w:beforeAutospacing="1" w:after="100" w:afterAutospacing="1"/>
              <w:jc w:val="center"/>
              <w:rPr>
                <w:rFonts w:ascii="Times New Roman" w:eastAsia="Times New Roman" w:hAnsi="Times New Roman" w:cs="Times New Roman"/>
                <w:sz w:val="24"/>
                <w:szCs w:val="24"/>
                <w:lang w:eastAsia="ru-RU"/>
              </w:rPr>
            </w:pPr>
            <w:r w:rsidRPr="00761808">
              <w:rPr>
                <w:rFonts w:ascii="Times New Roman" w:eastAsia="Times New Roman" w:hAnsi="Times New Roman" w:cs="Times New Roman"/>
                <w:sz w:val="24"/>
                <w:szCs w:val="24"/>
                <w:u w:val="single"/>
                <w:lang w:eastAsia="ru-RU"/>
              </w:rPr>
              <w:t>Заявитель:</w:t>
            </w:r>
            <w:r w:rsidRPr="00761808">
              <w:rPr>
                <w:rFonts w:ascii="Times New Roman" w:eastAsia="Times New Roman" w:hAnsi="Times New Roman" w:cs="Times New Roman"/>
                <w:sz w:val="24"/>
                <w:szCs w:val="24"/>
                <w:lang w:eastAsia="ru-RU"/>
              </w:rPr>
              <w:t xml:space="preserve"> </w:t>
            </w:r>
          </w:p>
          <w:p w:rsidR="00761808" w:rsidRPr="00761808" w:rsidRDefault="00761808" w:rsidP="00761808">
            <w:pPr>
              <w:spacing w:before="100" w:beforeAutospacing="1" w:after="100" w:afterAutospacing="1"/>
              <w:jc w:val="center"/>
              <w:rPr>
                <w:rFonts w:ascii="Times New Roman" w:eastAsia="Times New Roman" w:hAnsi="Times New Roman" w:cs="Times New Roman"/>
                <w:b/>
                <w:bCs/>
                <w:lang w:eastAsia="ru-RU"/>
              </w:rPr>
            </w:pPr>
            <w:r w:rsidRPr="00761808">
              <w:rPr>
                <w:rFonts w:ascii="Times New Roman" w:eastAsia="Times New Roman" w:hAnsi="Times New Roman" w:cs="Times New Roman"/>
                <w:sz w:val="24"/>
                <w:szCs w:val="24"/>
                <w:lang w:eastAsia="ru-RU"/>
              </w:rPr>
              <w:t>ООО «</w:t>
            </w:r>
            <w:r w:rsidRPr="00761808">
              <w:rPr>
                <w:rFonts w:ascii="Times New Roman" w:eastAsia="Times New Roman" w:hAnsi="Times New Roman" w:cs="Times New Roman"/>
                <w:color w:val="000000"/>
                <w:sz w:val="27"/>
                <w:szCs w:val="27"/>
                <w:lang w:eastAsia="ru-RU"/>
              </w:rPr>
              <w:t>ПРАЙМ</w:t>
            </w:r>
            <w:r w:rsidRPr="00761808">
              <w:rPr>
                <w:rFonts w:ascii="Times New Roman" w:eastAsia="Times New Roman" w:hAnsi="Times New Roman" w:cs="Times New Roman"/>
                <w:sz w:val="24"/>
                <w:szCs w:val="24"/>
                <w:lang w:eastAsia="ru-RU"/>
              </w:rPr>
              <w:t>»</w:t>
            </w:r>
          </w:p>
          <w:p w:rsidR="00761808" w:rsidRPr="00761808" w:rsidRDefault="00761808" w:rsidP="00761808">
            <w:pPr>
              <w:spacing w:before="100" w:beforeAutospacing="1" w:after="100" w:afterAutospacing="1" w:line="288" w:lineRule="auto"/>
              <w:jc w:val="center"/>
              <w:rPr>
                <w:rFonts w:ascii="Times New Roman" w:eastAsia="Times New Roman" w:hAnsi="Times New Roman" w:cs="Times New Roman"/>
                <w:b/>
                <w:bCs/>
                <w:lang w:eastAsia="ru-RU"/>
              </w:rPr>
            </w:pPr>
            <w:r w:rsidRPr="00761808">
              <w:rPr>
                <w:rFonts w:ascii="Times New Roman" w:eastAsia="Times New Roman" w:hAnsi="Times New Roman" w:cs="Times New Roman"/>
                <w:sz w:val="24"/>
                <w:szCs w:val="24"/>
                <w:lang w:eastAsia="ru-RU"/>
              </w:rPr>
              <w:t xml:space="preserve">Почтовый адрес: </w:t>
            </w:r>
            <w:r w:rsidRPr="00761808">
              <w:rPr>
                <w:rFonts w:ascii="Times New Roman" w:eastAsia="Times New Roman" w:hAnsi="Times New Roman" w:cs="Times New Roman"/>
                <w:b/>
                <w:bCs/>
                <w:lang w:eastAsia="ru-RU"/>
              </w:rPr>
              <w:t>399772, Липецкая область,</w:t>
            </w:r>
          </w:p>
          <w:p w:rsidR="00761808" w:rsidRPr="00761808" w:rsidRDefault="00761808" w:rsidP="00761808">
            <w:pPr>
              <w:spacing w:before="100" w:beforeAutospacing="1" w:after="100" w:afterAutospacing="1"/>
              <w:jc w:val="center"/>
              <w:rPr>
                <w:rFonts w:ascii="Times New Roman" w:eastAsia="Times New Roman" w:hAnsi="Times New Roman" w:cs="Times New Roman"/>
                <w:b/>
                <w:bCs/>
                <w:lang w:eastAsia="ru-RU"/>
              </w:rPr>
            </w:pPr>
            <w:r w:rsidRPr="00761808">
              <w:rPr>
                <w:rFonts w:ascii="Bahnschrift" w:eastAsia="Times New Roman" w:hAnsi="Bahnschrift" w:cs="Times New Roman"/>
                <w:b/>
                <w:bCs/>
                <w:sz w:val="24"/>
                <w:szCs w:val="24"/>
                <w:lang w:eastAsia="ru-RU"/>
              </w:rPr>
              <w:t xml:space="preserve">г. Елец, пер. Кирпичный </w:t>
            </w:r>
            <w:proofErr w:type="spellStart"/>
            <w:r w:rsidRPr="00761808">
              <w:rPr>
                <w:rFonts w:ascii="Bahnschrift" w:eastAsia="Times New Roman" w:hAnsi="Bahnschrift" w:cs="Times New Roman"/>
                <w:b/>
                <w:bCs/>
                <w:sz w:val="24"/>
                <w:szCs w:val="24"/>
                <w:lang w:eastAsia="ru-RU"/>
              </w:rPr>
              <w:t>зд</w:t>
            </w:r>
            <w:proofErr w:type="spellEnd"/>
            <w:r w:rsidRPr="00761808">
              <w:rPr>
                <w:rFonts w:ascii="Bahnschrift" w:eastAsia="Times New Roman" w:hAnsi="Bahnschrift" w:cs="Times New Roman"/>
                <w:b/>
                <w:bCs/>
                <w:sz w:val="24"/>
                <w:szCs w:val="24"/>
                <w:lang w:eastAsia="ru-RU"/>
              </w:rPr>
              <w:t>. 27А, пом. 1</w:t>
            </w:r>
            <w:r w:rsidRPr="00761808">
              <w:rPr>
                <w:rFonts w:ascii="Times New Roman" w:eastAsia="Times New Roman" w:hAnsi="Times New Roman" w:cs="Times New Roman"/>
                <w:b/>
                <w:bCs/>
                <w:lang w:eastAsia="ru-RU"/>
              </w:rPr>
              <w:t xml:space="preserve"> </w:t>
            </w:r>
          </w:p>
          <w:p w:rsidR="00761808" w:rsidRPr="00761808" w:rsidRDefault="00761808" w:rsidP="00761808">
            <w:pPr>
              <w:spacing w:before="100" w:beforeAutospacing="1" w:after="100" w:afterAutospacing="1"/>
              <w:ind w:left="-108"/>
              <w:jc w:val="center"/>
              <w:rPr>
                <w:rFonts w:ascii="Times New Roman" w:eastAsia="Times New Roman" w:hAnsi="Times New Roman" w:cs="Times New Roman"/>
                <w:sz w:val="24"/>
                <w:szCs w:val="24"/>
                <w:lang w:eastAsia="ru-RU"/>
              </w:rPr>
            </w:pPr>
          </w:p>
          <w:p w:rsidR="00DD6226" w:rsidRPr="00DD6226" w:rsidRDefault="00DD6226" w:rsidP="00DD6226">
            <w:pPr>
              <w:spacing w:before="100" w:beforeAutospacing="1"/>
              <w:rPr>
                <w:rFonts w:ascii="Times New Roman" w:eastAsia="Times New Roman" w:hAnsi="Times New Roman" w:cs="Times New Roman"/>
                <w:sz w:val="24"/>
                <w:szCs w:val="24"/>
                <w:lang w:eastAsia="ru-RU"/>
              </w:rPr>
            </w:pPr>
          </w:p>
          <w:p w:rsidR="004D795B" w:rsidRPr="00704795" w:rsidRDefault="004D795B" w:rsidP="00704795">
            <w:pPr>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DD6226">
        <w:rPr>
          <w:rFonts w:ascii="Times New Roman" w:hAnsi="Times New Roman" w:cs="Times New Roman"/>
          <w:i/>
          <w:sz w:val="28"/>
          <w:szCs w:val="28"/>
        </w:rPr>
        <w:t>02</w:t>
      </w:r>
      <w:r w:rsidR="00BA2593">
        <w:rPr>
          <w:rFonts w:ascii="Times New Roman" w:hAnsi="Times New Roman" w:cs="Times New Roman"/>
          <w:i/>
          <w:sz w:val="28"/>
          <w:szCs w:val="28"/>
        </w:rPr>
        <w:t>.0</w:t>
      </w:r>
      <w:r w:rsidR="00761808">
        <w:rPr>
          <w:rFonts w:ascii="Times New Roman" w:hAnsi="Times New Roman" w:cs="Times New Roman"/>
          <w:i/>
          <w:sz w:val="28"/>
          <w:szCs w:val="28"/>
        </w:rPr>
        <w:t>7</w:t>
      </w:r>
      <w:r w:rsidR="00BA2593">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DD6226">
        <w:rPr>
          <w:rFonts w:ascii="Times New Roman" w:hAnsi="Times New Roman" w:cs="Times New Roman"/>
          <w:i/>
          <w:sz w:val="28"/>
          <w:szCs w:val="28"/>
        </w:rPr>
        <w:t>0</w:t>
      </w:r>
      <w:r w:rsidR="00761808">
        <w:rPr>
          <w:rFonts w:ascii="Times New Roman" w:hAnsi="Times New Roman" w:cs="Times New Roman"/>
          <w:i/>
          <w:sz w:val="28"/>
          <w:szCs w:val="28"/>
        </w:rPr>
        <w:t>7</w:t>
      </w:r>
      <w:r w:rsidR="00BA2593">
        <w:rPr>
          <w:rFonts w:ascii="Times New Roman" w:hAnsi="Times New Roman" w:cs="Times New Roman"/>
          <w:i/>
          <w:sz w:val="28"/>
          <w:szCs w:val="28"/>
        </w:rPr>
        <w:t>.0</w:t>
      </w:r>
      <w:r w:rsidR="00DD6226">
        <w:rPr>
          <w:rFonts w:ascii="Times New Roman" w:hAnsi="Times New Roman" w:cs="Times New Roman"/>
          <w:i/>
          <w:sz w:val="28"/>
          <w:szCs w:val="28"/>
        </w:rPr>
        <w:t>4</w:t>
      </w:r>
      <w:r w:rsidR="00BA2593">
        <w:rPr>
          <w:rFonts w:ascii="Times New Roman" w:hAnsi="Times New Roman" w:cs="Times New Roman"/>
          <w:i/>
          <w:sz w:val="28"/>
          <w:szCs w:val="28"/>
        </w:rPr>
        <w:t>.2021</w:t>
      </w:r>
      <w:r w:rsidR="00BA2593" w:rsidRPr="00B32B19">
        <w:rPr>
          <w:rFonts w:ascii="Times New Roman" w:hAnsi="Times New Roman" w:cs="Times New Roman"/>
          <w:i/>
          <w:sz w:val="28"/>
          <w:szCs w:val="28"/>
        </w:rPr>
        <w:t xml:space="preserve"> </w:t>
      </w:r>
      <w:r w:rsidRPr="00B32B19">
        <w:rPr>
          <w:rFonts w:ascii="Times New Roman" w:hAnsi="Times New Roman" w:cs="Times New Roman"/>
          <w:i/>
          <w:sz w:val="28"/>
          <w:szCs w:val="28"/>
        </w:rPr>
        <w:t>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Председатель Комиссии: </w:t>
      </w:r>
      <w:proofErr w:type="spellStart"/>
      <w:r w:rsidR="00761808">
        <w:rPr>
          <w:rFonts w:ascii="Times New Roman" w:hAnsi="Times New Roman" w:cs="Times New Roman"/>
          <w:sz w:val="28"/>
          <w:szCs w:val="28"/>
        </w:rPr>
        <w:t>Кудьярова</w:t>
      </w:r>
      <w:proofErr w:type="spellEnd"/>
      <w:r w:rsidR="00761808">
        <w:rPr>
          <w:rFonts w:ascii="Times New Roman" w:hAnsi="Times New Roman" w:cs="Times New Roman"/>
          <w:sz w:val="28"/>
          <w:szCs w:val="28"/>
        </w:rPr>
        <w:t xml:space="preserve"> В.В. </w:t>
      </w:r>
      <w:r w:rsidRPr="00704795">
        <w:rPr>
          <w:rFonts w:ascii="Times New Roman" w:hAnsi="Times New Roman" w:cs="Times New Roman"/>
          <w:sz w:val="28"/>
          <w:szCs w:val="28"/>
        </w:rPr>
        <w:t xml:space="preserve">– заместитель руководителя – начальник отдела </w:t>
      </w:r>
      <w:r w:rsidR="00761808">
        <w:rPr>
          <w:rFonts w:ascii="Times New Roman" w:hAnsi="Times New Roman" w:cs="Times New Roman"/>
          <w:sz w:val="28"/>
          <w:szCs w:val="28"/>
        </w:rPr>
        <w:t xml:space="preserve">по борьбе с картелями </w:t>
      </w:r>
      <w:r w:rsidRPr="00704795">
        <w:rPr>
          <w:rFonts w:ascii="Times New Roman" w:hAnsi="Times New Roman" w:cs="Times New Roman"/>
          <w:sz w:val="28"/>
          <w:szCs w:val="28"/>
        </w:rPr>
        <w:t xml:space="preserve">Иркутского УФАС России;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Члены Комиссии: Ворошилов В.С.– заместитель начальника отдела контроля закупок Иркутского УФАС России</w:t>
      </w:r>
      <w:r w:rsidR="00D2396F">
        <w:rPr>
          <w:rFonts w:ascii="Times New Roman" w:hAnsi="Times New Roman" w:cs="Times New Roman"/>
          <w:sz w:val="28"/>
          <w:szCs w:val="28"/>
        </w:rPr>
        <w:t xml:space="preserve">; </w:t>
      </w:r>
      <w:proofErr w:type="spellStart"/>
      <w:r w:rsidR="00761808">
        <w:rPr>
          <w:rFonts w:ascii="Times New Roman" w:hAnsi="Times New Roman" w:cs="Times New Roman"/>
          <w:sz w:val="28"/>
          <w:szCs w:val="28"/>
        </w:rPr>
        <w:t>Ловцевич</w:t>
      </w:r>
      <w:proofErr w:type="spellEnd"/>
      <w:r w:rsidR="00761808">
        <w:rPr>
          <w:rFonts w:ascii="Times New Roman" w:hAnsi="Times New Roman" w:cs="Times New Roman"/>
          <w:sz w:val="28"/>
          <w:szCs w:val="28"/>
        </w:rPr>
        <w:t xml:space="preserve"> А.А</w:t>
      </w:r>
      <w:r w:rsidR="00BA2593">
        <w:rPr>
          <w:rFonts w:ascii="Times New Roman" w:hAnsi="Times New Roman" w:cs="Times New Roman"/>
          <w:sz w:val="28"/>
          <w:szCs w:val="28"/>
        </w:rPr>
        <w:t xml:space="preserve">. - </w:t>
      </w:r>
      <w:r w:rsidR="00D2396F">
        <w:rPr>
          <w:rFonts w:ascii="Times New Roman" w:hAnsi="Times New Roman" w:cs="Times New Roman"/>
          <w:sz w:val="28"/>
          <w:szCs w:val="28"/>
        </w:rPr>
        <w:t xml:space="preserve"> ведущий </w:t>
      </w:r>
      <w:r w:rsidRPr="00704795">
        <w:rPr>
          <w:rFonts w:ascii="Times New Roman" w:hAnsi="Times New Roman" w:cs="Times New Roman"/>
          <w:sz w:val="28"/>
          <w:szCs w:val="28"/>
        </w:rPr>
        <w:t>специалист-эксперт отдела контроля закупок Иркутского УФАС России;</w:t>
      </w:r>
    </w:p>
    <w:p w:rsidR="00761808" w:rsidRDefault="00704795" w:rsidP="00761808">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w:t>
      </w:r>
      <w:r w:rsidR="00414F41">
        <w:rPr>
          <w:rFonts w:ascii="Times New Roman" w:hAnsi="Times New Roman" w:cs="Times New Roman"/>
          <w:sz w:val="28"/>
          <w:szCs w:val="28"/>
        </w:rPr>
        <w:t>отсутствии</w:t>
      </w:r>
      <w:r w:rsidRPr="00704795">
        <w:rPr>
          <w:rFonts w:ascii="Times New Roman" w:hAnsi="Times New Roman" w:cs="Times New Roman"/>
          <w:sz w:val="28"/>
          <w:szCs w:val="28"/>
        </w:rPr>
        <w:t xml:space="preserve"> представител</w:t>
      </w:r>
      <w:r w:rsidR="00D2396F">
        <w:rPr>
          <w:rFonts w:ascii="Times New Roman" w:hAnsi="Times New Roman" w:cs="Times New Roman"/>
          <w:sz w:val="28"/>
          <w:szCs w:val="28"/>
        </w:rPr>
        <w:t>ей</w:t>
      </w:r>
      <w:r w:rsidRPr="00704795">
        <w:rPr>
          <w:rFonts w:ascii="Times New Roman" w:hAnsi="Times New Roman" w:cs="Times New Roman"/>
          <w:sz w:val="28"/>
          <w:szCs w:val="28"/>
        </w:rPr>
        <w:t xml:space="preserve"> </w:t>
      </w:r>
      <w:r w:rsidR="00761808">
        <w:rPr>
          <w:rFonts w:ascii="Times New Roman" w:hAnsi="Times New Roman" w:cs="Times New Roman"/>
          <w:sz w:val="28"/>
          <w:szCs w:val="28"/>
        </w:rPr>
        <w:t xml:space="preserve">ОГБУЗ </w:t>
      </w:r>
      <w:r w:rsidR="00761808" w:rsidRPr="00761808">
        <w:rPr>
          <w:rFonts w:ascii="Times New Roman" w:eastAsia="Times New Roman" w:hAnsi="Times New Roman" w:cs="Times New Roman"/>
          <w:sz w:val="24"/>
          <w:szCs w:val="24"/>
          <w:lang w:eastAsia="ru-RU"/>
        </w:rPr>
        <w:t>«</w:t>
      </w:r>
      <w:proofErr w:type="spellStart"/>
      <w:r w:rsidR="00761808" w:rsidRPr="00761808">
        <w:rPr>
          <w:rFonts w:ascii="Times New Roman" w:eastAsia="Times New Roman" w:hAnsi="Times New Roman" w:cs="Times New Roman"/>
          <w:sz w:val="24"/>
          <w:szCs w:val="24"/>
          <w:lang w:eastAsia="ru-RU"/>
        </w:rPr>
        <w:t>Качугская</w:t>
      </w:r>
      <w:proofErr w:type="spellEnd"/>
      <w:r w:rsidR="00761808" w:rsidRPr="00761808">
        <w:rPr>
          <w:rFonts w:ascii="Times New Roman" w:eastAsia="Times New Roman" w:hAnsi="Times New Roman" w:cs="Times New Roman"/>
          <w:sz w:val="24"/>
          <w:szCs w:val="24"/>
          <w:lang w:eastAsia="ru-RU"/>
        </w:rPr>
        <w:t xml:space="preserve"> РБ</w:t>
      </w:r>
      <w:r w:rsidR="00761808">
        <w:rPr>
          <w:rFonts w:ascii="Times New Roman" w:eastAsia="Times New Roman" w:hAnsi="Times New Roman" w:cs="Times New Roman"/>
          <w:sz w:val="24"/>
          <w:szCs w:val="24"/>
          <w:lang w:eastAsia="ru-RU"/>
        </w:rPr>
        <w:t>»</w:t>
      </w:r>
      <w:r w:rsidR="00DD6226">
        <w:rPr>
          <w:rStyle w:val="sectioninfo"/>
        </w:rPr>
        <w:t xml:space="preserve"> </w:t>
      </w:r>
      <w:r w:rsidR="00414F41">
        <w:rPr>
          <w:rStyle w:val="sectioninfo"/>
        </w:rPr>
        <w:t>(</w:t>
      </w:r>
      <w:r w:rsidR="00414F41">
        <w:rPr>
          <w:rFonts w:ascii="Times New Roman" w:hAnsi="Times New Roman" w:cs="Times New Roman"/>
          <w:sz w:val="28"/>
          <w:szCs w:val="28"/>
        </w:rPr>
        <w:t>далее-заказчик</w:t>
      </w:r>
      <w:proofErr w:type="gramStart"/>
      <w:r w:rsidR="00414F41">
        <w:rPr>
          <w:rFonts w:ascii="Times New Roman" w:hAnsi="Times New Roman" w:cs="Times New Roman"/>
          <w:sz w:val="28"/>
          <w:szCs w:val="28"/>
        </w:rPr>
        <w:t>)</w:t>
      </w:r>
      <w:r w:rsidR="00BA2593">
        <w:rPr>
          <w:rFonts w:ascii="Times New Roman" w:hAnsi="Times New Roman" w:cs="Times New Roman"/>
          <w:sz w:val="28"/>
          <w:szCs w:val="28"/>
        </w:rPr>
        <w:t>.</w:t>
      </w:r>
      <w:r w:rsidR="00D2396F">
        <w:rPr>
          <w:rFonts w:ascii="Times New Roman" w:hAnsi="Times New Roman" w:cs="Times New Roman"/>
          <w:sz w:val="28"/>
          <w:szCs w:val="28"/>
        </w:rPr>
        <w:t>,</w:t>
      </w:r>
      <w:proofErr w:type="gramEnd"/>
      <w:r w:rsidRPr="00704795">
        <w:rPr>
          <w:rFonts w:ascii="Times New Roman" w:hAnsi="Times New Roman" w:cs="Times New Roman"/>
          <w:sz w:val="28"/>
          <w:szCs w:val="28"/>
        </w:rPr>
        <w:t xml:space="preserve"> </w:t>
      </w:r>
      <w:r w:rsidR="00761808">
        <w:rPr>
          <w:rFonts w:ascii="Times New Roman" w:eastAsia="Times New Roman" w:hAnsi="Times New Roman" w:cs="Times New Roman"/>
          <w:color w:val="35383B"/>
          <w:sz w:val="24"/>
          <w:szCs w:val="24"/>
          <w:shd w:val="clear" w:color="auto" w:fill="FFFFFF"/>
          <w:lang w:eastAsia="ru-RU"/>
        </w:rPr>
        <w:t>ООО «</w:t>
      </w:r>
      <w:proofErr w:type="spellStart"/>
      <w:r w:rsidR="00761808">
        <w:rPr>
          <w:rFonts w:ascii="Times New Roman" w:eastAsia="Times New Roman" w:hAnsi="Times New Roman" w:cs="Times New Roman"/>
          <w:color w:val="35383B"/>
          <w:sz w:val="24"/>
          <w:szCs w:val="24"/>
          <w:shd w:val="clear" w:color="auto" w:fill="FFFFFF"/>
          <w:lang w:eastAsia="ru-RU"/>
        </w:rPr>
        <w:t>Прайм</w:t>
      </w:r>
      <w:proofErr w:type="spellEnd"/>
      <w:r w:rsidR="00761808">
        <w:rPr>
          <w:rFonts w:ascii="Times New Roman" w:eastAsia="Times New Roman" w:hAnsi="Times New Roman" w:cs="Times New Roman"/>
          <w:color w:val="35383B"/>
          <w:sz w:val="24"/>
          <w:szCs w:val="24"/>
          <w:shd w:val="clear" w:color="auto" w:fill="FFFFFF"/>
          <w:lang w:eastAsia="ru-RU"/>
        </w:rPr>
        <w:t>»</w:t>
      </w:r>
      <w:r w:rsidRPr="00704795">
        <w:rPr>
          <w:rFonts w:ascii="Times New Roman" w:hAnsi="Times New Roman" w:cs="Times New Roman"/>
          <w:sz w:val="28"/>
          <w:szCs w:val="28"/>
        </w:rPr>
        <w:t>(далее – заявитель, Общество, участник закупки)</w:t>
      </w:r>
      <w:r w:rsidR="00414F41">
        <w:rPr>
          <w:rFonts w:ascii="Times New Roman" w:hAnsi="Times New Roman" w:cs="Times New Roman"/>
          <w:sz w:val="28"/>
          <w:szCs w:val="28"/>
        </w:rPr>
        <w:t>;</w:t>
      </w:r>
    </w:p>
    <w:p w:rsidR="00761808" w:rsidRDefault="00704795" w:rsidP="00761808">
      <w:pPr>
        <w:autoSpaceDE w:val="0"/>
        <w:autoSpaceDN w:val="0"/>
        <w:adjustRightInd w:val="0"/>
        <w:spacing w:after="0" w:line="240" w:lineRule="auto"/>
        <w:ind w:firstLine="708"/>
        <w:jc w:val="both"/>
        <w:rPr>
          <w:sz w:val="27"/>
          <w:szCs w:val="27"/>
        </w:rPr>
      </w:pPr>
      <w:r w:rsidRPr="00704795">
        <w:rPr>
          <w:rFonts w:ascii="Times New Roman" w:hAnsi="Times New Roman" w:cs="Times New Roman"/>
          <w:sz w:val="28"/>
          <w:szCs w:val="28"/>
        </w:rPr>
        <w:t xml:space="preserve">рассмотрев жалобу заявителя на положения документации об электронном аукционе </w:t>
      </w:r>
      <w:r w:rsidR="00761808" w:rsidRPr="00761808">
        <w:rPr>
          <w:sz w:val="27"/>
          <w:szCs w:val="27"/>
        </w:rPr>
        <w:t xml:space="preserve">«Инструменты колющие шприцы», извещение № </w:t>
      </w:r>
      <w:r w:rsidR="00761808" w:rsidRPr="00761808">
        <w:rPr>
          <w:rFonts w:ascii="Cambria" w:hAnsi="Cambria"/>
        </w:rPr>
        <w:t xml:space="preserve">0334300027621000084, </w:t>
      </w:r>
      <w:r w:rsidR="00761808" w:rsidRPr="00761808">
        <w:rPr>
          <w:rFonts w:ascii="Bahnschrift" w:hAnsi="Bahnschrift"/>
        </w:rPr>
        <w:t>033430002762100008</w:t>
      </w:r>
      <w:r w:rsidR="00761808" w:rsidRPr="00761808">
        <w:rPr>
          <w:rFonts w:ascii="Bahnschrift" w:hAnsi="Bahnschrift"/>
          <w:color w:val="000000"/>
        </w:rPr>
        <w:t xml:space="preserve"> </w:t>
      </w:r>
      <w:r w:rsidR="00761808">
        <w:rPr>
          <w:sz w:val="27"/>
          <w:szCs w:val="27"/>
        </w:rPr>
        <w:t>(далее – электронный аукцион),</w:t>
      </w:r>
    </w:p>
    <w:p w:rsidR="00704795" w:rsidRPr="00761808" w:rsidRDefault="00704795" w:rsidP="00761808">
      <w:pPr>
        <w:autoSpaceDE w:val="0"/>
        <w:autoSpaceDN w:val="0"/>
        <w:adjustRightInd w:val="0"/>
        <w:spacing w:after="0" w:line="240" w:lineRule="auto"/>
        <w:ind w:firstLine="708"/>
        <w:jc w:val="both"/>
        <w:rPr>
          <w:sz w:val="27"/>
          <w:szCs w:val="27"/>
        </w:rPr>
      </w:pPr>
      <w:r w:rsidRPr="00704795">
        <w:rPr>
          <w:rFonts w:ascii="Times New Roman" w:hAnsi="Times New Roman" w:cs="Times New Roman"/>
          <w:sz w:val="28"/>
          <w:szCs w:val="28"/>
        </w:rPr>
        <w:t xml:space="preserve">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704795" w:rsidRDefault="00704795" w:rsidP="00704795">
      <w:pPr>
        <w:autoSpaceDE w:val="0"/>
        <w:autoSpaceDN w:val="0"/>
        <w:adjustRightInd w:val="0"/>
        <w:spacing w:after="0" w:line="240" w:lineRule="auto"/>
        <w:ind w:firstLine="708"/>
        <w:jc w:val="center"/>
        <w:rPr>
          <w:rFonts w:ascii="Times New Roman" w:hAnsi="Times New Roman" w:cs="Times New Roman"/>
          <w:sz w:val="28"/>
          <w:szCs w:val="28"/>
        </w:rPr>
      </w:pPr>
      <w:r w:rsidRPr="00704795">
        <w:rPr>
          <w:rFonts w:ascii="Times New Roman" w:hAnsi="Times New Roman" w:cs="Times New Roman"/>
          <w:sz w:val="28"/>
          <w:szCs w:val="28"/>
        </w:rPr>
        <w:t>УСТАНОВИЛА:</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В Иркутское УФАС России поступила жалоба заявителя на положения документации об электронном аукционе.</w:t>
      </w:r>
    </w:p>
    <w:p w:rsidR="00075D10" w:rsidRDefault="002D3805" w:rsidP="00BC0805">
      <w:pPr>
        <w:autoSpaceDE w:val="0"/>
        <w:autoSpaceDN w:val="0"/>
        <w:adjustRightInd w:val="0"/>
        <w:spacing w:after="0" w:line="240" w:lineRule="auto"/>
        <w:ind w:firstLine="708"/>
        <w:jc w:val="both"/>
        <w:rPr>
          <w:rFonts w:ascii="Times New Roman" w:hAnsi="Times New Roman" w:cs="Times New Roman"/>
          <w:sz w:val="28"/>
          <w:szCs w:val="28"/>
        </w:rPr>
      </w:pPr>
      <w:r w:rsidRPr="00075D10">
        <w:rPr>
          <w:rFonts w:ascii="Times New Roman" w:hAnsi="Times New Roman" w:cs="Times New Roman"/>
          <w:sz w:val="28"/>
          <w:szCs w:val="28"/>
        </w:rPr>
        <w:t>Из</w:t>
      </w:r>
      <w:r w:rsidR="00625639" w:rsidRPr="00075D10">
        <w:rPr>
          <w:rFonts w:ascii="Times New Roman" w:hAnsi="Times New Roman" w:cs="Times New Roman"/>
          <w:sz w:val="28"/>
          <w:szCs w:val="28"/>
        </w:rPr>
        <w:t xml:space="preserve"> довода заявителя следует, что</w:t>
      </w:r>
      <w:r w:rsidR="00BA2593">
        <w:rPr>
          <w:rFonts w:ascii="Times New Roman" w:hAnsi="Times New Roman" w:cs="Times New Roman"/>
          <w:sz w:val="28"/>
          <w:szCs w:val="28"/>
        </w:rPr>
        <w:t xml:space="preserve"> Заказчик</w:t>
      </w:r>
      <w:r w:rsidR="00BC0805">
        <w:rPr>
          <w:rFonts w:ascii="Times New Roman" w:hAnsi="Times New Roman" w:cs="Times New Roman"/>
          <w:sz w:val="28"/>
          <w:szCs w:val="28"/>
        </w:rPr>
        <w:t xml:space="preserve"> </w:t>
      </w:r>
      <w:r w:rsidR="00BA2593">
        <w:rPr>
          <w:rFonts w:ascii="Times New Roman" w:hAnsi="Times New Roman" w:cs="Times New Roman"/>
          <w:sz w:val="28"/>
          <w:szCs w:val="28"/>
        </w:rPr>
        <w:t xml:space="preserve">необоснованно </w:t>
      </w:r>
      <w:r w:rsidR="00761808">
        <w:rPr>
          <w:rFonts w:ascii="Times New Roman" w:hAnsi="Times New Roman" w:cs="Times New Roman"/>
          <w:sz w:val="28"/>
          <w:szCs w:val="28"/>
        </w:rPr>
        <w:t xml:space="preserve">установил </w:t>
      </w:r>
      <w:proofErr w:type="gramStart"/>
      <w:r w:rsidR="00761808">
        <w:rPr>
          <w:rFonts w:ascii="Times New Roman" w:hAnsi="Times New Roman" w:cs="Times New Roman"/>
          <w:sz w:val="28"/>
          <w:szCs w:val="28"/>
        </w:rPr>
        <w:t>характеристики товара</w:t>
      </w:r>
      <w:proofErr w:type="gramEnd"/>
      <w:r w:rsidR="00761808">
        <w:rPr>
          <w:rFonts w:ascii="Times New Roman" w:hAnsi="Times New Roman" w:cs="Times New Roman"/>
          <w:sz w:val="28"/>
          <w:szCs w:val="28"/>
        </w:rPr>
        <w:t xml:space="preserve"> соответствующие только одному производителю, что является нарушением Федерального закона </w:t>
      </w:r>
      <w:r w:rsidR="00DD6226">
        <w:rPr>
          <w:rFonts w:ascii="Times New Roman" w:hAnsi="Times New Roman" w:cs="Times New Roman"/>
          <w:sz w:val="28"/>
          <w:szCs w:val="28"/>
        </w:rPr>
        <w:t>№ 44-ФЗ.</w:t>
      </w:r>
    </w:p>
    <w:p w:rsidR="00AA15E7" w:rsidRPr="00A13AA9" w:rsidRDefault="002326CA" w:rsidP="00A13AA9">
      <w:pPr>
        <w:autoSpaceDE w:val="0"/>
        <w:autoSpaceDN w:val="0"/>
        <w:adjustRightInd w:val="0"/>
        <w:spacing w:after="0" w:line="240" w:lineRule="auto"/>
        <w:ind w:firstLine="708"/>
        <w:jc w:val="both"/>
        <w:rPr>
          <w:rFonts w:ascii="Times New Roman" w:hAnsi="Times New Roman" w:cs="Times New Roman"/>
          <w:sz w:val="28"/>
          <w:szCs w:val="28"/>
        </w:rPr>
      </w:pPr>
      <w:r w:rsidRPr="002326CA">
        <w:rPr>
          <w:rFonts w:ascii="Times New Roman" w:hAnsi="Times New Roman" w:cs="Times New Roman"/>
          <w:sz w:val="28"/>
          <w:szCs w:val="28"/>
        </w:rPr>
        <w:t>Заказчиком представлены возражения на жалобу заявителя, в которых считает доводы жалобы необоснованными.</w:t>
      </w:r>
    </w:p>
    <w:p w:rsidR="002D3805" w:rsidRPr="00A13AA9" w:rsidRDefault="0062436B"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Изучив представленные материалы, Комиссия </w:t>
      </w:r>
      <w:r w:rsidR="00727B92" w:rsidRPr="00A13AA9">
        <w:rPr>
          <w:rFonts w:ascii="Times New Roman" w:hAnsi="Times New Roman" w:cs="Times New Roman"/>
          <w:sz w:val="28"/>
          <w:szCs w:val="28"/>
        </w:rPr>
        <w:t xml:space="preserve">Иркутского </w:t>
      </w:r>
      <w:r w:rsidRPr="00A13AA9">
        <w:rPr>
          <w:rFonts w:ascii="Times New Roman" w:hAnsi="Times New Roman" w:cs="Times New Roman"/>
          <w:sz w:val="28"/>
          <w:szCs w:val="28"/>
        </w:rPr>
        <w:t>УФАС пришла к следующему выводу.</w:t>
      </w:r>
    </w:p>
    <w:p w:rsidR="00704795" w:rsidRPr="00C1674F" w:rsidRDefault="00414F41" w:rsidP="00C1674F">
      <w:pPr>
        <w:tabs>
          <w:tab w:val="left" w:pos="545"/>
          <w:tab w:val="left" w:pos="720"/>
        </w:tabs>
        <w:spacing w:after="0"/>
        <w:ind w:firstLine="426"/>
        <w:jc w:val="both"/>
        <w:rPr>
          <w:rFonts w:ascii="Times New Roman" w:hAnsi="Times New Roman" w:cs="Times New Roman"/>
          <w:sz w:val="28"/>
          <w:szCs w:val="28"/>
        </w:rPr>
      </w:pPr>
      <w:r>
        <w:rPr>
          <w:rFonts w:ascii="Times New Roman" w:hAnsi="Times New Roman" w:cs="Times New Roman"/>
          <w:sz w:val="28"/>
          <w:szCs w:val="28"/>
        </w:rPr>
        <w:t>В</w:t>
      </w:r>
      <w:r w:rsidR="00704795" w:rsidRPr="00704795">
        <w:rPr>
          <w:rFonts w:ascii="Times New Roman" w:hAnsi="Times New Roman" w:cs="Times New Roman"/>
          <w:sz w:val="28"/>
          <w:szCs w:val="28"/>
        </w:rPr>
        <w:t xml:space="preserve"> единой информационной системе в сфере закупок, на сайте www.zakupki.gov.ru (далее – ЕИС) опубликовано извещение о проведении электронного аукциона № </w:t>
      </w:r>
      <w:r w:rsidR="00761808" w:rsidRPr="00761808">
        <w:rPr>
          <w:rFonts w:ascii="Bahnschrift" w:hAnsi="Bahnschrift"/>
        </w:rPr>
        <w:t>033430002762100008</w:t>
      </w:r>
      <w:r w:rsidR="00704795" w:rsidRPr="00704795">
        <w:rPr>
          <w:rFonts w:ascii="Times New Roman" w:hAnsi="Times New Roman" w:cs="Times New Roman"/>
          <w:sz w:val="28"/>
          <w:szCs w:val="28"/>
        </w:rPr>
        <w:t xml:space="preserve">, и аукционная </w:t>
      </w:r>
      <w:r w:rsidR="00704795" w:rsidRPr="00C1674F">
        <w:rPr>
          <w:rFonts w:ascii="Times New Roman" w:hAnsi="Times New Roman" w:cs="Times New Roman"/>
          <w:sz w:val="28"/>
          <w:szCs w:val="28"/>
        </w:rPr>
        <w:t xml:space="preserve">документация </w:t>
      </w:r>
      <w:r w:rsidR="00761808">
        <w:rPr>
          <w:rFonts w:ascii="Times New Roman" w:hAnsi="Times New Roman" w:cs="Times New Roman"/>
          <w:sz w:val="28"/>
          <w:szCs w:val="28"/>
        </w:rPr>
        <w:t>«</w:t>
      </w:r>
      <w:r w:rsidR="00761808">
        <w:t>Инструменты колющие шприцы</w:t>
      </w:r>
      <w:r w:rsidR="00704795" w:rsidRPr="00C1674F">
        <w:rPr>
          <w:rFonts w:ascii="Times New Roman" w:hAnsi="Times New Roman" w:cs="Times New Roman"/>
          <w:sz w:val="28"/>
          <w:szCs w:val="28"/>
        </w:rPr>
        <w:t>».</w:t>
      </w:r>
    </w:p>
    <w:p w:rsidR="00414F41" w:rsidRPr="00C1674F" w:rsidRDefault="00704795" w:rsidP="00C1674F">
      <w:pPr>
        <w:tabs>
          <w:tab w:val="left" w:pos="545"/>
          <w:tab w:val="left" w:pos="709"/>
        </w:tabs>
        <w:spacing w:after="0"/>
        <w:ind w:firstLine="426"/>
        <w:jc w:val="both"/>
        <w:rPr>
          <w:rFonts w:ascii="Times New Roman" w:hAnsi="Times New Roman" w:cs="Times New Roman"/>
          <w:sz w:val="28"/>
          <w:szCs w:val="28"/>
        </w:rPr>
      </w:pPr>
      <w:r w:rsidRPr="00C1674F">
        <w:rPr>
          <w:rFonts w:ascii="Times New Roman" w:hAnsi="Times New Roman" w:cs="Times New Roman"/>
          <w:sz w:val="28"/>
          <w:szCs w:val="28"/>
        </w:rPr>
        <w:t xml:space="preserve">Начальная (максимальная) цена </w:t>
      </w:r>
      <w:r w:rsidRPr="00112B86">
        <w:rPr>
          <w:rFonts w:ascii="Times New Roman" w:hAnsi="Times New Roman" w:cs="Times New Roman"/>
          <w:sz w:val="28"/>
          <w:szCs w:val="28"/>
        </w:rPr>
        <w:t xml:space="preserve">контракта составила </w:t>
      </w:r>
      <w:r w:rsidR="00112B86" w:rsidRPr="00112B86">
        <w:rPr>
          <w:rFonts w:ascii="Times New Roman" w:hAnsi="Times New Roman" w:cs="Times New Roman"/>
          <w:sz w:val="28"/>
          <w:szCs w:val="28"/>
        </w:rPr>
        <w:t>359 800</w:t>
      </w:r>
      <w:r w:rsidR="00BA2593" w:rsidRPr="00112B86">
        <w:rPr>
          <w:rFonts w:ascii="Times New Roman" w:hAnsi="Times New Roman" w:cs="Times New Roman"/>
          <w:sz w:val="28"/>
          <w:szCs w:val="28"/>
        </w:rPr>
        <w:t>,</w:t>
      </w:r>
      <w:r w:rsidR="00112B86" w:rsidRPr="00112B86">
        <w:rPr>
          <w:rFonts w:ascii="Times New Roman" w:hAnsi="Times New Roman" w:cs="Times New Roman"/>
          <w:sz w:val="28"/>
          <w:szCs w:val="28"/>
        </w:rPr>
        <w:t>00</w:t>
      </w:r>
      <w:r w:rsidRPr="00112B86">
        <w:rPr>
          <w:rFonts w:ascii="Times New Roman" w:hAnsi="Times New Roman" w:cs="Times New Roman"/>
          <w:sz w:val="28"/>
          <w:szCs w:val="28"/>
        </w:rPr>
        <w:t xml:space="preserve"> рублей</w:t>
      </w:r>
      <w:r w:rsidRPr="00C1674F">
        <w:rPr>
          <w:rFonts w:ascii="Times New Roman" w:hAnsi="Times New Roman" w:cs="Times New Roman"/>
          <w:sz w:val="28"/>
          <w:szCs w:val="28"/>
        </w:rPr>
        <w:t>.</w:t>
      </w:r>
    </w:p>
    <w:p w:rsidR="00C1674F" w:rsidRDefault="00C1674F" w:rsidP="00C1674F">
      <w:pPr>
        <w:spacing w:after="0" w:line="240" w:lineRule="auto"/>
        <w:ind w:firstLine="426"/>
        <w:jc w:val="both"/>
        <w:rPr>
          <w:rFonts w:ascii="Times New Roman" w:hAnsi="Times New Roman" w:cs="Times New Roman"/>
          <w:sz w:val="28"/>
          <w:szCs w:val="28"/>
        </w:rPr>
      </w:pPr>
      <w:r w:rsidRPr="00C1674F">
        <w:rPr>
          <w:rFonts w:ascii="Times New Roman" w:hAnsi="Times New Roman" w:cs="Times New Roman"/>
          <w:sz w:val="28"/>
          <w:szCs w:val="28"/>
        </w:rPr>
        <w:t xml:space="preserve">Согласно техническому заданию Заказчиком </w:t>
      </w:r>
      <w:r w:rsidR="00112B86">
        <w:rPr>
          <w:rFonts w:ascii="Times New Roman" w:hAnsi="Times New Roman" w:cs="Times New Roman"/>
          <w:sz w:val="28"/>
          <w:szCs w:val="28"/>
        </w:rPr>
        <w:t>установлены следующие товары с соответствующими характеристиками:</w:t>
      </w:r>
    </w:p>
    <w:p w:rsidR="00112B86" w:rsidRDefault="00112B86" w:rsidP="00C1674F">
      <w:pPr>
        <w:spacing w:after="0" w:line="240" w:lineRule="auto"/>
        <w:ind w:firstLine="426"/>
        <w:jc w:val="both"/>
        <w:rPr>
          <w:rFonts w:ascii="Times New Roman" w:hAnsi="Times New Roman" w:cs="Times New Roman"/>
          <w:sz w:val="28"/>
          <w:szCs w:val="28"/>
        </w:rPr>
      </w:pPr>
    </w:p>
    <w:tbl>
      <w:tblPr>
        <w:tblW w:w="9640" w:type="dxa"/>
        <w:tblInd w:w="-601" w:type="dxa"/>
        <w:tblLayout w:type="fixed"/>
        <w:tblLook w:val="0000" w:firstRow="0" w:lastRow="0" w:firstColumn="0" w:lastColumn="0" w:noHBand="0" w:noVBand="0"/>
      </w:tblPr>
      <w:tblGrid>
        <w:gridCol w:w="435"/>
        <w:gridCol w:w="6"/>
        <w:gridCol w:w="2395"/>
        <w:gridCol w:w="6804"/>
      </w:tblGrid>
      <w:tr w:rsidR="00112B86" w:rsidRPr="001F7882" w:rsidTr="00112B86">
        <w:trPr>
          <w:trHeight w:val="477"/>
        </w:trPr>
        <w:tc>
          <w:tcPr>
            <w:tcW w:w="4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12B86" w:rsidRPr="001F7882" w:rsidRDefault="00112B86" w:rsidP="00112B86">
            <w:pPr>
              <w:spacing w:after="0" w:line="240" w:lineRule="auto"/>
              <w:rPr>
                <w:sz w:val="18"/>
                <w:szCs w:val="18"/>
              </w:rPr>
            </w:pPr>
            <w:r w:rsidRPr="001F7882">
              <w:rPr>
                <w:sz w:val="18"/>
                <w:szCs w:val="18"/>
              </w:rPr>
              <w:t>№</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bottom"/>
          </w:tcPr>
          <w:p w:rsidR="00112B86" w:rsidRPr="001F7882" w:rsidRDefault="00112B86" w:rsidP="00112B86">
            <w:pPr>
              <w:spacing w:after="0" w:line="240" w:lineRule="auto"/>
              <w:rPr>
                <w:sz w:val="18"/>
                <w:szCs w:val="18"/>
              </w:rPr>
            </w:pPr>
            <w:r w:rsidRPr="001F7882">
              <w:rPr>
                <w:sz w:val="18"/>
                <w:szCs w:val="18"/>
              </w:rPr>
              <w:t>Наименование</w:t>
            </w:r>
          </w:p>
        </w:tc>
        <w:tc>
          <w:tcPr>
            <w:tcW w:w="6804" w:type="dxa"/>
            <w:tcBorders>
              <w:top w:val="single" w:sz="4" w:space="0" w:color="auto"/>
              <w:left w:val="nil"/>
              <w:bottom w:val="single" w:sz="4" w:space="0" w:color="auto"/>
              <w:right w:val="single" w:sz="4" w:space="0" w:color="auto"/>
            </w:tcBorders>
            <w:shd w:val="clear" w:color="auto" w:fill="auto"/>
            <w:noWrap/>
            <w:vAlign w:val="bottom"/>
          </w:tcPr>
          <w:p w:rsidR="00112B86" w:rsidRPr="001F7882" w:rsidRDefault="00112B86" w:rsidP="00112B86">
            <w:pPr>
              <w:spacing w:after="0" w:line="240" w:lineRule="auto"/>
              <w:jc w:val="center"/>
              <w:rPr>
                <w:b/>
                <w:sz w:val="18"/>
                <w:szCs w:val="18"/>
              </w:rPr>
            </w:pPr>
            <w:r w:rsidRPr="001F7882">
              <w:rPr>
                <w:b/>
                <w:sz w:val="18"/>
                <w:szCs w:val="18"/>
              </w:rPr>
              <w:t>Технические характеристики</w:t>
            </w:r>
          </w:p>
        </w:tc>
      </w:tr>
      <w:tr w:rsidR="00112B86" w:rsidRPr="001F7882" w:rsidTr="00112B86">
        <w:trPr>
          <w:trHeight w:val="765"/>
        </w:trPr>
        <w:tc>
          <w:tcPr>
            <w:tcW w:w="435" w:type="dxa"/>
            <w:tcBorders>
              <w:top w:val="single" w:sz="4" w:space="0" w:color="auto"/>
              <w:left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sz w:val="18"/>
                <w:szCs w:val="18"/>
              </w:rPr>
              <w:t>1</w:t>
            </w:r>
          </w:p>
        </w:tc>
        <w:tc>
          <w:tcPr>
            <w:tcW w:w="2401" w:type="dxa"/>
            <w:gridSpan w:val="2"/>
            <w:tcBorders>
              <w:top w:val="single" w:sz="4" w:space="0" w:color="auto"/>
              <w:left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rFonts w:eastAsia="Calibri"/>
                <w:sz w:val="18"/>
                <w:szCs w:val="18"/>
              </w:rPr>
              <w:t>Шприц общего назначения 2мл</w:t>
            </w:r>
          </w:p>
        </w:tc>
        <w:tc>
          <w:tcPr>
            <w:tcW w:w="6804" w:type="dxa"/>
            <w:tcBorders>
              <w:top w:val="single" w:sz="4" w:space="0" w:color="auto"/>
              <w:left w:val="single" w:sz="4" w:space="0" w:color="auto"/>
              <w:right w:val="single" w:sz="4" w:space="0" w:color="auto"/>
            </w:tcBorders>
            <w:vAlign w:val="center"/>
          </w:tcPr>
          <w:p w:rsidR="00112B86" w:rsidRPr="001F7882" w:rsidRDefault="00112B86" w:rsidP="00112B86">
            <w:pPr>
              <w:autoSpaceDE w:val="0"/>
              <w:autoSpaceDN w:val="0"/>
              <w:adjustRightInd w:val="0"/>
              <w:spacing w:after="0" w:line="240" w:lineRule="auto"/>
              <w:rPr>
                <w:rFonts w:eastAsia="Calibri"/>
                <w:sz w:val="18"/>
                <w:szCs w:val="18"/>
              </w:rPr>
            </w:pPr>
            <w:r w:rsidRPr="001F7882">
              <w:rPr>
                <w:rFonts w:eastAsia="Calibri"/>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1F7882">
              <w:rPr>
                <w:rFonts w:eastAsia="Calibri"/>
                <w:sz w:val="18"/>
                <w:szCs w:val="18"/>
              </w:rPr>
              <w:t>тело</w:t>
            </w:r>
            <w:proofErr w:type="gramEnd"/>
            <w:r w:rsidRPr="001F7882">
              <w:rPr>
                <w:rFonts w:eastAsia="Calibri"/>
                <w:sz w:val="18"/>
                <w:szCs w:val="18"/>
              </w:rPr>
              <w:t xml:space="preserve">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1F7882">
              <w:rPr>
                <w:rFonts w:eastAsia="Calibri"/>
                <w:sz w:val="18"/>
                <w:szCs w:val="18"/>
              </w:rPr>
              <w:t>противоприлипающими</w:t>
            </w:r>
            <w:proofErr w:type="spellEnd"/>
            <w:r w:rsidRPr="001F7882">
              <w:rPr>
                <w:rFonts w:eastAsia="Calibri"/>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   Градуированный объем шприца: 2 Кубический </w:t>
            </w:r>
            <w:proofErr w:type="gramStart"/>
            <w:r w:rsidRPr="001F7882">
              <w:rPr>
                <w:rFonts w:eastAsia="Calibri"/>
                <w:sz w:val="18"/>
                <w:szCs w:val="18"/>
              </w:rPr>
              <w:t>сантиметр;^</w:t>
            </w:r>
            <w:proofErr w:type="gramEnd"/>
            <w:r w:rsidRPr="001F7882">
              <w:rPr>
                <w:rFonts w:eastAsia="Calibri"/>
                <w:sz w:val="18"/>
                <w:szCs w:val="18"/>
              </w:rPr>
              <w:t xml:space="preserve">миллилитр .Игла в комплекте: одна и более.  Номинальный наружный диаметр трубки иглы </w:t>
            </w:r>
            <w:proofErr w:type="gramStart"/>
            <w:r w:rsidRPr="001F7882">
              <w:rPr>
                <w:rFonts w:eastAsia="Calibri"/>
                <w:sz w:val="18"/>
                <w:szCs w:val="18"/>
              </w:rPr>
              <w:t>не  более</w:t>
            </w:r>
            <w:proofErr w:type="gramEnd"/>
            <w:r w:rsidRPr="001F7882">
              <w:rPr>
                <w:rFonts w:eastAsia="Calibri"/>
                <w:sz w:val="18"/>
                <w:szCs w:val="18"/>
              </w:rPr>
              <w:t xml:space="preserve"> 0,7 мм. Номинальная длина трубки иглы не более 30 мм.  </w:t>
            </w:r>
            <w:proofErr w:type="gramStart"/>
            <w:r w:rsidRPr="001F7882">
              <w:rPr>
                <w:rFonts w:eastAsia="Calibri"/>
                <w:sz w:val="18"/>
                <w:szCs w:val="18"/>
              </w:rPr>
              <w:t xml:space="preserve">Коннектор:  </w:t>
            </w:r>
            <w:proofErr w:type="spellStart"/>
            <w:r w:rsidRPr="001F7882">
              <w:rPr>
                <w:rFonts w:eastAsia="Calibri"/>
                <w:sz w:val="18"/>
                <w:szCs w:val="18"/>
              </w:rPr>
              <w:t>Луер</w:t>
            </w:r>
            <w:proofErr w:type="spellEnd"/>
            <w:proofErr w:type="gramEnd"/>
            <w:r w:rsidRPr="001F7882">
              <w:rPr>
                <w:rFonts w:eastAsia="Calibri"/>
                <w:sz w:val="18"/>
                <w:szCs w:val="18"/>
              </w:rPr>
              <w:t xml:space="preserve"> Слип .Тип шприца : 3-х  компонентный. Начальное усилие для приведения шток-поршня в действие не более 30Н. Двойное стопорное кольцо на внутренней поверхности цилиндра предотвращает случайное выдергивание поршня в момент набора лекарственного средства. Полипропиленовый поршень имеет насечки у основания для возможности его принудительного разрушения. Манжета имеет кольца для контакта с внутренней поверхностью цилиндра, что исключает протекание. Шкала шприца должна быть градуирована делениями не менее 0,1 мл. Уплотнитель на поршне из синтетического каучука, не содержащего латекс, что позволяет исключить проявление часто встречающейся латексной аллергии (информация об этом должна содержаться на упаковке на русском языке). Продукция должна поставляться в упаковке, соответствующей упаковке завода-изготовителя, на упаковке обязательное наличие номера регистрационного удостоверения РФ. Указать соответствует ли стандартам: ГОСТ ISO 7886-1-2011.</w:t>
            </w:r>
          </w:p>
        </w:tc>
      </w:tr>
      <w:tr w:rsidR="00112B86" w:rsidRPr="001F7882" w:rsidTr="00112B86">
        <w:trPr>
          <w:trHeight w:val="591"/>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112B86" w:rsidRPr="001F7882" w:rsidRDefault="00112B86" w:rsidP="00112B86">
            <w:pPr>
              <w:spacing w:after="0" w:line="240" w:lineRule="auto"/>
              <w:jc w:val="both"/>
              <w:rPr>
                <w:sz w:val="18"/>
                <w:szCs w:val="18"/>
              </w:rPr>
            </w:pPr>
            <w:r w:rsidRPr="001F7882">
              <w:rPr>
                <w:sz w:val="18"/>
                <w:szCs w:val="18"/>
              </w:rPr>
              <w:t>2</w:t>
            </w:r>
          </w:p>
        </w:tc>
        <w:tc>
          <w:tcPr>
            <w:tcW w:w="2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2B86" w:rsidRPr="001F7882" w:rsidRDefault="00112B86" w:rsidP="00112B86">
            <w:pPr>
              <w:spacing w:after="0" w:line="240" w:lineRule="auto"/>
              <w:jc w:val="both"/>
              <w:rPr>
                <w:sz w:val="18"/>
                <w:szCs w:val="18"/>
              </w:rPr>
            </w:pPr>
            <w:r w:rsidRPr="001F7882">
              <w:rPr>
                <w:rFonts w:eastAsia="Calibri"/>
                <w:sz w:val="18"/>
                <w:szCs w:val="18"/>
              </w:rPr>
              <w:t>Шприц общего назначения 5мл</w:t>
            </w:r>
          </w:p>
        </w:tc>
        <w:tc>
          <w:tcPr>
            <w:tcW w:w="6804" w:type="dxa"/>
            <w:tcBorders>
              <w:top w:val="single" w:sz="8" w:space="0" w:color="auto"/>
              <w:left w:val="single" w:sz="8" w:space="0" w:color="auto"/>
              <w:bottom w:val="single" w:sz="8" w:space="0" w:color="auto"/>
              <w:right w:val="single" w:sz="8" w:space="0" w:color="auto"/>
            </w:tcBorders>
          </w:tcPr>
          <w:p w:rsidR="00112B86" w:rsidRPr="001F7882" w:rsidRDefault="00112B86" w:rsidP="00112B86">
            <w:pPr>
              <w:spacing w:after="0" w:line="240" w:lineRule="auto"/>
              <w:rPr>
                <w:rFonts w:eastAsia="Calibri"/>
                <w:sz w:val="18"/>
                <w:szCs w:val="18"/>
              </w:rPr>
            </w:pPr>
            <w:r w:rsidRPr="001F7882">
              <w:rPr>
                <w:rFonts w:eastAsia="Calibri"/>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1F7882">
              <w:rPr>
                <w:rFonts w:eastAsia="Calibri"/>
                <w:sz w:val="18"/>
                <w:szCs w:val="18"/>
              </w:rPr>
              <w:t>тело</w:t>
            </w:r>
            <w:proofErr w:type="gramEnd"/>
            <w:r w:rsidRPr="001F7882">
              <w:rPr>
                <w:rFonts w:eastAsia="Calibri"/>
                <w:sz w:val="18"/>
                <w:szCs w:val="18"/>
              </w:rPr>
              <w:t xml:space="preserve">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1F7882">
              <w:rPr>
                <w:rFonts w:eastAsia="Calibri"/>
                <w:sz w:val="18"/>
                <w:szCs w:val="18"/>
              </w:rPr>
              <w:t>противоприлипающими</w:t>
            </w:r>
            <w:proofErr w:type="spellEnd"/>
            <w:r w:rsidRPr="001F7882">
              <w:rPr>
                <w:rFonts w:eastAsia="Calibri"/>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   Градуированный объем шприца: 5 Кубический </w:t>
            </w:r>
            <w:proofErr w:type="gramStart"/>
            <w:r w:rsidRPr="001F7882">
              <w:rPr>
                <w:rFonts w:eastAsia="Calibri"/>
                <w:sz w:val="18"/>
                <w:szCs w:val="18"/>
              </w:rPr>
              <w:t>сантиметр;^</w:t>
            </w:r>
            <w:proofErr w:type="gramEnd"/>
            <w:r w:rsidRPr="001F7882">
              <w:rPr>
                <w:rFonts w:eastAsia="Calibri"/>
                <w:sz w:val="18"/>
                <w:szCs w:val="18"/>
              </w:rPr>
              <w:t xml:space="preserve">миллилитр .Игла в комплекте: одна и более.  Номинальный наружный диаметр трубки иглы </w:t>
            </w:r>
            <w:proofErr w:type="gramStart"/>
            <w:r w:rsidRPr="001F7882">
              <w:rPr>
                <w:rFonts w:eastAsia="Calibri"/>
                <w:sz w:val="18"/>
                <w:szCs w:val="18"/>
              </w:rPr>
              <w:t>не  более</w:t>
            </w:r>
            <w:proofErr w:type="gramEnd"/>
            <w:r w:rsidRPr="001F7882">
              <w:rPr>
                <w:rFonts w:eastAsia="Calibri"/>
                <w:sz w:val="18"/>
                <w:szCs w:val="18"/>
              </w:rPr>
              <w:t xml:space="preserve"> 0,9  мм. Номинальная длина трубки иглы не более 40 мм.  Коннектор: </w:t>
            </w:r>
            <w:proofErr w:type="spellStart"/>
            <w:r w:rsidRPr="001F7882">
              <w:rPr>
                <w:rFonts w:eastAsia="Calibri"/>
                <w:sz w:val="18"/>
                <w:szCs w:val="18"/>
              </w:rPr>
              <w:t>Луер</w:t>
            </w:r>
            <w:proofErr w:type="spellEnd"/>
            <w:r w:rsidRPr="001F7882">
              <w:rPr>
                <w:rFonts w:eastAsia="Calibri"/>
                <w:sz w:val="18"/>
                <w:szCs w:val="18"/>
              </w:rPr>
              <w:t xml:space="preserve"> </w:t>
            </w:r>
            <w:proofErr w:type="spellStart"/>
            <w:r w:rsidRPr="001F7882">
              <w:rPr>
                <w:rFonts w:eastAsia="Calibri"/>
                <w:sz w:val="18"/>
                <w:szCs w:val="18"/>
              </w:rPr>
              <w:t>Слип.Тип</w:t>
            </w:r>
            <w:proofErr w:type="spellEnd"/>
            <w:r w:rsidRPr="001F7882">
              <w:rPr>
                <w:rFonts w:eastAsia="Calibri"/>
                <w:sz w:val="18"/>
                <w:szCs w:val="18"/>
              </w:rPr>
              <w:t xml:space="preserve"> </w:t>
            </w:r>
            <w:proofErr w:type="gramStart"/>
            <w:r w:rsidRPr="001F7882">
              <w:rPr>
                <w:rFonts w:eastAsia="Calibri"/>
                <w:sz w:val="18"/>
                <w:szCs w:val="18"/>
              </w:rPr>
              <w:t>шприца :</w:t>
            </w:r>
            <w:proofErr w:type="gramEnd"/>
            <w:r w:rsidRPr="001F7882">
              <w:rPr>
                <w:rFonts w:eastAsia="Calibri"/>
                <w:sz w:val="18"/>
                <w:szCs w:val="18"/>
              </w:rPr>
              <w:t xml:space="preserve"> 3-х  компонентный. Начальное усилие для приведения шток-поршня в действие не более 30Н. Наличие двойного стопорного кольца на внутренней поверхности цилиндра для предотвращения случайного выдергивания поршня в момент набора лекарственного средства. Полипропиленовый поршень имеет насечки у основания для возможности его принудительного разрушения. Манжета имеет кольца для контакта с внутренней поверхностью цилиндра, что исключает протекание. Уплотнитель на поршне из синтетического каучука, не содержащего латекс, что позволяет исключить проявление часто встречающейся латексной аллергии (информация об этом должна содержаться на упаковке на русском языке). Продукция должна поставляться в упаковке, соответствующей упаковке завода-изготовителя, на упаковке обязательное наличие номера регистрационного удостоверения </w:t>
            </w:r>
            <w:proofErr w:type="spellStart"/>
            <w:r w:rsidRPr="001F7882">
              <w:rPr>
                <w:rFonts w:eastAsia="Calibri"/>
                <w:sz w:val="18"/>
                <w:szCs w:val="18"/>
              </w:rPr>
              <w:t>РФ.Указать</w:t>
            </w:r>
            <w:proofErr w:type="spellEnd"/>
            <w:r w:rsidRPr="001F7882">
              <w:rPr>
                <w:rFonts w:eastAsia="Calibri"/>
                <w:sz w:val="18"/>
                <w:szCs w:val="18"/>
              </w:rPr>
              <w:t xml:space="preserve"> соответствует ли стандартам: ГОСТ ISO 7886-1-2011.</w:t>
            </w:r>
          </w:p>
        </w:tc>
      </w:tr>
      <w:tr w:rsidR="00112B86" w:rsidRPr="001F7882" w:rsidTr="00112B86">
        <w:trPr>
          <w:trHeight w:val="835"/>
        </w:trPr>
        <w:tc>
          <w:tcPr>
            <w:tcW w:w="435" w:type="dxa"/>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sz w:val="18"/>
                <w:szCs w:val="18"/>
              </w:rPr>
              <w:t>3</w:t>
            </w:r>
          </w:p>
        </w:tc>
        <w:tc>
          <w:tcPr>
            <w:tcW w:w="2401" w:type="dxa"/>
            <w:gridSpan w:val="2"/>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rFonts w:eastAsia="Calibri"/>
                <w:sz w:val="18"/>
                <w:szCs w:val="18"/>
              </w:rPr>
              <w:t>Шприц общего назначения 10мл</w:t>
            </w:r>
          </w:p>
        </w:tc>
        <w:tc>
          <w:tcPr>
            <w:tcW w:w="6804" w:type="dxa"/>
            <w:tcBorders>
              <w:top w:val="single" w:sz="8" w:space="0" w:color="auto"/>
              <w:left w:val="single" w:sz="8" w:space="0" w:color="auto"/>
              <w:bottom w:val="single" w:sz="8" w:space="0" w:color="auto"/>
              <w:right w:val="single" w:sz="8" w:space="0" w:color="auto"/>
            </w:tcBorders>
          </w:tcPr>
          <w:p w:rsidR="00112B86" w:rsidRPr="001F7882" w:rsidRDefault="00112B86" w:rsidP="00112B86">
            <w:pPr>
              <w:spacing w:after="0" w:line="240" w:lineRule="auto"/>
              <w:rPr>
                <w:rFonts w:eastAsia="Calibri"/>
                <w:sz w:val="18"/>
                <w:szCs w:val="18"/>
              </w:rPr>
            </w:pPr>
            <w:r w:rsidRPr="001F7882">
              <w:rPr>
                <w:rFonts w:eastAsia="Calibri"/>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1F7882">
              <w:rPr>
                <w:rFonts w:eastAsia="Calibri"/>
                <w:sz w:val="18"/>
                <w:szCs w:val="18"/>
              </w:rPr>
              <w:t>тело</w:t>
            </w:r>
            <w:proofErr w:type="gramEnd"/>
            <w:r w:rsidRPr="001F7882">
              <w:rPr>
                <w:rFonts w:eastAsia="Calibri"/>
                <w:sz w:val="18"/>
                <w:szCs w:val="18"/>
              </w:rPr>
              <w:t xml:space="preserve">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1F7882">
              <w:rPr>
                <w:rFonts w:eastAsia="Calibri"/>
                <w:sz w:val="18"/>
                <w:szCs w:val="18"/>
              </w:rPr>
              <w:t>противоприлипающими</w:t>
            </w:r>
            <w:proofErr w:type="spellEnd"/>
            <w:r w:rsidRPr="001F7882">
              <w:rPr>
                <w:rFonts w:eastAsia="Calibri"/>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 Градуированный объем шприца: </w:t>
            </w:r>
            <w:proofErr w:type="spellStart"/>
            <w:proofErr w:type="gramStart"/>
            <w:r w:rsidRPr="001F7882">
              <w:rPr>
                <w:rFonts w:eastAsia="Calibri"/>
                <w:sz w:val="18"/>
                <w:szCs w:val="18"/>
              </w:rPr>
              <w:t>Кубическийсантиметр</w:t>
            </w:r>
            <w:proofErr w:type="spellEnd"/>
            <w:r w:rsidRPr="001F7882">
              <w:rPr>
                <w:rFonts w:eastAsia="Calibri"/>
                <w:sz w:val="18"/>
                <w:szCs w:val="18"/>
              </w:rPr>
              <w:t>;^</w:t>
            </w:r>
            <w:proofErr w:type="gramEnd"/>
            <w:r w:rsidRPr="001F7882">
              <w:rPr>
                <w:rFonts w:eastAsia="Calibri"/>
                <w:sz w:val="18"/>
                <w:szCs w:val="18"/>
              </w:rPr>
              <w:t xml:space="preserve">миллилитр 10. Игла в комплекте: Две и более. </w:t>
            </w:r>
            <w:proofErr w:type="spellStart"/>
            <w:proofErr w:type="gramStart"/>
            <w:r w:rsidRPr="001F7882">
              <w:rPr>
                <w:rFonts w:eastAsia="Calibri"/>
                <w:sz w:val="18"/>
                <w:szCs w:val="18"/>
              </w:rPr>
              <w:t>Коннектор:Луер</w:t>
            </w:r>
            <w:proofErr w:type="spellEnd"/>
            <w:proofErr w:type="gramEnd"/>
            <w:r w:rsidRPr="001F7882">
              <w:rPr>
                <w:rFonts w:eastAsia="Calibri"/>
                <w:sz w:val="18"/>
                <w:szCs w:val="18"/>
              </w:rPr>
              <w:t xml:space="preserve"> Слип. Тип </w:t>
            </w:r>
            <w:proofErr w:type="gramStart"/>
            <w:r w:rsidRPr="001F7882">
              <w:rPr>
                <w:rFonts w:eastAsia="Calibri"/>
                <w:sz w:val="18"/>
                <w:szCs w:val="18"/>
              </w:rPr>
              <w:t>шприца :</w:t>
            </w:r>
            <w:proofErr w:type="gramEnd"/>
            <w:r w:rsidRPr="001F7882">
              <w:rPr>
                <w:rFonts w:eastAsia="Calibri"/>
                <w:sz w:val="18"/>
                <w:szCs w:val="18"/>
              </w:rPr>
              <w:t xml:space="preserve"> 3-х  компонентный. Начальное усилие для приведения шток-поршня в действие не более 30Н. Номинальный наружный диаметр трубки надетой иглы не более 0,9 мм. Номинальная длина трубки надетой иглы не более 40 мм. Номинальный наружный диаметр трубки приложенной иглы более 0,7 мм. Номинальная длина трубки приложенной иглы не более 40 мм. Надетая на шприц игла должна быть с плоской заточкой. Игла с плоской заточкой необходима для набора лекарственных препаратов из флаконов с резиновой пробкой, предотвращения вырезания материала пробки при прокалывании ее иглой и последующего попадания частиц резиновой пробки в шприц и введения их в пациента. Также плоская заточка иглы минимизирует риск ранения медицинского работника при смене игл в процессе подготовки к инъекции; применяется цветовая кодировка предохранительного колпачка, соответствующая цветовой кодировке иглы  для  предотвращения риска непредумышленного </w:t>
            </w:r>
            <w:proofErr w:type="spellStart"/>
            <w:r w:rsidRPr="001F7882">
              <w:rPr>
                <w:rFonts w:eastAsia="Calibri"/>
                <w:sz w:val="18"/>
                <w:szCs w:val="18"/>
              </w:rPr>
              <w:t>укалывания</w:t>
            </w:r>
            <w:proofErr w:type="spellEnd"/>
            <w:r w:rsidRPr="001F7882">
              <w:rPr>
                <w:rFonts w:eastAsia="Calibri"/>
                <w:sz w:val="18"/>
                <w:szCs w:val="18"/>
              </w:rPr>
              <w:t xml:space="preserve"> медицинской сестры при подготовке инъекции ; вторая игла должна находится внутри стерильной упаковки шприца и необходима для проведения инъекции, для атравматического введения и снижения болезненности при проникновении в ткани. Нетоксично, </w:t>
            </w:r>
            <w:proofErr w:type="spellStart"/>
            <w:r w:rsidRPr="001F7882">
              <w:rPr>
                <w:rFonts w:eastAsia="Calibri"/>
                <w:sz w:val="18"/>
                <w:szCs w:val="18"/>
              </w:rPr>
              <w:t>апирогенно</w:t>
            </w:r>
            <w:proofErr w:type="spellEnd"/>
            <w:r w:rsidRPr="001F7882">
              <w:rPr>
                <w:rFonts w:eastAsia="Calibri"/>
                <w:sz w:val="18"/>
                <w:szCs w:val="18"/>
              </w:rPr>
              <w:t xml:space="preserve">. Метод стерилизации - </w:t>
            </w:r>
            <w:proofErr w:type="spellStart"/>
            <w:r w:rsidRPr="001F7882">
              <w:rPr>
                <w:rFonts w:eastAsia="Calibri"/>
                <w:sz w:val="18"/>
                <w:szCs w:val="18"/>
              </w:rPr>
              <w:t>этиленоксид</w:t>
            </w:r>
            <w:proofErr w:type="spellEnd"/>
            <w:r w:rsidRPr="001F7882">
              <w:rPr>
                <w:rFonts w:eastAsia="Calibri"/>
                <w:sz w:val="18"/>
                <w:szCs w:val="18"/>
              </w:rPr>
              <w:t>. Срок стерилизации не менее 5 лет. Указать соответствует ли стандартам: ГОСТ ISO 7886-1-2011.</w:t>
            </w:r>
          </w:p>
        </w:tc>
      </w:tr>
      <w:tr w:rsidR="00112B86" w:rsidRPr="001F7882" w:rsidTr="00112B86">
        <w:trPr>
          <w:trHeight w:val="416"/>
        </w:trPr>
        <w:tc>
          <w:tcPr>
            <w:tcW w:w="435" w:type="dxa"/>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sz w:val="18"/>
                <w:szCs w:val="18"/>
              </w:rPr>
              <w:t>4</w:t>
            </w:r>
          </w:p>
        </w:tc>
        <w:tc>
          <w:tcPr>
            <w:tcW w:w="2401" w:type="dxa"/>
            <w:gridSpan w:val="2"/>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rFonts w:eastAsia="Calibri"/>
                <w:sz w:val="18"/>
                <w:szCs w:val="18"/>
              </w:rPr>
              <w:t>Шприц общего назначения 20мл</w:t>
            </w:r>
          </w:p>
        </w:tc>
        <w:tc>
          <w:tcPr>
            <w:tcW w:w="6804" w:type="dxa"/>
            <w:tcBorders>
              <w:top w:val="single" w:sz="4" w:space="0" w:color="auto"/>
              <w:left w:val="single" w:sz="4" w:space="0" w:color="auto"/>
              <w:right w:val="single" w:sz="4" w:space="0" w:color="auto"/>
            </w:tcBorders>
            <w:vAlign w:val="center"/>
          </w:tcPr>
          <w:p w:rsidR="00112B86" w:rsidRPr="001F7882" w:rsidRDefault="00112B86" w:rsidP="00112B86">
            <w:pPr>
              <w:autoSpaceDE w:val="0"/>
              <w:autoSpaceDN w:val="0"/>
              <w:adjustRightInd w:val="0"/>
              <w:spacing w:after="0" w:line="240" w:lineRule="auto"/>
              <w:rPr>
                <w:rFonts w:eastAsia="Calibri"/>
                <w:sz w:val="18"/>
                <w:szCs w:val="18"/>
              </w:rPr>
            </w:pPr>
            <w:r w:rsidRPr="001F7882">
              <w:rPr>
                <w:rFonts w:eastAsia="Calibri"/>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1F7882">
              <w:rPr>
                <w:rFonts w:eastAsia="Calibri"/>
                <w:sz w:val="18"/>
                <w:szCs w:val="18"/>
              </w:rPr>
              <w:t>тело</w:t>
            </w:r>
            <w:proofErr w:type="gramEnd"/>
            <w:r w:rsidRPr="001F7882">
              <w:rPr>
                <w:rFonts w:eastAsia="Calibri"/>
                <w:sz w:val="18"/>
                <w:szCs w:val="18"/>
              </w:rPr>
              <w:t xml:space="preserve">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1F7882">
              <w:rPr>
                <w:rFonts w:eastAsia="Calibri"/>
                <w:sz w:val="18"/>
                <w:szCs w:val="18"/>
              </w:rPr>
              <w:t>противоприлипающими</w:t>
            </w:r>
            <w:proofErr w:type="spellEnd"/>
            <w:r w:rsidRPr="001F7882">
              <w:rPr>
                <w:rFonts w:eastAsia="Calibri"/>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 Градуированный объем шприца: </w:t>
            </w:r>
            <w:proofErr w:type="spellStart"/>
            <w:proofErr w:type="gramStart"/>
            <w:r w:rsidRPr="001F7882">
              <w:rPr>
                <w:rFonts w:eastAsia="Calibri"/>
                <w:sz w:val="18"/>
                <w:szCs w:val="18"/>
              </w:rPr>
              <w:t>Кубическийсантиметр</w:t>
            </w:r>
            <w:proofErr w:type="spellEnd"/>
            <w:r w:rsidRPr="001F7882">
              <w:rPr>
                <w:rFonts w:eastAsia="Calibri"/>
                <w:sz w:val="18"/>
                <w:szCs w:val="18"/>
              </w:rPr>
              <w:t>;^</w:t>
            </w:r>
            <w:proofErr w:type="gramEnd"/>
            <w:r w:rsidRPr="001F7882">
              <w:rPr>
                <w:rFonts w:eastAsia="Calibri"/>
                <w:sz w:val="18"/>
                <w:szCs w:val="18"/>
              </w:rPr>
              <w:t xml:space="preserve">миллилитр 20. Игла в комплекте: Две и более. </w:t>
            </w:r>
            <w:proofErr w:type="spellStart"/>
            <w:proofErr w:type="gramStart"/>
            <w:r w:rsidRPr="001F7882">
              <w:rPr>
                <w:rFonts w:eastAsia="Calibri"/>
                <w:sz w:val="18"/>
                <w:szCs w:val="18"/>
              </w:rPr>
              <w:t>Коннектор:Луер</w:t>
            </w:r>
            <w:proofErr w:type="spellEnd"/>
            <w:proofErr w:type="gramEnd"/>
            <w:r w:rsidRPr="001F7882">
              <w:rPr>
                <w:rFonts w:eastAsia="Calibri"/>
                <w:sz w:val="18"/>
                <w:szCs w:val="18"/>
              </w:rPr>
              <w:t xml:space="preserve"> Слип. Тип </w:t>
            </w:r>
            <w:proofErr w:type="gramStart"/>
            <w:r w:rsidRPr="001F7882">
              <w:rPr>
                <w:rFonts w:eastAsia="Calibri"/>
                <w:sz w:val="18"/>
                <w:szCs w:val="18"/>
              </w:rPr>
              <w:t>шприца :</w:t>
            </w:r>
            <w:proofErr w:type="gramEnd"/>
            <w:r w:rsidRPr="001F7882">
              <w:rPr>
                <w:rFonts w:eastAsia="Calibri"/>
                <w:sz w:val="18"/>
                <w:szCs w:val="18"/>
              </w:rPr>
              <w:t xml:space="preserve"> 3-х  компонентный. Начальное усилие для приведения шток-поршня в действие не более 30Н. Номинальный наружный диаметр трубки надетой иглы не более 0,9 мм. Номинальная длина трубки надетой иглы не более 40 мм. Номинальный наружный диаметр трубки приложенной иглы более 0,7 мм. Номинальная длина трубки приложенной иглы не более 40 мм. Надетая на шприц игла должна быть с плоской заточкой. Игла с плоской заточкой необходима для набора лекарственных препаратов из флаконов с резиновой пробкой, предотвращения вырезания материала пробки при прокалывании ее иглой и последующего попадания частиц резиновой пробки в шприц и введения их в пациента. Также плоская заточка иглы минимизирует риск ранения медицинского работника при смене игл в процессе подготовки к инъекции; применяется цветовая кодировка предохранительного колпачка, соответствующая цветовой кодировке иглы  для  предотвращения риска непредумышленного </w:t>
            </w:r>
            <w:proofErr w:type="spellStart"/>
            <w:r w:rsidRPr="001F7882">
              <w:rPr>
                <w:rFonts w:eastAsia="Calibri"/>
                <w:sz w:val="18"/>
                <w:szCs w:val="18"/>
              </w:rPr>
              <w:t>укалывания</w:t>
            </w:r>
            <w:proofErr w:type="spellEnd"/>
            <w:r w:rsidRPr="001F7882">
              <w:rPr>
                <w:rFonts w:eastAsia="Calibri"/>
                <w:sz w:val="18"/>
                <w:szCs w:val="18"/>
              </w:rPr>
              <w:t xml:space="preserve"> медицинской сестры при подготовке инъекции ; вторая игла должна находится внутри стерильной упаковки шприца и необходима для проведения инъекции, для атравматического введения и снижения болезненности при проникновении в ткани. Нетоксично, </w:t>
            </w:r>
            <w:proofErr w:type="spellStart"/>
            <w:r w:rsidRPr="001F7882">
              <w:rPr>
                <w:rFonts w:eastAsia="Calibri"/>
                <w:sz w:val="18"/>
                <w:szCs w:val="18"/>
              </w:rPr>
              <w:t>апирогенно</w:t>
            </w:r>
            <w:proofErr w:type="spellEnd"/>
            <w:r w:rsidRPr="001F7882">
              <w:rPr>
                <w:rFonts w:eastAsia="Calibri"/>
                <w:sz w:val="18"/>
                <w:szCs w:val="18"/>
              </w:rPr>
              <w:t xml:space="preserve">. Метод стерилизации - </w:t>
            </w:r>
            <w:proofErr w:type="spellStart"/>
            <w:r w:rsidRPr="001F7882">
              <w:rPr>
                <w:rFonts w:eastAsia="Calibri"/>
                <w:sz w:val="18"/>
                <w:szCs w:val="18"/>
              </w:rPr>
              <w:t>этиленоксид</w:t>
            </w:r>
            <w:proofErr w:type="spellEnd"/>
            <w:r w:rsidRPr="001F7882">
              <w:rPr>
                <w:rFonts w:eastAsia="Calibri"/>
                <w:sz w:val="18"/>
                <w:szCs w:val="18"/>
              </w:rPr>
              <w:t>. Срок стерилизации не менее 5 лет. Указать соответствует ли стандартам: ГОСТ ISO 7886-1-2011.</w:t>
            </w:r>
          </w:p>
        </w:tc>
      </w:tr>
      <w:tr w:rsidR="00112B86" w:rsidRPr="001F7882" w:rsidTr="00112B86">
        <w:trPr>
          <w:trHeight w:val="756"/>
        </w:trPr>
        <w:tc>
          <w:tcPr>
            <w:tcW w:w="435" w:type="dxa"/>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sz w:val="18"/>
                <w:szCs w:val="18"/>
              </w:rPr>
              <w:t>5</w:t>
            </w:r>
          </w:p>
        </w:tc>
        <w:tc>
          <w:tcPr>
            <w:tcW w:w="2401" w:type="dxa"/>
            <w:gridSpan w:val="2"/>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rFonts w:eastAsia="Calibri"/>
                <w:sz w:val="18"/>
                <w:szCs w:val="18"/>
              </w:rPr>
              <w:t>Шприц общего назначения 50мл</w:t>
            </w:r>
          </w:p>
        </w:tc>
        <w:tc>
          <w:tcPr>
            <w:tcW w:w="6804" w:type="dxa"/>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autoSpaceDE w:val="0"/>
              <w:autoSpaceDN w:val="0"/>
              <w:adjustRightInd w:val="0"/>
              <w:spacing w:after="0" w:line="240" w:lineRule="auto"/>
              <w:rPr>
                <w:rFonts w:eastAsia="Calibri"/>
                <w:sz w:val="18"/>
                <w:szCs w:val="18"/>
              </w:rPr>
            </w:pPr>
            <w:r w:rsidRPr="001F7882">
              <w:rPr>
                <w:rFonts w:eastAsia="Calibri"/>
                <w:sz w:val="18"/>
                <w:szCs w:val="18"/>
              </w:rPr>
              <w:t xml:space="preserve">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w:t>
            </w:r>
            <w:proofErr w:type="gramStart"/>
            <w:r w:rsidRPr="001F7882">
              <w:rPr>
                <w:rFonts w:eastAsia="Calibri"/>
                <w:sz w:val="18"/>
                <w:szCs w:val="18"/>
              </w:rPr>
              <w:t>тело</w:t>
            </w:r>
            <w:proofErr w:type="gramEnd"/>
            <w:r w:rsidRPr="001F7882">
              <w:rPr>
                <w:rFonts w:eastAsia="Calibri"/>
                <w:sz w:val="18"/>
                <w:szCs w:val="18"/>
              </w:rPr>
              <w:t xml:space="preserve"> или извлечения жидкостей/газов их медицинских изделий/тела (т.е., используемое и для введения, и для отсасывания); в комплекте идет неубирающаяся игла, съемная или несъемная (обычно в колпачке для защиты пользователя). Изделие может применяться в различных медицинских целях и не предназначено специально только лишь для введения лекарственных средств. Как правило, изготавливается из пластиковых и силиконовых материалов, поршень может обладать </w:t>
            </w:r>
            <w:proofErr w:type="spellStart"/>
            <w:r w:rsidRPr="001F7882">
              <w:rPr>
                <w:rFonts w:eastAsia="Calibri"/>
                <w:sz w:val="18"/>
                <w:szCs w:val="18"/>
              </w:rPr>
              <w:t>противоприлипающими</w:t>
            </w:r>
            <w:proofErr w:type="spellEnd"/>
            <w:r w:rsidRPr="001F7882">
              <w:rPr>
                <w:rFonts w:eastAsia="Calibri"/>
                <w:sz w:val="18"/>
                <w:szCs w:val="18"/>
              </w:rPr>
              <w:t xml:space="preserve"> свойствами, обеспечивающими возможность его легкого перемещения вручную или при помощи шприцевого насоса. Это изделие для одноразового использования. Градуированный объем </w:t>
            </w:r>
            <w:proofErr w:type="gramStart"/>
            <w:r w:rsidRPr="001F7882">
              <w:rPr>
                <w:rFonts w:eastAsia="Calibri"/>
                <w:sz w:val="18"/>
                <w:szCs w:val="18"/>
              </w:rPr>
              <w:t>шприца:  50</w:t>
            </w:r>
            <w:proofErr w:type="gramEnd"/>
            <w:r w:rsidRPr="001F7882">
              <w:rPr>
                <w:rFonts w:eastAsia="Calibri"/>
                <w:sz w:val="18"/>
                <w:szCs w:val="18"/>
              </w:rPr>
              <w:t xml:space="preserve">  Кубический сантиметр;^миллилитр .Игла в комплекте: Одна и более. Номинальный наружный диаметр трубки иглы </w:t>
            </w:r>
            <w:proofErr w:type="gramStart"/>
            <w:r w:rsidRPr="001F7882">
              <w:rPr>
                <w:rFonts w:eastAsia="Calibri"/>
                <w:sz w:val="18"/>
                <w:szCs w:val="18"/>
              </w:rPr>
              <w:t>не  менее</w:t>
            </w:r>
            <w:proofErr w:type="gramEnd"/>
            <w:r w:rsidRPr="001F7882">
              <w:rPr>
                <w:rFonts w:eastAsia="Calibri"/>
                <w:sz w:val="18"/>
                <w:szCs w:val="18"/>
              </w:rPr>
              <w:t xml:space="preserve"> 1,1  мм. Номинальная длина трубки иглы не более 40 мм.  </w:t>
            </w:r>
            <w:proofErr w:type="gramStart"/>
            <w:r w:rsidRPr="001F7882">
              <w:rPr>
                <w:rFonts w:eastAsia="Calibri"/>
                <w:sz w:val="18"/>
                <w:szCs w:val="18"/>
              </w:rPr>
              <w:t xml:space="preserve">Коннектор:  </w:t>
            </w:r>
            <w:proofErr w:type="spellStart"/>
            <w:r w:rsidRPr="001F7882">
              <w:rPr>
                <w:rFonts w:eastAsia="Calibri"/>
                <w:sz w:val="18"/>
                <w:szCs w:val="18"/>
              </w:rPr>
              <w:t>Луер</w:t>
            </w:r>
            <w:proofErr w:type="spellEnd"/>
            <w:proofErr w:type="gramEnd"/>
            <w:r w:rsidRPr="001F7882">
              <w:rPr>
                <w:rFonts w:eastAsia="Calibri"/>
                <w:sz w:val="18"/>
                <w:szCs w:val="18"/>
              </w:rPr>
              <w:t xml:space="preserve"> </w:t>
            </w:r>
            <w:proofErr w:type="spellStart"/>
            <w:r w:rsidRPr="001F7882">
              <w:rPr>
                <w:rFonts w:eastAsia="Calibri"/>
                <w:sz w:val="18"/>
                <w:szCs w:val="18"/>
              </w:rPr>
              <w:t>Лок</w:t>
            </w:r>
            <w:proofErr w:type="spellEnd"/>
            <w:r w:rsidRPr="001F7882">
              <w:rPr>
                <w:rFonts w:eastAsia="Calibri"/>
                <w:sz w:val="18"/>
                <w:szCs w:val="18"/>
              </w:rPr>
              <w:t xml:space="preserve">. Тип </w:t>
            </w:r>
            <w:proofErr w:type="gramStart"/>
            <w:r w:rsidRPr="001F7882">
              <w:rPr>
                <w:rFonts w:eastAsia="Calibri"/>
                <w:sz w:val="18"/>
                <w:szCs w:val="18"/>
              </w:rPr>
              <w:t>шприца :</w:t>
            </w:r>
            <w:proofErr w:type="gramEnd"/>
            <w:r w:rsidRPr="001F7882">
              <w:rPr>
                <w:rFonts w:eastAsia="Calibri"/>
                <w:sz w:val="18"/>
                <w:szCs w:val="18"/>
              </w:rPr>
              <w:t xml:space="preserve"> 2-х и более компонентный. Предназначен для использования в шприцевых насосах. Совместим с любыми типами современных шприцевых насосов. Состоит из цилиндра, штока и поршня (манжеты). Усилие инициации движения шток-поршня не более 30Н. Цилиндр и шток шприца должны быть изготовлены из полипропилена, поршень (манжета) – из синтетического материала с двумя уплотнительными кольцами, наличие силиконового покрытия для обеспечения плавного, без рывков движения поршня при введении лекарств. Номинальная вместимость шприца 50 мл, для удобства в эксплуатации должна </w:t>
            </w:r>
            <w:proofErr w:type="spellStart"/>
            <w:r w:rsidRPr="001F7882">
              <w:rPr>
                <w:rFonts w:eastAsia="Calibri"/>
                <w:sz w:val="18"/>
                <w:szCs w:val="18"/>
              </w:rPr>
              <w:t>имееться</w:t>
            </w:r>
            <w:proofErr w:type="spellEnd"/>
            <w:r w:rsidRPr="001F7882">
              <w:rPr>
                <w:rFonts w:eastAsia="Calibri"/>
                <w:sz w:val="18"/>
                <w:szCs w:val="18"/>
              </w:rPr>
              <w:t xml:space="preserve"> дополнительная градуировка шкалы до 60 мл. Наличие центрального наконечника с винтовым соединением </w:t>
            </w:r>
            <w:proofErr w:type="spellStart"/>
            <w:r w:rsidRPr="001F7882">
              <w:rPr>
                <w:rFonts w:eastAsia="Calibri"/>
                <w:sz w:val="18"/>
                <w:szCs w:val="18"/>
              </w:rPr>
              <w:t>Луер-Лок</w:t>
            </w:r>
            <w:proofErr w:type="spellEnd"/>
            <w:r w:rsidRPr="001F7882">
              <w:rPr>
                <w:rFonts w:eastAsia="Calibri"/>
                <w:sz w:val="18"/>
                <w:szCs w:val="18"/>
              </w:rPr>
              <w:t>, для обеспечения присоединения инъекционных игл или других медицинских принадлежностей (</w:t>
            </w:r>
            <w:proofErr w:type="spellStart"/>
            <w:r w:rsidRPr="001F7882">
              <w:rPr>
                <w:rFonts w:eastAsia="Calibri"/>
                <w:sz w:val="18"/>
                <w:szCs w:val="18"/>
              </w:rPr>
              <w:t>инфузионных</w:t>
            </w:r>
            <w:proofErr w:type="spellEnd"/>
            <w:r w:rsidRPr="001F7882">
              <w:rPr>
                <w:rFonts w:eastAsia="Calibri"/>
                <w:sz w:val="18"/>
                <w:szCs w:val="18"/>
              </w:rPr>
              <w:t xml:space="preserve"> линий). Индивидуальная упаковка - блистер. Стерилизация окисью этилена. Срок годности не менее 5 лет. Указать соответствует ли стандартам: ГОСТ ISO 7886-2-2017.</w:t>
            </w:r>
          </w:p>
        </w:tc>
      </w:tr>
      <w:tr w:rsidR="00112B86" w:rsidRPr="001F7882" w:rsidTr="00112B86">
        <w:trPr>
          <w:trHeight w:val="835"/>
        </w:trPr>
        <w:tc>
          <w:tcPr>
            <w:tcW w:w="435" w:type="dxa"/>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sz w:val="18"/>
                <w:szCs w:val="18"/>
              </w:rPr>
              <w:t>6</w:t>
            </w:r>
          </w:p>
        </w:tc>
        <w:tc>
          <w:tcPr>
            <w:tcW w:w="2401" w:type="dxa"/>
            <w:gridSpan w:val="2"/>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rFonts w:eastAsia="Calibri"/>
                <w:sz w:val="18"/>
                <w:szCs w:val="18"/>
              </w:rPr>
              <w:t>Шприц общего назначения 150мл</w:t>
            </w:r>
          </w:p>
        </w:tc>
        <w:tc>
          <w:tcPr>
            <w:tcW w:w="6804" w:type="dxa"/>
            <w:tcBorders>
              <w:top w:val="single" w:sz="4" w:space="0" w:color="auto"/>
              <w:left w:val="nil"/>
              <w:bottom w:val="single" w:sz="4" w:space="0" w:color="auto"/>
              <w:right w:val="single" w:sz="4" w:space="0" w:color="auto"/>
            </w:tcBorders>
            <w:shd w:val="clear" w:color="auto" w:fill="auto"/>
          </w:tcPr>
          <w:p w:rsidR="00112B86" w:rsidRPr="001F7882" w:rsidRDefault="00112B86" w:rsidP="00112B86">
            <w:pPr>
              <w:spacing w:after="0" w:line="240" w:lineRule="auto"/>
              <w:rPr>
                <w:rFonts w:eastAsia="Calibri"/>
                <w:sz w:val="18"/>
                <w:szCs w:val="18"/>
              </w:rPr>
            </w:pPr>
            <w:r w:rsidRPr="001F7882">
              <w:rPr>
                <w:rFonts w:eastAsia="Calibri"/>
                <w:sz w:val="18"/>
                <w:szCs w:val="18"/>
              </w:rPr>
              <w:t xml:space="preserve">Шприц предназначен для отсасывания различных жидкостей из организма и промывания внутренних полостей пациента, а также для проведения </w:t>
            </w:r>
            <w:proofErr w:type="spellStart"/>
            <w:r w:rsidRPr="001F7882">
              <w:rPr>
                <w:rFonts w:eastAsia="Calibri"/>
                <w:sz w:val="18"/>
                <w:szCs w:val="18"/>
              </w:rPr>
              <w:t>энтерального</w:t>
            </w:r>
            <w:proofErr w:type="spellEnd"/>
            <w:r w:rsidRPr="001F7882">
              <w:rPr>
                <w:rFonts w:eastAsia="Calibri"/>
                <w:sz w:val="18"/>
                <w:szCs w:val="18"/>
              </w:rPr>
              <w:t xml:space="preserve"> питания.</w:t>
            </w:r>
            <w:r w:rsidRPr="001F7882">
              <w:rPr>
                <w:rFonts w:eastAsia="Calibri"/>
                <w:sz w:val="18"/>
                <w:szCs w:val="18"/>
              </w:rPr>
              <w:br/>
              <w:t>Шприцы по техническим характеристикам соответствуют требованиям ТУ 9398-008-27380060-2009.</w:t>
            </w:r>
            <w:r w:rsidRPr="001F7882">
              <w:rPr>
                <w:rFonts w:eastAsia="Calibri"/>
                <w:sz w:val="18"/>
                <w:szCs w:val="18"/>
              </w:rPr>
              <w:br/>
              <w:t>Шприц состоит из - цилиндра, штока и поршня.</w:t>
            </w:r>
            <w:r w:rsidRPr="001F7882">
              <w:rPr>
                <w:rFonts w:eastAsia="Calibri"/>
                <w:sz w:val="18"/>
                <w:szCs w:val="18"/>
              </w:rPr>
              <w:br/>
              <w:t xml:space="preserve">На внешней стороне цилиндра нанесена шкала до 150 мл (номинальная вместимость) с продолжением шкалы до 160 </w:t>
            </w:r>
            <w:proofErr w:type="spellStart"/>
            <w:r w:rsidRPr="001F7882">
              <w:rPr>
                <w:rFonts w:eastAsia="Calibri"/>
                <w:sz w:val="18"/>
                <w:szCs w:val="18"/>
              </w:rPr>
              <w:t>мл.Закрытая</w:t>
            </w:r>
            <w:proofErr w:type="spellEnd"/>
            <w:r w:rsidRPr="001F7882">
              <w:rPr>
                <w:rFonts w:eastAsia="Calibri"/>
                <w:sz w:val="18"/>
                <w:szCs w:val="18"/>
              </w:rPr>
              <w:t xml:space="preserve"> часть цилиндра снабжена присоединительным конусом '</w:t>
            </w:r>
            <w:proofErr w:type="spellStart"/>
            <w:r w:rsidRPr="001F7882">
              <w:rPr>
                <w:rFonts w:eastAsia="Calibri"/>
                <w:sz w:val="18"/>
                <w:szCs w:val="18"/>
              </w:rPr>
              <w:t>Луер-Лок</w:t>
            </w:r>
            <w:proofErr w:type="spellEnd"/>
            <w:r w:rsidRPr="001F7882">
              <w:rPr>
                <w:rFonts w:eastAsia="Calibri"/>
                <w:sz w:val="18"/>
                <w:szCs w:val="18"/>
              </w:rPr>
              <w:t>'.</w:t>
            </w:r>
            <w:r w:rsidRPr="001F7882">
              <w:rPr>
                <w:rFonts w:eastAsia="Calibri"/>
                <w:sz w:val="18"/>
                <w:szCs w:val="18"/>
              </w:rPr>
              <w:br/>
              <w:t>На внутренней поверхности цилиндра, с открытой части цилиндра имеется стопорное кольцо, препятствующее случайному выпадению штока из цилиндра.</w:t>
            </w:r>
            <w:r w:rsidRPr="001F7882">
              <w:rPr>
                <w:rFonts w:eastAsia="Calibri"/>
                <w:sz w:val="18"/>
                <w:szCs w:val="18"/>
              </w:rPr>
              <w:br/>
              <w:t>Поршень имеет два кольца контакта с внутренней поверхностью цилиндра, что исключает протекание и обеспечивает плавное скольжение поршня внутри цилиндра.</w:t>
            </w:r>
            <w:r w:rsidRPr="001F7882">
              <w:rPr>
                <w:rFonts w:eastAsia="Calibri"/>
                <w:sz w:val="18"/>
                <w:szCs w:val="18"/>
              </w:rPr>
              <w:br/>
              <w:t>Детали шприца изготовлены из следующих материалов: цилиндр и шток - из полипропилена, поршень из медицинского компаунда. На цилиндре имеется маркировка - изделие не содержит латекса.</w:t>
            </w:r>
            <w:r w:rsidRPr="001F7882">
              <w:rPr>
                <w:rFonts w:eastAsia="Calibri"/>
                <w:sz w:val="18"/>
                <w:szCs w:val="18"/>
              </w:rPr>
              <w:br/>
              <w:t xml:space="preserve">Индивидуальная потребительская упаковка - блистер. Шприц стерильный, </w:t>
            </w:r>
            <w:proofErr w:type="spellStart"/>
            <w:r w:rsidRPr="001F7882">
              <w:rPr>
                <w:rFonts w:eastAsia="Calibri"/>
                <w:sz w:val="18"/>
                <w:szCs w:val="18"/>
              </w:rPr>
              <w:t>апирогенный</w:t>
            </w:r>
            <w:proofErr w:type="spellEnd"/>
            <w:r w:rsidRPr="001F7882">
              <w:rPr>
                <w:rFonts w:eastAsia="Calibri"/>
                <w:sz w:val="18"/>
                <w:szCs w:val="18"/>
              </w:rPr>
              <w:t>, нетоксичный.</w:t>
            </w:r>
            <w:r w:rsidRPr="001F7882">
              <w:rPr>
                <w:rFonts w:eastAsia="Calibri"/>
                <w:sz w:val="18"/>
                <w:szCs w:val="18"/>
              </w:rPr>
              <w:br/>
              <w:t>Стерилизация газовая - оксидом этилена. Упаковка отражает полную информацию о продукте: № партии, номер НТД, информацию о регистрации и сертификации, дату окончания срока годности, данные о производителе. Исполнение - с наконечником для резьбового соединения '</w:t>
            </w:r>
            <w:proofErr w:type="spellStart"/>
            <w:r w:rsidRPr="001F7882">
              <w:rPr>
                <w:rFonts w:eastAsia="Calibri"/>
                <w:sz w:val="18"/>
                <w:szCs w:val="18"/>
              </w:rPr>
              <w:t>Луер-Лок</w:t>
            </w:r>
            <w:proofErr w:type="spellEnd"/>
            <w:proofErr w:type="gramStart"/>
            <w:r w:rsidRPr="001F7882">
              <w:rPr>
                <w:rFonts w:eastAsia="Calibri"/>
                <w:sz w:val="18"/>
                <w:szCs w:val="18"/>
              </w:rPr>
              <w:t>' :</w:t>
            </w:r>
            <w:proofErr w:type="spellStart"/>
            <w:r w:rsidRPr="001F7882">
              <w:rPr>
                <w:rFonts w:eastAsia="Calibri"/>
                <w:sz w:val="18"/>
                <w:szCs w:val="18"/>
              </w:rPr>
              <w:t>рименяются</w:t>
            </w:r>
            <w:proofErr w:type="spellEnd"/>
            <w:proofErr w:type="gramEnd"/>
            <w:r w:rsidRPr="001F7882">
              <w:rPr>
                <w:rFonts w:eastAsia="Calibri"/>
                <w:sz w:val="18"/>
                <w:szCs w:val="18"/>
              </w:rPr>
              <w:t xml:space="preserve"> совместно и мед. изделиями, имеющими присоединительную головку '</w:t>
            </w:r>
            <w:proofErr w:type="spellStart"/>
            <w:r w:rsidRPr="001F7882">
              <w:rPr>
                <w:rFonts w:eastAsia="Calibri"/>
                <w:sz w:val="18"/>
                <w:szCs w:val="18"/>
              </w:rPr>
              <w:t>Луер</w:t>
            </w:r>
            <w:proofErr w:type="spellEnd"/>
            <w:r w:rsidRPr="001F7882">
              <w:rPr>
                <w:rFonts w:eastAsia="Calibri"/>
                <w:sz w:val="18"/>
                <w:szCs w:val="18"/>
              </w:rPr>
              <w:t xml:space="preserve">' (иглы, зонды д/кормления новорожденных, удлинители </w:t>
            </w:r>
            <w:proofErr w:type="spellStart"/>
            <w:r w:rsidRPr="001F7882">
              <w:rPr>
                <w:rFonts w:eastAsia="Calibri"/>
                <w:sz w:val="18"/>
                <w:szCs w:val="18"/>
              </w:rPr>
              <w:t>инфуз</w:t>
            </w:r>
            <w:proofErr w:type="spellEnd"/>
            <w:r w:rsidRPr="001F7882">
              <w:rPr>
                <w:rFonts w:eastAsia="Calibri"/>
                <w:sz w:val="18"/>
                <w:szCs w:val="18"/>
              </w:rPr>
              <w:t xml:space="preserve">. систем...) Особенность: возможность </w:t>
            </w:r>
            <w:proofErr w:type="spellStart"/>
            <w:r w:rsidRPr="001F7882">
              <w:rPr>
                <w:rFonts w:eastAsia="Calibri"/>
                <w:sz w:val="18"/>
                <w:szCs w:val="18"/>
              </w:rPr>
              <w:t>исп-ть</w:t>
            </w:r>
            <w:proofErr w:type="spellEnd"/>
            <w:r w:rsidRPr="001F7882">
              <w:rPr>
                <w:rFonts w:eastAsia="Calibri"/>
                <w:sz w:val="18"/>
                <w:szCs w:val="18"/>
              </w:rPr>
              <w:t xml:space="preserve"> совместно с наконечниками для кружки </w:t>
            </w:r>
            <w:proofErr w:type="spellStart"/>
            <w:r w:rsidRPr="001F7882">
              <w:rPr>
                <w:rFonts w:eastAsia="Calibri"/>
                <w:sz w:val="18"/>
                <w:szCs w:val="18"/>
              </w:rPr>
              <w:t>Эсмарха</w:t>
            </w:r>
            <w:proofErr w:type="spellEnd"/>
            <w:r w:rsidRPr="001F7882">
              <w:rPr>
                <w:rFonts w:eastAsia="Calibri"/>
                <w:sz w:val="18"/>
                <w:szCs w:val="18"/>
              </w:rPr>
              <w:t xml:space="preserve"> и микроклизм.</w:t>
            </w:r>
          </w:p>
        </w:tc>
      </w:tr>
      <w:tr w:rsidR="00112B86" w:rsidRPr="001F7882" w:rsidTr="00112B86">
        <w:trPr>
          <w:trHeight w:val="715"/>
        </w:trPr>
        <w:tc>
          <w:tcPr>
            <w:tcW w:w="435" w:type="dxa"/>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sz w:val="18"/>
                <w:szCs w:val="18"/>
              </w:rPr>
              <w:t>7</w:t>
            </w:r>
          </w:p>
        </w:tc>
        <w:tc>
          <w:tcPr>
            <w:tcW w:w="2401" w:type="dxa"/>
            <w:gridSpan w:val="2"/>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rFonts w:hint="eastAsia"/>
                <w:sz w:val="18"/>
                <w:szCs w:val="18"/>
              </w:rPr>
            </w:pPr>
            <w:r w:rsidRPr="001F7882">
              <w:rPr>
                <w:rFonts w:eastAsia="Calibri"/>
                <w:sz w:val="18"/>
                <w:szCs w:val="18"/>
              </w:rPr>
              <w:t>Шприц инсулиновый/</w:t>
            </w:r>
            <w:proofErr w:type="spellStart"/>
            <w:r w:rsidRPr="001F7882">
              <w:rPr>
                <w:rFonts w:eastAsia="Calibri"/>
                <w:sz w:val="18"/>
                <w:szCs w:val="18"/>
              </w:rPr>
              <w:t>неубираемая</w:t>
            </w:r>
            <w:proofErr w:type="spellEnd"/>
            <w:r w:rsidRPr="001F7882">
              <w:rPr>
                <w:rFonts w:eastAsia="Calibri"/>
                <w:sz w:val="18"/>
                <w:szCs w:val="18"/>
              </w:rPr>
              <w:t xml:space="preserve"> игла</w:t>
            </w:r>
          </w:p>
        </w:tc>
        <w:tc>
          <w:tcPr>
            <w:tcW w:w="6804" w:type="dxa"/>
            <w:tcBorders>
              <w:top w:val="nil"/>
              <w:left w:val="nil"/>
              <w:bottom w:val="single" w:sz="4" w:space="0" w:color="auto"/>
              <w:right w:val="single" w:sz="4" w:space="0" w:color="auto"/>
            </w:tcBorders>
            <w:shd w:val="clear" w:color="auto" w:fill="auto"/>
          </w:tcPr>
          <w:p w:rsidR="00112B86" w:rsidRPr="001F7882" w:rsidRDefault="00112B86" w:rsidP="00112B86">
            <w:pPr>
              <w:spacing w:after="0" w:line="240" w:lineRule="auto"/>
              <w:rPr>
                <w:rFonts w:eastAsia="Calibri"/>
                <w:sz w:val="18"/>
                <w:szCs w:val="18"/>
              </w:rPr>
            </w:pPr>
            <w:r w:rsidRPr="001F7882">
              <w:rPr>
                <w:rFonts w:eastAsia="Calibri"/>
                <w:sz w:val="18"/>
                <w:szCs w:val="18"/>
              </w:rPr>
              <w:t xml:space="preserve">Стерильное изделие, состоящее из калиброванного цилиндра с поршнем в комплекте с неубирающейся иглой, съемной или несъемной (обычно закрытой колпачком для защиты пользователя), предназначенное для подкожного введения инсулина пациенту. Как правило, изготавливается из пластиковых и силиконовых материалов и оснащено поршнем с </w:t>
            </w:r>
            <w:proofErr w:type="spellStart"/>
            <w:r w:rsidRPr="001F7882">
              <w:rPr>
                <w:rFonts w:eastAsia="Calibri"/>
                <w:sz w:val="18"/>
                <w:szCs w:val="18"/>
              </w:rPr>
              <w:t>противоприлипающими</w:t>
            </w:r>
            <w:proofErr w:type="spellEnd"/>
            <w:r w:rsidRPr="001F7882">
              <w:rPr>
                <w:rFonts w:eastAsia="Calibri"/>
                <w:sz w:val="18"/>
                <w:szCs w:val="18"/>
              </w:rPr>
              <w:t xml:space="preserve"> свойствами, обеспечивающими плавное скольжение поршня внутри цилиндра. Может использоваться медицинским персоналом или пациентами и позволяет набирать лекарственное средство из контейнера для непосредственного введения пациенту или через внутривенный порт, </w:t>
            </w:r>
            <w:proofErr w:type="spellStart"/>
            <w:r w:rsidRPr="001F7882">
              <w:rPr>
                <w:rFonts w:eastAsia="Calibri"/>
                <w:sz w:val="18"/>
                <w:szCs w:val="18"/>
              </w:rPr>
              <w:t>гепариновый</w:t>
            </w:r>
            <w:proofErr w:type="spellEnd"/>
            <w:r w:rsidRPr="001F7882">
              <w:rPr>
                <w:rFonts w:eastAsia="Calibri"/>
                <w:sz w:val="18"/>
                <w:szCs w:val="18"/>
              </w:rPr>
              <w:t xml:space="preserve"> замок или замок с солевым раствором. Это изделие для одноразового использования. </w:t>
            </w:r>
            <w:proofErr w:type="gramStart"/>
            <w:r w:rsidRPr="001F7882">
              <w:rPr>
                <w:rFonts w:eastAsia="Calibri"/>
                <w:sz w:val="18"/>
                <w:szCs w:val="18"/>
              </w:rPr>
              <w:t>Объем &gt;</w:t>
            </w:r>
            <w:proofErr w:type="gramEnd"/>
            <w:r w:rsidRPr="001F7882">
              <w:rPr>
                <w:rFonts w:eastAsia="Calibri"/>
                <w:sz w:val="18"/>
                <w:szCs w:val="18"/>
              </w:rPr>
              <w:t xml:space="preserve"> 0.5  и  ≤ 1 Кубический сантиметр;^миллилитр. Шприц инсулиновый однократного применения в комплекте с иглой, стерильный </w:t>
            </w:r>
            <w:proofErr w:type="spellStart"/>
            <w:r w:rsidRPr="001F7882">
              <w:rPr>
                <w:rFonts w:eastAsia="Calibri"/>
                <w:sz w:val="18"/>
                <w:szCs w:val="18"/>
              </w:rPr>
              <w:t>двухдетального</w:t>
            </w:r>
            <w:proofErr w:type="spellEnd"/>
            <w:r w:rsidRPr="001F7882">
              <w:rPr>
                <w:rFonts w:eastAsia="Calibri"/>
                <w:sz w:val="18"/>
                <w:szCs w:val="18"/>
              </w:rPr>
              <w:t xml:space="preserve"> исполнения для применения со 100 единицами инсулина/мл (U-100) должен быть предназначен для медленного строго дозированного подкожного введения инъекций инсулина. Прозрачный с ограничителем хода поршня в виде одного кольца, изготовлен из полипропилена содержащего скользящую добавку, обеспечивающую плавность хода штока-поршня. Положение наконечника – концентрическое. Тип соединения шприца с иглой – </w:t>
            </w:r>
            <w:proofErr w:type="spellStart"/>
            <w:r w:rsidRPr="001F7882">
              <w:rPr>
                <w:rFonts w:eastAsia="Calibri"/>
                <w:sz w:val="18"/>
                <w:szCs w:val="18"/>
              </w:rPr>
              <w:t>Луер</w:t>
            </w:r>
            <w:proofErr w:type="spellEnd"/>
            <w:r w:rsidRPr="001F7882">
              <w:rPr>
                <w:rFonts w:eastAsia="Calibri"/>
                <w:sz w:val="18"/>
                <w:szCs w:val="18"/>
              </w:rPr>
              <w:t xml:space="preserve">-Слип. Градуировка шкалы контрастная. Цена деления шкалы 1 ед. инсулина. </w:t>
            </w:r>
            <w:proofErr w:type="spellStart"/>
            <w:r w:rsidRPr="001F7882">
              <w:rPr>
                <w:rFonts w:eastAsia="Calibri"/>
                <w:sz w:val="18"/>
                <w:szCs w:val="18"/>
              </w:rPr>
              <w:t>Градуировочные</w:t>
            </w:r>
            <w:proofErr w:type="spellEnd"/>
            <w:r w:rsidRPr="001F7882">
              <w:rPr>
                <w:rFonts w:eastAsia="Calibri"/>
                <w:sz w:val="18"/>
                <w:szCs w:val="18"/>
              </w:rPr>
              <w:t xml:space="preserve"> линии должны быть </w:t>
            </w:r>
            <w:proofErr w:type="gramStart"/>
            <w:r w:rsidRPr="001F7882">
              <w:rPr>
                <w:rFonts w:eastAsia="Calibri"/>
                <w:sz w:val="18"/>
                <w:szCs w:val="18"/>
              </w:rPr>
              <w:t>пронумерованы  через</w:t>
            </w:r>
            <w:proofErr w:type="gramEnd"/>
            <w:r w:rsidRPr="001F7882">
              <w:rPr>
                <w:rFonts w:eastAsia="Calibri"/>
                <w:sz w:val="18"/>
                <w:szCs w:val="18"/>
              </w:rPr>
              <w:t xml:space="preserve"> каждые 10 единиц. Минимальная высота символов должна быть не менее 2 мм, для четкого восприятия медицинским персоналом. Шток-поршень изготовлен из полиэтилена высокой плотности и модернизирован для выполнения манипуляций одной рукой. </w:t>
            </w:r>
            <w:r w:rsidRPr="001F7882">
              <w:rPr>
                <w:rFonts w:eastAsia="Calibri"/>
                <w:sz w:val="18"/>
                <w:szCs w:val="18"/>
              </w:rPr>
              <w:br/>
              <w:t>Конструкция поршня выполнена таким образом, чтобы исключить «мертвое» пространство, что обеспечивает точное дозирование лекарственного препарата. Детали шприца не содержат силикон и латекс. Номинальный наружный диаметр трубки иглы не более 0,</w:t>
            </w:r>
            <w:proofErr w:type="gramStart"/>
            <w:r w:rsidRPr="001F7882">
              <w:rPr>
                <w:rFonts w:eastAsia="Calibri"/>
                <w:sz w:val="18"/>
                <w:szCs w:val="18"/>
              </w:rPr>
              <w:t>5  мм</w:t>
            </w:r>
            <w:proofErr w:type="gramEnd"/>
            <w:r w:rsidRPr="001F7882">
              <w:rPr>
                <w:rFonts w:eastAsia="Calibri"/>
                <w:sz w:val="18"/>
                <w:szCs w:val="18"/>
              </w:rPr>
              <w:t>. Номинальная длина трубки иглы не менее 10 мм. Игла из нержавеющей стали, имеет трехгранную копьевидную заточку.</w:t>
            </w:r>
            <w:r w:rsidRPr="001F7882">
              <w:rPr>
                <w:rFonts w:eastAsia="Calibri"/>
                <w:sz w:val="18"/>
                <w:szCs w:val="18"/>
              </w:rPr>
              <w:br/>
              <w:t xml:space="preserve">Прозрачный павильон иглы изготовлен из полипропилена и имеет цветовую кодировку, защитный колпачок из полиэтилена высокой плотности. Продукция поставляется в стерильной индивидуальной упаковке (блистер – пленка/бумага медицинская газопроницаемая) со </w:t>
            </w:r>
            <w:proofErr w:type="spellStart"/>
            <w:r w:rsidRPr="001F7882">
              <w:rPr>
                <w:rFonts w:eastAsia="Calibri"/>
                <w:sz w:val="18"/>
                <w:szCs w:val="18"/>
              </w:rPr>
              <w:t>штрихкодом</w:t>
            </w:r>
            <w:proofErr w:type="spellEnd"/>
            <w:r w:rsidRPr="001F7882">
              <w:rPr>
                <w:rFonts w:eastAsia="Calibri"/>
                <w:sz w:val="18"/>
                <w:szCs w:val="18"/>
              </w:rPr>
              <w:t xml:space="preserve">, стерилизация - </w:t>
            </w:r>
            <w:proofErr w:type="spellStart"/>
            <w:r w:rsidRPr="001F7882">
              <w:rPr>
                <w:rFonts w:eastAsia="Calibri"/>
                <w:sz w:val="18"/>
                <w:szCs w:val="18"/>
              </w:rPr>
              <w:t>этиленоксидом</w:t>
            </w:r>
            <w:proofErr w:type="spellEnd"/>
            <w:r w:rsidRPr="001F7882">
              <w:rPr>
                <w:rFonts w:eastAsia="Calibri"/>
                <w:sz w:val="18"/>
                <w:szCs w:val="18"/>
              </w:rPr>
              <w:t xml:space="preserve">. Срок </w:t>
            </w:r>
            <w:proofErr w:type="gramStart"/>
            <w:r w:rsidRPr="001F7882">
              <w:rPr>
                <w:rFonts w:eastAsia="Calibri"/>
                <w:sz w:val="18"/>
                <w:szCs w:val="18"/>
              </w:rPr>
              <w:t>годности  не</w:t>
            </w:r>
            <w:proofErr w:type="gramEnd"/>
            <w:r w:rsidRPr="001F7882">
              <w:rPr>
                <w:rFonts w:eastAsia="Calibri"/>
                <w:sz w:val="18"/>
                <w:szCs w:val="18"/>
              </w:rPr>
              <w:t xml:space="preserve"> менее 3 лет. </w:t>
            </w:r>
            <w:r w:rsidRPr="001F7882">
              <w:rPr>
                <w:rFonts w:eastAsia="Calibri"/>
                <w:sz w:val="18"/>
                <w:szCs w:val="18"/>
              </w:rPr>
              <w:br/>
              <w:t>Указать соответствуют ли шприцы стандартам: ГОСТ ISO 8537-2011</w:t>
            </w:r>
          </w:p>
        </w:tc>
      </w:tr>
      <w:tr w:rsidR="00112B86" w:rsidRPr="001F7882" w:rsidTr="00112B86">
        <w:trPr>
          <w:trHeight w:val="828"/>
        </w:trPr>
        <w:tc>
          <w:tcPr>
            <w:tcW w:w="435" w:type="dxa"/>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sz w:val="18"/>
                <w:szCs w:val="18"/>
              </w:rPr>
              <w:t>8</w:t>
            </w:r>
          </w:p>
        </w:tc>
        <w:tc>
          <w:tcPr>
            <w:tcW w:w="2401" w:type="dxa"/>
            <w:gridSpan w:val="2"/>
            <w:tcBorders>
              <w:top w:val="single" w:sz="4" w:space="0" w:color="auto"/>
              <w:left w:val="single" w:sz="4" w:space="0" w:color="auto"/>
              <w:bottom w:val="single" w:sz="4" w:space="0" w:color="auto"/>
              <w:right w:val="single" w:sz="4" w:space="0" w:color="auto"/>
            </w:tcBorders>
            <w:vAlign w:val="center"/>
          </w:tcPr>
          <w:p w:rsidR="00112B86" w:rsidRPr="001F7882" w:rsidRDefault="00112B86" w:rsidP="00112B86">
            <w:pPr>
              <w:spacing w:after="0" w:line="240" w:lineRule="auto"/>
              <w:jc w:val="both"/>
              <w:rPr>
                <w:sz w:val="18"/>
                <w:szCs w:val="18"/>
              </w:rPr>
            </w:pPr>
            <w:r w:rsidRPr="001F7882">
              <w:rPr>
                <w:rFonts w:eastAsia="Calibri"/>
                <w:sz w:val="18"/>
                <w:szCs w:val="18"/>
              </w:rPr>
              <w:t xml:space="preserve">Шприц туберкулиновый/для </w:t>
            </w:r>
            <w:proofErr w:type="spellStart"/>
            <w:r w:rsidRPr="001F7882">
              <w:rPr>
                <w:rFonts w:eastAsia="Calibri"/>
                <w:sz w:val="18"/>
                <w:szCs w:val="18"/>
              </w:rPr>
              <w:t>аллергологических</w:t>
            </w:r>
            <w:proofErr w:type="spellEnd"/>
            <w:r w:rsidRPr="001F7882">
              <w:rPr>
                <w:rFonts w:eastAsia="Calibri"/>
                <w:sz w:val="18"/>
                <w:szCs w:val="18"/>
              </w:rPr>
              <w:t xml:space="preserve"> проб/в комплекте с иглой, стандартный</w:t>
            </w:r>
          </w:p>
        </w:tc>
        <w:tc>
          <w:tcPr>
            <w:tcW w:w="6804" w:type="dxa"/>
            <w:tcBorders>
              <w:top w:val="nil"/>
              <w:left w:val="nil"/>
              <w:bottom w:val="single" w:sz="4" w:space="0" w:color="auto"/>
              <w:right w:val="single" w:sz="4" w:space="0" w:color="auto"/>
            </w:tcBorders>
            <w:shd w:val="clear" w:color="auto" w:fill="auto"/>
          </w:tcPr>
          <w:p w:rsidR="00112B86" w:rsidRPr="001F7882" w:rsidRDefault="00112B86" w:rsidP="00112B86">
            <w:pPr>
              <w:spacing w:after="0" w:line="240" w:lineRule="auto"/>
              <w:rPr>
                <w:rFonts w:eastAsia="Calibri"/>
                <w:sz w:val="18"/>
                <w:szCs w:val="18"/>
              </w:rPr>
            </w:pPr>
            <w:r w:rsidRPr="001F7882">
              <w:rPr>
                <w:rFonts w:eastAsia="Calibri"/>
                <w:sz w:val="18"/>
                <w:szCs w:val="18"/>
              </w:rPr>
              <w:t xml:space="preserve">Стерильное изделие, состоящее из калиброванного цилиндра с поршнем, предназначенное для точного подкожного введения пациенту низких доз туберкулина и/или проведения теста на чувствительность к аллергену, в комплекте идет неубирающаяся игла, съемная или несъемная (обычно закрытая колпачком для защиты пользователя). Шприц, как правило, изготавливается из пластиковых и силиконовых материалов и оснащен поршнем с </w:t>
            </w:r>
            <w:proofErr w:type="spellStart"/>
            <w:r w:rsidRPr="001F7882">
              <w:rPr>
                <w:rFonts w:eastAsia="Calibri"/>
                <w:sz w:val="18"/>
                <w:szCs w:val="18"/>
              </w:rPr>
              <w:t>противоприлипающими</w:t>
            </w:r>
            <w:proofErr w:type="spellEnd"/>
            <w:r w:rsidRPr="001F7882">
              <w:rPr>
                <w:rFonts w:eastAsia="Calibri"/>
                <w:sz w:val="18"/>
                <w:szCs w:val="18"/>
              </w:rPr>
              <w:t xml:space="preserve"> свойствами, обеспечивающими плавное скольжение поршня внутри цилиндра. Может использоваться медицинским персоналом или пациентами. Это изделие для одноразового использования. Градуированный объем шприца: ≥ </w:t>
            </w:r>
            <w:proofErr w:type="gramStart"/>
            <w:r w:rsidRPr="001F7882">
              <w:rPr>
                <w:rFonts w:eastAsia="Calibri"/>
                <w:sz w:val="18"/>
                <w:szCs w:val="18"/>
              </w:rPr>
              <w:t>0.5  и</w:t>
            </w:r>
            <w:proofErr w:type="gramEnd"/>
            <w:r w:rsidRPr="001F7882">
              <w:rPr>
                <w:rFonts w:eastAsia="Calibri"/>
                <w:sz w:val="18"/>
                <w:szCs w:val="18"/>
              </w:rPr>
              <w:t xml:space="preserve">  ≤ 1 Кубический сантиметр;^миллилитр. Шприц туберкулиновый однократного применения 2-х компонентный, стерильный с иглой. Предназначен для введения инъекций вакцины, а также медленного строго дозированного подкожного вливания лекарственного раствора. Прозрачный цилиндр шприца с ограничителем хода поршня в виде одного кольца, должен быть изготовлен из полипропилена, содержащего скользящую добавку, обеспечивающую плавность хода штока-поршня. Положение наконечника – концентрическое. Тип соединения шприца с иглой – </w:t>
            </w:r>
            <w:proofErr w:type="spellStart"/>
            <w:r w:rsidRPr="001F7882">
              <w:rPr>
                <w:rFonts w:eastAsia="Calibri"/>
                <w:sz w:val="18"/>
                <w:szCs w:val="18"/>
              </w:rPr>
              <w:t>Луер</w:t>
            </w:r>
            <w:proofErr w:type="spellEnd"/>
            <w:r w:rsidRPr="001F7882">
              <w:rPr>
                <w:rFonts w:eastAsia="Calibri"/>
                <w:sz w:val="18"/>
                <w:szCs w:val="18"/>
              </w:rPr>
              <w:t>-Слип. Градуировка шкалы черная, контрастная. Шток-поршень должен быть изготовлен из полиэтилена высокой плотности и модернизирован для выполнения манипуляций одной рукой. Конструкция поршня должна быть выполнена таким образом, чтобы исключить «мертвое» пространство, что должно обеспечивать точное дозирование лекарственного препарата. Начальное усилие для приведения шток-поршня в действие не более 30Н. Детали шприца не должны содержат силикон и латекс. Комплектация: игла номинальный наружный диаметр трубки иглы не более 0,</w:t>
            </w:r>
            <w:proofErr w:type="gramStart"/>
            <w:r w:rsidRPr="001F7882">
              <w:rPr>
                <w:rFonts w:eastAsia="Calibri"/>
                <w:sz w:val="18"/>
                <w:szCs w:val="18"/>
              </w:rPr>
              <w:t>5  мм</w:t>
            </w:r>
            <w:proofErr w:type="gramEnd"/>
            <w:r w:rsidRPr="001F7882">
              <w:rPr>
                <w:rFonts w:eastAsia="Calibri"/>
                <w:sz w:val="18"/>
                <w:szCs w:val="18"/>
              </w:rPr>
              <w:t xml:space="preserve">. Номинальная длина трубки иглы не менее 11 мм. из нержавеющей стали, имеет трехгранную копьевидную заточку. Прозрачный павильон иглы должен быть изготовлен из полипропилена и иметь цветовую кодировку, защитный колпачок должен быть из полиэтилена высокой плотности. Игла должна быть насажена на конус, для упрощения проведения инъекции, благодаря уменьшению количества манипуляций, а </w:t>
            </w:r>
            <w:proofErr w:type="gramStart"/>
            <w:r w:rsidRPr="001F7882">
              <w:rPr>
                <w:rFonts w:eastAsia="Calibri"/>
                <w:sz w:val="18"/>
                <w:szCs w:val="18"/>
              </w:rPr>
              <w:t>также  исключения</w:t>
            </w:r>
            <w:proofErr w:type="gramEnd"/>
            <w:r w:rsidRPr="001F7882">
              <w:rPr>
                <w:rFonts w:eastAsia="Calibri"/>
                <w:sz w:val="18"/>
                <w:szCs w:val="18"/>
              </w:rPr>
              <w:t xml:space="preserve"> попадания волокон упаковочной бумаги на детали шприца и иглу, и исключения возможности получения травмы и соприкосновения с потенциально опасными веществами.</w:t>
            </w:r>
            <w:r w:rsidRPr="001F7882">
              <w:rPr>
                <w:rFonts w:eastAsia="Calibri"/>
                <w:sz w:val="18"/>
                <w:szCs w:val="18"/>
              </w:rPr>
              <w:br/>
              <w:t xml:space="preserve">Продукция должна поставляться в стерильной индивидуальной упаковке (блистер – пленка/бумага медицинская газопроницаемая) со </w:t>
            </w:r>
            <w:proofErr w:type="spellStart"/>
            <w:r w:rsidRPr="001F7882">
              <w:rPr>
                <w:rFonts w:eastAsia="Calibri"/>
                <w:sz w:val="18"/>
                <w:szCs w:val="18"/>
              </w:rPr>
              <w:t>штрихкодом</w:t>
            </w:r>
            <w:proofErr w:type="spellEnd"/>
            <w:r w:rsidRPr="001F7882">
              <w:rPr>
                <w:rFonts w:eastAsia="Calibri"/>
                <w:sz w:val="18"/>
                <w:szCs w:val="18"/>
              </w:rPr>
              <w:t xml:space="preserve">, стерилизация - </w:t>
            </w:r>
            <w:proofErr w:type="spellStart"/>
            <w:r w:rsidRPr="001F7882">
              <w:rPr>
                <w:rFonts w:eastAsia="Calibri"/>
                <w:sz w:val="18"/>
                <w:szCs w:val="18"/>
              </w:rPr>
              <w:t>этиленоксидом</w:t>
            </w:r>
            <w:proofErr w:type="spellEnd"/>
            <w:r w:rsidRPr="001F7882">
              <w:rPr>
                <w:rFonts w:eastAsia="Calibri"/>
                <w:sz w:val="18"/>
                <w:szCs w:val="18"/>
              </w:rPr>
              <w:t xml:space="preserve">. </w:t>
            </w:r>
            <w:r w:rsidRPr="001F7882">
              <w:rPr>
                <w:rFonts w:eastAsia="Calibri"/>
                <w:sz w:val="18"/>
                <w:szCs w:val="18"/>
              </w:rPr>
              <w:br/>
              <w:t xml:space="preserve"> Срок годности не менее 5 лет. Указать соответствует ли стандартам: ГОСТ ISO 7886-1-2011.</w:t>
            </w:r>
          </w:p>
        </w:tc>
      </w:tr>
    </w:tbl>
    <w:p w:rsidR="00112B86" w:rsidRDefault="00112B86" w:rsidP="00C1674F">
      <w:pPr>
        <w:spacing w:after="0" w:line="240" w:lineRule="auto"/>
        <w:ind w:firstLine="426"/>
        <w:jc w:val="both"/>
        <w:rPr>
          <w:rFonts w:ascii="Times New Roman" w:hAnsi="Times New Roman" w:cs="Times New Roman"/>
          <w:sz w:val="28"/>
          <w:szCs w:val="28"/>
        </w:rPr>
      </w:pPr>
    </w:p>
    <w:p w:rsidR="00112B86" w:rsidRDefault="00112B86" w:rsidP="00C1674F">
      <w:pPr>
        <w:spacing w:after="0" w:line="240" w:lineRule="auto"/>
        <w:ind w:firstLine="426"/>
        <w:jc w:val="both"/>
        <w:rPr>
          <w:rFonts w:ascii="Times New Roman" w:hAnsi="Times New Roman" w:cs="Times New Roman"/>
          <w:sz w:val="28"/>
          <w:szCs w:val="28"/>
        </w:rPr>
      </w:pPr>
    </w:p>
    <w:p w:rsidR="00D2396F" w:rsidRPr="00112B86" w:rsidRDefault="00D2396F" w:rsidP="005F0BC6">
      <w:pPr>
        <w:autoSpaceDE w:val="0"/>
        <w:autoSpaceDN w:val="0"/>
        <w:adjustRightInd w:val="0"/>
        <w:ind w:firstLine="540"/>
        <w:jc w:val="both"/>
        <w:rPr>
          <w:rFonts w:ascii="Times New Roman" w:hAnsi="Times New Roman" w:cs="Times New Roman"/>
          <w:color w:val="000000"/>
          <w:sz w:val="28"/>
          <w:szCs w:val="28"/>
        </w:rPr>
      </w:pPr>
      <w:r w:rsidRPr="00112B86">
        <w:rPr>
          <w:rFonts w:ascii="Times New Roman" w:hAnsi="Times New Roman" w:cs="Times New Roman"/>
          <w:sz w:val="28"/>
          <w:szCs w:val="28"/>
        </w:rPr>
        <w:t>В соответствии с пунктом 1 части 1 статьи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A2593" w:rsidRDefault="00BA2593" w:rsidP="00BA2593">
      <w:pPr>
        <w:tabs>
          <w:tab w:val="left" w:pos="545"/>
          <w:tab w:val="left" w:pos="720"/>
        </w:tabs>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Согласно части 3 статьи 66 Федерального закона № 44-</w:t>
      </w:r>
      <w:proofErr w:type="gramStart"/>
      <w:r>
        <w:rPr>
          <w:rFonts w:ascii="Times New Roman" w:hAnsi="Times New Roman" w:cs="Times New Roman"/>
          <w:sz w:val="28"/>
          <w:szCs w:val="28"/>
        </w:rPr>
        <w:t>ФЗ  Первая</w:t>
      </w:r>
      <w:proofErr w:type="gramEnd"/>
      <w:r>
        <w:rPr>
          <w:rFonts w:ascii="Times New Roman" w:hAnsi="Times New Roman" w:cs="Times New Roman"/>
          <w:sz w:val="28"/>
          <w:szCs w:val="28"/>
        </w:rPr>
        <w:t xml:space="preserve"> часть заявки на участие в электронном аукционе, за исключением случая, предусмотренного </w:t>
      </w:r>
      <w:hyperlink r:id="rId6" w:history="1">
        <w:r>
          <w:rPr>
            <w:rStyle w:val="a6"/>
            <w:rFonts w:ascii="Times New Roman" w:hAnsi="Times New Roman" w:cs="Times New Roman"/>
            <w:sz w:val="28"/>
            <w:szCs w:val="28"/>
          </w:rPr>
          <w:t>частью 3.1</w:t>
        </w:r>
      </w:hyperlink>
      <w:r>
        <w:rPr>
          <w:rFonts w:ascii="Times New Roman" w:hAnsi="Times New Roman" w:cs="Times New Roman"/>
          <w:sz w:val="28"/>
          <w:szCs w:val="28"/>
        </w:rPr>
        <w:t xml:space="preserve"> настоящей статьи, должна содержать:</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а) наименование страны происхождения товара;</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A2593" w:rsidRDefault="00BA2593" w:rsidP="00BA259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Согласно Письму Минфина России от 29.06.2020 N 24-03-07/55769 «Об указании в первой части заявки на участие в электронном аукционе информации о конкретных показателях товара в соответствии с </w:t>
      </w:r>
      <w:hyperlink r:id="rId7" w:history="1">
        <w:r>
          <w:rPr>
            <w:rStyle w:val="a6"/>
            <w:rFonts w:ascii="Times New Roman" w:hAnsi="Times New Roman" w:cs="Times New Roman"/>
            <w:sz w:val="28"/>
            <w:szCs w:val="28"/>
          </w:rPr>
          <w:t>подпунктом "б" пункта 2 части 3 статьи 66</w:t>
        </w:r>
      </w:hyperlink>
      <w:r>
        <w:rPr>
          <w:rFonts w:ascii="Times New Roman" w:hAnsi="Times New Roman" w:cs="Times New Roman"/>
          <w:sz w:val="28"/>
          <w:szCs w:val="28"/>
        </w:rPr>
        <w:t xml:space="preserve"> Закона N 44-ФЗ при осуществлении закупки товаров,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w:t>
      </w:r>
      <w:hyperlink r:id="rId8" w:history="1">
        <w:r>
          <w:rPr>
            <w:rStyle w:val="a6"/>
            <w:rFonts w:ascii="Times New Roman" w:hAnsi="Times New Roman" w:cs="Times New Roman"/>
            <w:sz w:val="28"/>
            <w:szCs w:val="28"/>
          </w:rPr>
          <w:t>частью 3.1 указанной статьи</w:t>
        </w:r>
      </w:hyperlink>
      <w:r>
        <w:rPr>
          <w:rFonts w:ascii="Times New Roman" w:hAnsi="Times New Roman" w:cs="Times New Roman"/>
          <w:sz w:val="28"/>
          <w:szCs w:val="28"/>
        </w:rPr>
        <w:t>, должна содержать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Таким образом, информация о конкретных показателях товара предоставляется участником закупки в первой части заявки только в случае, если условиями контракта предусмотрена поставка товара, в том числе при выполнении закупаемых работ, оказании закупаемых услуг.</w:t>
      </w:r>
    </w:p>
    <w:p w:rsidR="00E8527F" w:rsidRDefault="00E8527F" w:rsidP="00E8527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Таким образом, Федеральный закон № 44-ФЗ не запрещает Заказчикам устанавливать конкретные характеристики товара при выполнении работ.</w:t>
      </w:r>
    </w:p>
    <w:p w:rsidR="00E8527F" w:rsidRDefault="00E8527F" w:rsidP="00E8527F">
      <w:pPr>
        <w:tabs>
          <w:tab w:val="left" w:pos="545"/>
          <w:tab w:val="left" w:pos="720"/>
        </w:tabs>
        <w:ind w:firstLine="545"/>
        <w:jc w:val="both"/>
        <w:rPr>
          <w:szCs w:val="28"/>
        </w:rPr>
      </w:pPr>
      <w:r>
        <w:rPr>
          <w:szCs w:val="28"/>
        </w:rPr>
        <w:t>Частью 1 статьи 1 Федерального закона № 44-ФЗ установлено, что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E8527F" w:rsidRDefault="00E8527F" w:rsidP="00E8527F">
      <w:pPr>
        <w:autoSpaceDE w:val="0"/>
        <w:autoSpaceDN w:val="0"/>
        <w:adjustRightInd w:val="0"/>
        <w:ind w:firstLine="540"/>
        <w:jc w:val="both"/>
        <w:rPr>
          <w:szCs w:val="28"/>
        </w:rPr>
      </w:pPr>
      <w:r>
        <w:rPr>
          <w:szCs w:val="28"/>
        </w:rPr>
        <w:t>Согласно статьи 10 Федерального закона № 44-ФЗ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E8527F" w:rsidRPr="00112B86" w:rsidRDefault="00E8527F" w:rsidP="00E8527F">
      <w:pPr>
        <w:tabs>
          <w:tab w:val="left" w:pos="545"/>
          <w:tab w:val="left" w:pos="720"/>
        </w:tabs>
        <w:ind w:firstLine="545"/>
        <w:jc w:val="both"/>
        <w:rPr>
          <w:szCs w:val="28"/>
        </w:rPr>
      </w:pPr>
      <w:r>
        <w:rPr>
          <w:szCs w:val="28"/>
        </w:rPr>
        <w:t xml:space="preserve">Согласно части 1 статьи 12 Федерального закона № 44-ФЗ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w:t>
      </w:r>
      <w:r w:rsidRPr="00112B86">
        <w:rPr>
          <w:szCs w:val="28"/>
        </w:rPr>
        <w:t>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E8527F" w:rsidRPr="00112B86" w:rsidRDefault="00E8527F" w:rsidP="00E8527F">
      <w:pPr>
        <w:tabs>
          <w:tab w:val="left" w:pos="545"/>
          <w:tab w:val="left" w:pos="720"/>
        </w:tabs>
        <w:ind w:firstLine="545"/>
        <w:jc w:val="both"/>
        <w:rPr>
          <w:szCs w:val="28"/>
        </w:rPr>
      </w:pPr>
      <w:r w:rsidRPr="00112B86">
        <w:rPr>
          <w:szCs w:val="28"/>
        </w:rPr>
        <w:t>Следовательно, основной задачей законодательства, устанавливающего порядок проведения закупок, является не только обеспечение максимально широкого круга участников закупки, но и 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p>
    <w:p w:rsidR="00E8527F" w:rsidRDefault="00E8527F" w:rsidP="00E8527F">
      <w:pPr>
        <w:tabs>
          <w:tab w:val="left" w:pos="545"/>
          <w:tab w:val="left" w:pos="720"/>
        </w:tabs>
        <w:ind w:firstLine="545"/>
        <w:jc w:val="both"/>
        <w:rPr>
          <w:szCs w:val="28"/>
        </w:rPr>
      </w:pPr>
      <w:r>
        <w:rPr>
          <w:szCs w:val="28"/>
        </w:rPr>
        <w:t>В зависимости от своих потребностей заказчик в документации об аукционе в праве установить требования, в частности, к качеству, техническим характеристикам (потребительским свойствам) товара с учётом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E8527F" w:rsidRPr="00112B86" w:rsidRDefault="00E8527F" w:rsidP="00E8527F">
      <w:pPr>
        <w:tabs>
          <w:tab w:val="left" w:pos="545"/>
          <w:tab w:val="left" w:pos="720"/>
        </w:tabs>
        <w:ind w:firstLine="545"/>
        <w:jc w:val="both"/>
        <w:rPr>
          <w:szCs w:val="28"/>
        </w:rPr>
      </w:pPr>
      <w:r>
        <w:rPr>
          <w:szCs w:val="28"/>
        </w:rPr>
        <w:t xml:space="preserve">Соответственно, заказчик вправе включить в аукционную документацию такие характеристики и требования, которые отвечают его потребностям и необходимы для выполнения соответствующих </w:t>
      </w:r>
      <w:r w:rsidRPr="00112B86">
        <w:rPr>
          <w:szCs w:val="28"/>
        </w:rPr>
        <w:t>функций. При этом заказчик вправе в необходимой степени детализировать предмет закупок.</w:t>
      </w:r>
    </w:p>
    <w:p w:rsidR="00E8527F" w:rsidRPr="00112B86" w:rsidRDefault="00E8527F" w:rsidP="00E8527F">
      <w:pPr>
        <w:tabs>
          <w:tab w:val="left" w:pos="545"/>
          <w:tab w:val="left" w:pos="720"/>
        </w:tabs>
        <w:ind w:firstLine="545"/>
        <w:jc w:val="both"/>
        <w:rPr>
          <w:szCs w:val="28"/>
        </w:rPr>
      </w:pPr>
      <w:r w:rsidRPr="00112B86">
        <w:rPr>
          <w:szCs w:val="28"/>
        </w:rPr>
        <w:t>Из системного толкования приведённых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rsidR="00E8527F" w:rsidRDefault="00E8527F" w:rsidP="00E8527F">
      <w:pPr>
        <w:tabs>
          <w:tab w:val="left" w:pos="567"/>
        </w:tabs>
        <w:ind w:firstLine="567"/>
        <w:jc w:val="both"/>
        <w:rPr>
          <w:color w:val="00000A"/>
        </w:rPr>
      </w:pPr>
      <w:r w:rsidRPr="00112B86">
        <w:rPr>
          <w:color w:val="00000A"/>
        </w:rPr>
        <w:t>Так, Федеральный закон № 44-ФЗ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документацию электронного аукциона требований к товарам, являющихся значимыми для заказчика, равно как и не предусматривает обязанность заказчика в аукционной документации</w:t>
      </w:r>
      <w:r>
        <w:rPr>
          <w:color w:val="00000A"/>
        </w:rPr>
        <w:t xml:space="preserve">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rsidR="00E8527F" w:rsidRPr="001969F6" w:rsidRDefault="00E8527F" w:rsidP="00E8527F">
      <w:pPr>
        <w:autoSpaceDE w:val="0"/>
        <w:autoSpaceDN w:val="0"/>
        <w:adjustRightInd w:val="0"/>
        <w:ind w:firstLine="567"/>
        <w:jc w:val="both"/>
        <w:rPr>
          <w:szCs w:val="28"/>
        </w:rPr>
      </w:pPr>
      <w:r>
        <w:rPr>
          <w:color w:val="00000A"/>
        </w:rPr>
        <w:t xml:space="preserve">Аналогичная позиция подтверждена Президиумом Верховного суда РФ в </w:t>
      </w:r>
      <w:r>
        <w:rPr>
          <w:szCs w:val="28"/>
        </w:rPr>
        <w:t xml:space="preserve">«Обзоре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Обзор). Согласно указанному Обзору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w:t>
      </w:r>
      <w:r w:rsidRPr="001969F6">
        <w:rPr>
          <w:szCs w:val="28"/>
        </w:rPr>
        <w:t>специфики использования такого товара, не может рассматриваться как ограничение круга потенциальных участников закупки.</w:t>
      </w:r>
    </w:p>
    <w:p w:rsidR="00E8527F" w:rsidRPr="001969F6" w:rsidRDefault="00E8527F" w:rsidP="00E8527F">
      <w:pPr>
        <w:autoSpaceDE w:val="0"/>
        <w:autoSpaceDN w:val="0"/>
        <w:adjustRightInd w:val="0"/>
        <w:ind w:firstLine="567"/>
        <w:jc w:val="both"/>
        <w:rPr>
          <w:szCs w:val="28"/>
        </w:rPr>
      </w:pPr>
      <w:r w:rsidRPr="001969F6">
        <w:rPr>
          <w:szCs w:val="28"/>
        </w:rPr>
        <w:t>Согласно правовой позиции, отраженной в Постановлении Президиума Высшего Арбитражного Суда РФ от 28.12.2010 г.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r w:rsidR="00DD6226" w:rsidRPr="001969F6">
        <w:rPr>
          <w:szCs w:val="28"/>
        </w:rPr>
        <w:t>.</w:t>
      </w:r>
    </w:p>
    <w:p w:rsidR="001969F6" w:rsidRDefault="001969F6" w:rsidP="001969F6">
      <w:pPr>
        <w:pStyle w:val="ConsPlusNormal"/>
        <w:spacing w:before="220"/>
        <w:ind w:firstLine="540"/>
        <w:jc w:val="both"/>
      </w:pPr>
      <w:r>
        <w:t>Р</w:t>
      </w:r>
      <w:r>
        <w:t>азрабатывая техническое задание и устанавливая требования к техническим и функциональным свойствам товара, исходил сугубо из своих потребностей в целях эффективного и целевого расходования бюджетных средств, а также эффективного оказания медицинской помощи пациентам</w:t>
      </w:r>
      <w:r>
        <w:t>.</w:t>
      </w:r>
    </w:p>
    <w:p w:rsidR="001969F6" w:rsidRDefault="001969F6" w:rsidP="001969F6">
      <w:pPr>
        <w:pStyle w:val="ConsPlusNormal"/>
        <w:spacing w:before="220"/>
        <w:ind w:firstLine="540"/>
        <w:jc w:val="both"/>
      </w:pPr>
      <w:r>
        <w:t>Более того, п</w:t>
      </w:r>
      <w:r>
        <w:t>редметом аукциона является поставка, а не производство (изготовление) товара. Поставщиком медицинских препаратов может выступить любое ф</w:t>
      </w:r>
      <w:r>
        <w:t>изическое или юридическое лицо</w:t>
      </w:r>
      <w:r>
        <w:t>, готовое поставить продукцию, отвечающую требованиям документации и удовле</w:t>
      </w:r>
      <w:r>
        <w:t>творяющее потребности Заказчика.</w:t>
      </w:r>
    </w:p>
    <w:p w:rsidR="001969F6" w:rsidRDefault="001969F6" w:rsidP="001969F6">
      <w:pPr>
        <w:pStyle w:val="ConsPlusNormal"/>
        <w:spacing w:before="220"/>
        <w:ind w:firstLine="540"/>
        <w:jc w:val="both"/>
      </w:pPr>
      <w:r>
        <w:t xml:space="preserve">28 июня 2021 года </w:t>
      </w:r>
      <w:proofErr w:type="gramStart"/>
      <w:r>
        <w:t>Заказчиком  размещено</w:t>
      </w:r>
      <w:proofErr w:type="gramEnd"/>
      <w:r>
        <w:t xml:space="preserve"> и</w:t>
      </w:r>
      <w:r>
        <w:t>звещение об отмене определения поставщика (подрядчика, исполнителя) №ИО1</w:t>
      </w:r>
      <w:r>
        <w:t>.</w:t>
      </w:r>
    </w:p>
    <w:p w:rsidR="00E8527F" w:rsidRPr="00414F41" w:rsidRDefault="00E8527F" w:rsidP="00414F41">
      <w:pPr>
        <w:tabs>
          <w:tab w:val="left" w:pos="545"/>
          <w:tab w:val="left" w:pos="720"/>
        </w:tabs>
        <w:ind w:firstLine="567"/>
        <w:jc w:val="both"/>
        <w:rPr>
          <w:bCs/>
          <w:szCs w:val="28"/>
        </w:rPr>
      </w:pPr>
      <w:r>
        <w:rPr>
          <w:szCs w:val="28"/>
        </w:rPr>
        <w:t>Таким образом, Комиссия, оценив условия аукционной документации, пришла к выводу о том, что сформулированные в ней требования к объекту закупки не являются обстоятельством, свидетельствующим об ограничении количества участников закупки, поскольку действующее законодательство предоставляет государственному заказчику право на организацию торгов по закупке именно того товара, который он счел необходимым.</w:t>
      </w:r>
    </w:p>
    <w:p w:rsidR="00150E44" w:rsidRPr="00D65DFC" w:rsidRDefault="00B32B19" w:rsidP="00F21740">
      <w:pPr>
        <w:pStyle w:val="a3"/>
        <w:ind w:firstLine="708"/>
        <w:jc w:val="both"/>
        <w:rPr>
          <w:rFonts w:ascii="Times New Roman" w:hAnsi="Times New Roman" w:cs="Times New Roman"/>
          <w:sz w:val="28"/>
          <w:szCs w:val="28"/>
        </w:rPr>
      </w:pPr>
      <w:r w:rsidRPr="00D65DFC">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E2181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FD39E4">
        <w:rPr>
          <w:rFonts w:ascii="Times New Roman" w:hAnsi="Times New Roman" w:cs="Times New Roman"/>
          <w:sz w:val="28"/>
          <w:szCs w:val="24"/>
        </w:rPr>
        <w:t>Заявителя</w:t>
      </w:r>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F21740" w:rsidRPr="00F21740" w:rsidRDefault="00F21740" w:rsidP="00F21740">
      <w:pPr>
        <w:pStyle w:val="a3"/>
        <w:jc w:val="both"/>
        <w:rPr>
          <w:rFonts w:ascii="Times New Roman" w:hAnsi="Times New Roman" w:cs="Times New Roman"/>
          <w:sz w:val="28"/>
          <w:szCs w:val="28"/>
        </w:rPr>
      </w:pPr>
      <w:bookmarkStart w:id="0" w:name="_GoBack"/>
      <w:bookmarkEnd w:id="0"/>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hnschrift">
    <w:panose1 w:val="020B0502040204020203"/>
    <w:charset w:val="CC"/>
    <w:family w:val="swiss"/>
    <w:pitch w:val="variable"/>
    <w:sig w:usb0="A00002C7" w:usb1="00000002" w:usb2="0000000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lvl w:ilvl="0">
      <w:start w:val="1"/>
      <w:numFmt w:val="decimal"/>
      <w:lvlText w:val="%1."/>
      <w:lvlJc w:val="left"/>
      <w:pPr>
        <w:tabs>
          <w:tab w:val="num" w:pos="0"/>
        </w:tabs>
        <w:ind w:left="720" w:hanging="360"/>
      </w:pPr>
      <w:rPr>
        <w:lang w:eastAsia="ru-RU"/>
      </w:rPr>
    </w:lvl>
  </w:abstractNum>
  <w:abstractNum w:abstractNumId="1">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4"/>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2"/>
  </w:compat>
  <w:rsids>
    <w:rsidRoot w:val="00AF6914"/>
    <w:rsid w:val="00006ECC"/>
    <w:rsid w:val="000111EE"/>
    <w:rsid w:val="00025844"/>
    <w:rsid w:val="00045574"/>
    <w:rsid w:val="00045D72"/>
    <w:rsid w:val="00060DCD"/>
    <w:rsid w:val="00075D10"/>
    <w:rsid w:val="0008546F"/>
    <w:rsid w:val="000D1EC8"/>
    <w:rsid w:val="000D4777"/>
    <w:rsid w:val="000F26F0"/>
    <w:rsid w:val="00112B86"/>
    <w:rsid w:val="001309F1"/>
    <w:rsid w:val="00150E44"/>
    <w:rsid w:val="00190997"/>
    <w:rsid w:val="001969F6"/>
    <w:rsid w:val="001A23A6"/>
    <w:rsid w:val="001C6ECB"/>
    <w:rsid w:val="001E0DC5"/>
    <w:rsid w:val="001F4D23"/>
    <w:rsid w:val="002326CA"/>
    <w:rsid w:val="00237B42"/>
    <w:rsid w:val="00274476"/>
    <w:rsid w:val="002867ED"/>
    <w:rsid w:val="00286F57"/>
    <w:rsid w:val="002B3A99"/>
    <w:rsid w:val="002C36B8"/>
    <w:rsid w:val="002D3805"/>
    <w:rsid w:val="002D7A4D"/>
    <w:rsid w:val="003023D0"/>
    <w:rsid w:val="00361F1B"/>
    <w:rsid w:val="00363B5D"/>
    <w:rsid w:val="00371DE1"/>
    <w:rsid w:val="00382C01"/>
    <w:rsid w:val="003B04C8"/>
    <w:rsid w:val="003D5C9C"/>
    <w:rsid w:val="0040111A"/>
    <w:rsid w:val="00414F41"/>
    <w:rsid w:val="004238B3"/>
    <w:rsid w:val="00426165"/>
    <w:rsid w:val="00444A19"/>
    <w:rsid w:val="004546AD"/>
    <w:rsid w:val="004572BC"/>
    <w:rsid w:val="00486B90"/>
    <w:rsid w:val="00486B9E"/>
    <w:rsid w:val="004C144B"/>
    <w:rsid w:val="004C6141"/>
    <w:rsid w:val="004D795B"/>
    <w:rsid w:val="0052402B"/>
    <w:rsid w:val="00556E90"/>
    <w:rsid w:val="00565C70"/>
    <w:rsid w:val="005C78BA"/>
    <w:rsid w:val="005D73EF"/>
    <w:rsid w:val="005F0BC6"/>
    <w:rsid w:val="00617025"/>
    <w:rsid w:val="0062436B"/>
    <w:rsid w:val="00625639"/>
    <w:rsid w:val="00634E9C"/>
    <w:rsid w:val="006A372E"/>
    <w:rsid w:val="00704795"/>
    <w:rsid w:val="00727B92"/>
    <w:rsid w:val="00743BA1"/>
    <w:rsid w:val="007442B7"/>
    <w:rsid w:val="0075115E"/>
    <w:rsid w:val="00756111"/>
    <w:rsid w:val="00761808"/>
    <w:rsid w:val="0077758D"/>
    <w:rsid w:val="00784FC8"/>
    <w:rsid w:val="007C0F83"/>
    <w:rsid w:val="007E7FA4"/>
    <w:rsid w:val="007F5115"/>
    <w:rsid w:val="00802858"/>
    <w:rsid w:val="00802976"/>
    <w:rsid w:val="00822C06"/>
    <w:rsid w:val="008453B7"/>
    <w:rsid w:val="008705B6"/>
    <w:rsid w:val="00875C6F"/>
    <w:rsid w:val="00887721"/>
    <w:rsid w:val="008A6F2C"/>
    <w:rsid w:val="008C4F36"/>
    <w:rsid w:val="008E2B0E"/>
    <w:rsid w:val="00981392"/>
    <w:rsid w:val="00990A8E"/>
    <w:rsid w:val="009966CD"/>
    <w:rsid w:val="009A201F"/>
    <w:rsid w:val="009B0B93"/>
    <w:rsid w:val="009B4B3C"/>
    <w:rsid w:val="009E081B"/>
    <w:rsid w:val="009E157F"/>
    <w:rsid w:val="009E5816"/>
    <w:rsid w:val="00A03DB8"/>
    <w:rsid w:val="00A13AA9"/>
    <w:rsid w:val="00A434AD"/>
    <w:rsid w:val="00A4509C"/>
    <w:rsid w:val="00A910F3"/>
    <w:rsid w:val="00AA05C8"/>
    <w:rsid w:val="00AA15E7"/>
    <w:rsid w:val="00AA1FD5"/>
    <w:rsid w:val="00AF6914"/>
    <w:rsid w:val="00B10A93"/>
    <w:rsid w:val="00B27D75"/>
    <w:rsid w:val="00B32B19"/>
    <w:rsid w:val="00B504A3"/>
    <w:rsid w:val="00B74D8A"/>
    <w:rsid w:val="00BA2593"/>
    <w:rsid w:val="00BC0805"/>
    <w:rsid w:val="00BC12EF"/>
    <w:rsid w:val="00BD2106"/>
    <w:rsid w:val="00BD3D79"/>
    <w:rsid w:val="00C067A1"/>
    <w:rsid w:val="00C1674F"/>
    <w:rsid w:val="00C30A76"/>
    <w:rsid w:val="00C33F91"/>
    <w:rsid w:val="00C77F93"/>
    <w:rsid w:val="00C81C16"/>
    <w:rsid w:val="00CB7EED"/>
    <w:rsid w:val="00CF4693"/>
    <w:rsid w:val="00D14AA7"/>
    <w:rsid w:val="00D2396F"/>
    <w:rsid w:val="00D3727D"/>
    <w:rsid w:val="00D43435"/>
    <w:rsid w:val="00D50BFE"/>
    <w:rsid w:val="00D57CF2"/>
    <w:rsid w:val="00D602F6"/>
    <w:rsid w:val="00D65DFC"/>
    <w:rsid w:val="00DA11C8"/>
    <w:rsid w:val="00DB367D"/>
    <w:rsid w:val="00DD6226"/>
    <w:rsid w:val="00DE4383"/>
    <w:rsid w:val="00E21810"/>
    <w:rsid w:val="00E36A46"/>
    <w:rsid w:val="00E36E28"/>
    <w:rsid w:val="00E3720A"/>
    <w:rsid w:val="00E44039"/>
    <w:rsid w:val="00E64B24"/>
    <w:rsid w:val="00E8527F"/>
    <w:rsid w:val="00E94351"/>
    <w:rsid w:val="00EA3CE9"/>
    <w:rsid w:val="00EB34F7"/>
    <w:rsid w:val="00EC1D44"/>
    <w:rsid w:val="00ED449A"/>
    <w:rsid w:val="00EF1CF4"/>
    <w:rsid w:val="00EF2BA1"/>
    <w:rsid w:val="00F21740"/>
    <w:rsid w:val="00F26187"/>
    <w:rsid w:val="00F72C0F"/>
    <w:rsid w:val="00F80DAD"/>
    <w:rsid w:val="00F82858"/>
    <w:rsid w:val="00FD39E4"/>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locked/>
    <w:rsid w:val="00875C6F"/>
  </w:style>
  <w:style w:type="character" w:customStyle="1" w:styleId="sectioninfo">
    <w:name w:val="section__info"/>
    <w:basedOn w:val="a0"/>
    <w:rsid w:val="00414F41"/>
  </w:style>
  <w:style w:type="paragraph" w:customStyle="1" w:styleId="ConsPlusNormal">
    <w:name w:val="ConsPlusNormal"/>
    <w:rsid w:val="001969F6"/>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9908">
      <w:bodyDiv w:val="1"/>
      <w:marLeft w:val="0"/>
      <w:marRight w:val="0"/>
      <w:marTop w:val="0"/>
      <w:marBottom w:val="0"/>
      <w:divBdr>
        <w:top w:val="none" w:sz="0" w:space="0" w:color="auto"/>
        <w:left w:val="none" w:sz="0" w:space="0" w:color="auto"/>
        <w:bottom w:val="none" w:sz="0" w:space="0" w:color="auto"/>
        <w:right w:val="none" w:sz="0" w:space="0" w:color="auto"/>
      </w:divBdr>
    </w:div>
    <w:div w:id="63991272">
      <w:bodyDiv w:val="1"/>
      <w:marLeft w:val="0"/>
      <w:marRight w:val="0"/>
      <w:marTop w:val="0"/>
      <w:marBottom w:val="0"/>
      <w:divBdr>
        <w:top w:val="none" w:sz="0" w:space="0" w:color="auto"/>
        <w:left w:val="none" w:sz="0" w:space="0" w:color="auto"/>
        <w:bottom w:val="none" w:sz="0" w:space="0" w:color="auto"/>
        <w:right w:val="none" w:sz="0" w:space="0" w:color="auto"/>
      </w:divBdr>
    </w:div>
    <w:div w:id="251017196">
      <w:bodyDiv w:val="1"/>
      <w:marLeft w:val="0"/>
      <w:marRight w:val="0"/>
      <w:marTop w:val="0"/>
      <w:marBottom w:val="0"/>
      <w:divBdr>
        <w:top w:val="none" w:sz="0" w:space="0" w:color="auto"/>
        <w:left w:val="none" w:sz="0" w:space="0" w:color="auto"/>
        <w:bottom w:val="none" w:sz="0" w:space="0" w:color="auto"/>
        <w:right w:val="none" w:sz="0" w:space="0" w:color="auto"/>
      </w:divBdr>
    </w:div>
    <w:div w:id="259797329">
      <w:bodyDiv w:val="1"/>
      <w:marLeft w:val="0"/>
      <w:marRight w:val="0"/>
      <w:marTop w:val="0"/>
      <w:marBottom w:val="0"/>
      <w:divBdr>
        <w:top w:val="none" w:sz="0" w:space="0" w:color="auto"/>
        <w:left w:val="none" w:sz="0" w:space="0" w:color="auto"/>
        <w:bottom w:val="none" w:sz="0" w:space="0" w:color="auto"/>
        <w:right w:val="none" w:sz="0" w:space="0" w:color="auto"/>
      </w:divBdr>
    </w:div>
    <w:div w:id="304238397">
      <w:bodyDiv w:val="1"/>
      <w:marLeft w:val="0"/>
      <w:marRight w:val="0"/>
      <w:marTop w:val="0"/>
      <w:marBottom w:val="0"/>
      <w:divBdr>
        <w:top w:val="none" w:sz="0" w:space="0" w:color="auto"/>
        <w:left w:val="none" w:sz="0" w:space="0" w:color="auto"/>
        <w:bottom w:val="none" w:sz="0" w:space="0" w:color="auto"/>
        <w:right w:val="none" w:sz="0" w:space="0" w:color="auto"/>
      </w:divBdr>
    </w:div>
    <w:div w:id="436995616">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527329321">
      <w:bodyDiv w:val="1"/>
      <w:marLeft w:val="0"/>
      <w:marRight w:val="0"/>
      <w:marTop w:val="0"/>
      <w:marBottom w:val="0"/>
      <w:divBdr>
        <w:top w:val="none" w:sz="0" w:space="0" w:color="auto"/>
        <w:left w:val="none" w:sz="0" w:space="0" w:color="auto"/>
        <w:bottom w:val="none" w:sz="0" w:space="0" w:color="auto"/>
        <w:right w:val="none" w:sz="0" w:space="0" w:color="auto"/>
      </w:divBdr>
    </w:div>
    <w:div w:id="666053187">
      <w:bodyDiv w:val="1"/>
      <w:marLeft w:val="0"/>
      <w:marRight w:val="0"/>
      <w:marTop w:val="0"/>
      <w:marBottom w:val="0"/>
      <w:divBdr>
        <w:top w:val="none" w:sz="0" w:space="0" w:color="auto"/>
        <w:left w:val="none" w:sz="0" w:space="0" w:color="auto"/>
        <w:bottom w:val="none" w:sz="0" w:space="0" w:color="auto"/>
        <w:right w:val="none" w:sz="0" w:space="0" w:color="auto"/>
      </w:divBdr>
    </w:div>
    <w:div w:id="696392173">
      <w:bodyDiv w:val="1"/>
      <w:marLeft w:val="0"/>
      <w:marRight w:val="0"/>
      <w:marTop w:val="0"/>
      <w:marBottom w:val="0"/>
      <w:divBdr>
        <w:top w:val="none" w:sz="0" w:space="0" w:color="auto"/>
        <w:left w:val="none" w:sz="0" w:space="0" w:color="auto"/>
        <w:bottom w:val="none" w:sz="0" w:space="0" w:color="auto"/>
        <w:right w:val="none" w:sz="0" w:space="0" w:color="auto"/>
      </w:divBdr>
    </w:div>
    <w:div w:id="742993669">
      <w:bodyDiv w:val="1"/>
      <w:marLeft w:val="0"/>
      <w:marRight w:val="0"/>
      <w:marTop w:val="0"/>
      <w:marBottom w:val="0"/>
      <w:divBdr>
        <w:top w:val="none" w:sz="0" w:space="0" w:color="auto"/>
        <w:left w:val="none" w:sz="0" w:space="0" w:color="auto"/>
        <w:bottom w:val="none" w:sz="0" w:space="0" w:color="auto"/>
        <w:right w:val="none" w:sz="0" w:space="0" w:color="auto"/>
      </w:divBdr>
    </w:div>
    <w:div w:id="866024643">
      <w:bodyDiv w:val="1"/>
      <w:marLeft w:val="0"/>
      <w:marRight w:val="0"/>
      <w:marTop w:val="0"/>
      <w:marBottom w:val="0"/>
      <w:divBdr>
        <w:top w:val="none" w:sz="0" w:space="0" w:color="auto"/>
        <w:left w:val="none" w:sz="0" w:space="0" w:color="auto"/>
        <w:bottom w:val="none" w:sz="0" w:space="0" w:color="auto"/>
        <w:right w:val="none" w:sz="0" w:space="0" w:color="auto"/>
      </w:divBdr>
    </w:div>
    <w:div w:id="866986058">
      <w:bodyDiv w:val="1"/>
      <w:marLeft w:val="0"/>
      <w:marRight w:val="0"/>
      <w:marTop w:val="0"/>
      <w:marBottom w:val="0"/>
      <w:divBdr>
        <w:top w:val="none" w:sz="0" w:space="0" w:color="auto"/>
        <w:left w:val="none" w:sz="0" w:space="0" w:color="auto"/>
        <w:bottom w:val="none" w:sz="0" w:space="0" w:color="auto"/>
        <w:right w:val="none" w:sz="0" w:space="0" w:color="auto"/>
      </w:divBdr>
    </w:div>
    <w:div w:id="877397585">
      <w:bodyDiv w:val="1"/>
      <w:marLeft w:val="0"/>
      <w:marRight w:val="0"/>
      <w:marTop w:val="0"/>
      <w:marBottom w:val="0"/>
      <w:divBdr>
        <w:top w:val="none" w:sz="0" w:space="0" w:color="auto"/>
        <w:left w:val="none" w:sz="0" w:space="0" w:color="auto"/>
        <w:bottom w:val="none" w:sz="0" w:space="0" w:color="auto"/>
        <w:right w:val="none" w:sz="0" w:space="0" w:color="auto"/>
      </w:divBdr>
    </w:div>
    <w:div w:id="882911689">
      <w:bodyDiv w:val="1"/>
      <w:marLeft w:val="0"/>
      <w:marRight w:val="0"/>
      <w:marTop w:val="0"/>
      <w:marBottom w:val="0"/>
      <w:divBdr>
        <w:top w:val="none" w:sz="0" w:space="0" w:color="auto"/>
        <w:left w:val="none" w:sz="0" w:space="0" w:color="auto"/>
        <w:bottom w:val="none" w:sz="0" w:space="0" w:color="auto"/>
        <w:right w:val="none" w:sz="0" w:space="0" w:color="auto"/>
      </w:divBdr>
    </w:div>
    <w:div w:id="1076515403">
      <w:bodyDiv w:val="1"/>
      <w:marLeft w:val="0"/>
      <w:marRight w:val="0"/>
      <w:marTop w:val="0"/>
      <w:marBottom w:val="0"/>
      <w:divBdr>
        <w:top w:val="none" w:sz="0" w:space="0" w:color="auto"/>
        <w:left w:val="none" w:sz="0" w:space="0" w:color="auto"/>
        <w:bottom w:val="none" w:sz="0" w:space="0" w:color="auto"/>
        <w:right w:val="none" w:sz="0" w:space="0" w:color="auto"/>
      </w:divBdr>
    </w:div>
    <w:div w:id="1162116962">
      <w:bodyDiv w:val="1"/>
      <w:marLeft w:val="0"/>
      <w:marRight w:val="0"/>
      <w:marTop w:val="0"/>
      <w:marBottom w:val="0"/>
      <w:divBdr>
        <w:top w:val="none" w:sz="0" w:space="0" w:color="auto"/>
        <w:left w:val="none" w:sz="0" w:space="0" w:color="auto"/>
        <w:bottom w:val="none" w:sz="0" w:space="0" w:color="auto"/>
        <w:right w:val="none" w:sz="0" w:space="0" w:color="auto"/>
      </w:divBdr>
    </w:div>
    <w:div w:id="1176269093">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231424847">
      <w:bodyDiv w:val="1"/>
      <w:marLeft w:val="0"/>
      <w:marRight w:val="0"/>
      <w:marTop w:val="0"/>
      <w:marBottom w:val="0"/>
      <w:divBdr>
        <w:top w:val="none" w:sz="0" w:space="0" w:color="auto"/>
        <w:left w:val="none" w:sz="0" w:space="0" w:color="auto"/>
        <w:bottom w:val="none" w:sz="0" w:space="0" w:color="auto"/>
        <w:right w:val="none" w:sz="0" w:space="0" w:color="auto"/>
      </w:divBdr>
    </w:div>
    <w:div w:id="1461026136">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732577800">
      <w:bodyDiv w:val="1"/>
      <w:marLeft w:val="0"/>
      <w:marRight w:val="0"/>
      <w:marTop w:val="0"/>
      <w:marBottom w:val="0"/>
      <w:divBdr>
        <w:top w:val="none" w:sz="0" w:space="0" w:color="auto"/>
        <w:left w:val="none" w:sz="0" w:space="0" w:color="auto"/>
        <w:bottom w:val="none" w:sz="0" w:space="0" w:color="auto"/>
        <w:right w:val="none" w:sz="0" w:space="0" w:color="auto"/>
      </w:divBdr>
    </w:div>
    <w:div w:id="1943874892">
      <w:bodyDiv w:val="1"/>
      <w:marLeft w:val="0"/>
      <w:marRight w:val="0"/>
      <w:marTop w:val="0"/>
      <w:marBottom w:val="0"/>
      <w:divBdr>
        <w:top w:val="none" w:sz="0" w:space="0" w:color="auto"/>
        <w:left w:val="none" w:sz="0" w:space="0" w:color="auto"/>
        <w:bottom w:val="none" w:sz="0" w:space="0" w:color="auto"/>
        <w:right w:val="none" w:sz="0" w:space="0" w:color="auto"/>
      </w:divBdr>
    </w:div>
    <w:div w:id="2008052221">
      <w:bodyDiv w:val="1"/>
      <w:marLeft w:val="0"/>
      <w:marRight w:val="0"/>
      <w:marTop w:val="0"/>
      <w:marBottom w:val="0"/>
      <w:divBdr>
        <w:top w:val="none" w:sz="0" w:space="0" w:color="auto"/>
        <w:left w:val="none" w:sz="0" w:space="0" w:color="auto"/>
        <w:bottom w:val="none" w:sz="0" w:space="0" w:color="auto"/>
        <w:right w:val="none" w:sz="0" w:space="0" w:color="auto"/>
      </w:divBdr>
    </w:div>
    <w:div w:id="2037075022">
      <w:bodyDiv w:val="1"/>
      <w:marLeft w:val="0"/>
      <w:marRight w:val="0"/>
      <w:marTop w:val="0"/>
      <w:marBottom w:val="0"/>
      <w:divBdr>
        <w:top w:val="none" w:sz="0" w:space="0" w:color="auto"/>
        <w:left w:val="none" w:sz="0" w:space="0" w:color="auto"/>
        <w:bottom w:val="none" w:sz="0" w:space="0" w:color="auto"/>
        <w:right w:val="none" w:sz="0" w:space="0" w:color="auto"/>
      </w:divBdr>
    </w:div>
    <w:div w:id="2093625921">
      <w:bodyDiv w:val="1"/>
      <w:marLeft w:val="0"/>
      <w:marRight w:val="0"/>
      <w:marTop w:val="0"/>
      <w:marBottom w:val="0"/>
      <w:divBdr>
        <w:top w:val="none" w:sz="0" w:space="0" w:color="auto"/>
        <w:left w:val="none" w:sz="0" w:space="0" w:color="auto"/>
        <w:bottom w:val="none" w:sz="0" w:space="0" w:color="auto"/>
        <w:right w:val="none" w:sz="0" w:space="0" w:color="auto"/>
      </w:divBdr>
    </w:div>
    <w:div w:id="2131975993">
      <w:bodyDiv w:val="1"/>
      <w:marLeft w:val="0"/>
      <w:marRight w:val="0"/>
      <w:marTop w:val="0"/>
      <w:marBottom w:val="0"/>
      <w:divBdr>
        <w:top w:val="none" w:sz="0" w:space="0" w:color="auto"/>
        <w:left w:val="none" w:sz="0" w:space="0" w:color="auto"/>
        <w:bottom w:val="none" w:sz="0" w:space="0" w:color="auto"/>
        <w:right w:val="none" w:sz="0" w:space="0" w:color="auto"/>
      </w:divBdr>
    </w:div>
    <w:div w:id="214206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26BF6B203B2A721A8E107C252F72F03D3F0CD431A0B4F3888A86AA8099A0251114D188A456DD8B9E9415E04F5E17DA4FD2F606DF15DT2x0D" TargetMode="External"/><Relationship Id="rId3" Type="http://schemas.openxmlformats.org/officeDocument/2006/relationships/styles" Target="styles.xml"/><Relationship Id="rId7" Type="http://schemas.openxmlformats.org/officeDocument/2006/relationships/hyperlink" Target="consultantplus://offline/ref=926BF6B203B2A721A8E107C252F72F03D3F0CD431A0B4F3888A86AA8099A0251114D188C436FD1E6EC544F5CF9E261BBFC317C6FF3T5xF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EC0DA8669BBE8313EC4A29D73D6059BB49BBE485FF972855730086E9638EC1692DEB68CCC89C840DB59D2F374EAEF8F89C3C31EDE3DGFt2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AE7DB5-3E62-4892-92E7-705B1D9E3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1310</TotalTime>
  <Pages>9</Pages>
  <Words>4535</Words>
  <Characters>25853</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59</cp:revision>
  <dcterms:created xsi:type="dcterms:W3CDTF">2020-07-03T06:25:00Z</dcterms:created>
  <dcterms:modified xsi:type="dcterms:W3CDTF">2021-07-07T01:04:00Z</dcterms:modified>
</cp:coreProperties>
</file>