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CBE" w:rsidRPr="006E2A68" w:rsidRDefault="002C1CBE" w:rsidP="002C1CBE">
      <w:pPr>
        <w:ind w:left="5103"/>
        <w:contextualSpacing/>
        <w:rPr>
          <w:bCs/>
          <w:sz w:val="28"/>
          <w:szCs w:val="28"/>
        </w:rPr>
      </w:pPr>
      <w:r w:rsidRPr="006E2A68">
        <w:rPr>
          <w:bCs/>
          <w:sz w:val="28"/>
          <w:szCs w:val="28"/>
        </w:rPr>
        <w:t>Комитет по развитию туризма Санкт-Петербурга</w:t>
      </w:r>
    </w:p>
    <w:p w:rsidR="002C1CBE" w:rsidRPr="006E2A68" w:rsidRDefault="002C1CBE" w:rsidP="002C1CBE">
      <w:pPr>
        <w:ind w:left="5103"/>
        <w:contextualSpacing/>
        <w:rPr>
          <w:bCs/>
          <w:sz w:val="28"/>
          <w:szCs w:val="28"/>
        </w:rPr>
      </w:pPr>
      <w:r w:rsidRPr="006E2A68">
        <w:rPr>
          <w:bCs/>
          <w:sz w:val="28"/>
          <w:szCs w:val="28"/>
        </w:rPr>
        <w:t>ул. Новгородская, д. 20, литера А,</w:t>
      </w:r>
    </w:p>
    <w:p w:rsidR="002C1CBE" w:rsidRPr="006E2A68" w:rsidRDefault="002C1CBE" w:rsidP="002C1CBE">
      <w:pPr>
        <w:ind w:left="5103"/>
        <w:contextualSpacing/>
        <w:rPr>
          <w:bCs/>
          <w:sz w:val="28"/>
          <w:szCs w:val="28"/>
        </w:rPr>
      </w:pPr>
      <w:r w:rsidRPr="006E2A68">
        <w:rPr>
          <w:bCs/>
          <w:sz w:val="28"/>
          <w:szCs w:val="28"/>
        </w:rPr>
        <w:t>Санкт-Петербург, 191144</w:t>
      </w:r>
    </w:p>
    <w:p w:rsidR="002C1CBE" w:rsidRPr="006E2A68" w:rsidRDefault="002C1CBE" w:rsidP="002C1CBE">
      <w:pPr>
        <w:ind w:left="5103"/>
        <w:contextualSpacing/>
        <w:rPr>
          <w:bCs/>
          <w:sz w:val="28"/>
          <w:szCs w:val="28"/>
        </w:rPr>
      </w:pPr>
    </w:p>
    <w:p w:rsidR="002C1CBE" w:rsidRPr="006E2A68" w:rsidRDefault="002C1CBE" w:rsidP="002C1CBE">
      <w:pPr>
        <w:ind w:left="5103"/>
        <w:contextualSpacing/>
        <w:rPr>
          <w:bCs/>
          <w:sz w:val="28"/>
          <w:szCs w:val="28"/>
        </w:rPr>
      </w:pPr>
      <w:r w:rsidRPr="006E2A68">
        <w:rPr>
          <w:bCs/>
          <w:sz w:val="28"/>
          <w:szCs w:val="28"/>
        </w:rPr>
        <w:t>ЭТП НЭП</w:t>
      </w:r>
    </w:p>
    <w:p w:rsidR="002C1CBE" w:rsidRPr="006E2A68" w:rsidRDefault="002C1CBE" w:rsidP="002C1CBE">
      <w:pPr>
        <w:ind w:left="5103"/>
        <w:contextualSpacing/>
        <w:rPr>
          <w:bCs/>
          <w:sz w:val="28"/>
          <w:szCs w:val="28"/>
        </w:rPr>
      </w:pPr>
      <w:r w:rsidRPr="006E2A68">
        <w:rPr>
          <w:bCs/>
          <w:sz w:val="28"/>
          <w:szCs w:val="28"/>
        </w:rPr>
        <w:t>Тестовская, д. 10,</w:t>
      </w:r>
    </w:p>
    <w:p w:rsidR="002C1CBE" w:rsidRPr="006E2A68" w:rsidRDefault="002C1CBE" w:rsidP="002C1CBE">
      <w:pPr>
        <w:ind w:left="5103"/>
        <w:contextualSpacing/>
        <w:rPr>
          <w:bCs/>
          <w:sz w:val="28"/>
          <w:szCs w:val="28"/>
        </w:rPr>
      </w:pPr>
      <w:r w:rsidRPr="006E2A68">
        <w:rPr>
          <w:bCs/>
          <w:sz w:val="28"/>
          <w:szCs w:val="28"/>
        </w:rPr>
        <w:t>Москва, 123112</w:t>
      </w:r>
    </w:p>
    <w:p w:rsidR="002C1CBE" w:rsidRPr="006E2A68" w:rsidRDefault="002C1CBE" w:rsidP="002C1CBE">
      <w:pPr>
        <w:ind w:left="5103"/>
        <w:contextualSpacing/>
        <w:rPr>
          <w:bCs/>
          <w:sz w:val="28"/>
          <w:szCs w:val="28"/>
        </w:rPr>
      </w:pPr>
      <w:r w:rsidRPr="006E2A68">
        <w:rPr>
          <w:bCs/>
          <w:sz w:val="28"/>
          <w:szCs w:val="28"/>
        </w:rPr>
        <w:t>факс: (495) 785-05-45</w:t>
      </w:r>
    </w:p>
    <w:p w:rsidR="002C1CBE" w:rsidRPr="006E2A68" w:rsidRDefault="002C1CBE" w:rsidP="002C1CBE">
      <w:pPr>
        <w:ind w:left="5103"/>
        <w:contextualSpacing/>
        <w:rPr>
          <w:bCs/>
          <w:sz w:val="28"/>
          <w:szCs w:val="28"/>
        </w:rPr>
      </w:pPr>
    </w:p>
    <w:p w:rsidR="002C1CBE" w:rsidRPr="006E2A68" w:rsidRDefault="002C1CBE" w:rsidP="002C1CBE">
      <w:pPr>
        <w:ind w:left="5103"/>
        <w:contextualSpacing/>
        <w:rPr>
          <w:bCs/>
          <w:sz w:val="28"/>
          <w:szCs w:val="28"/>
        </w:rPr>
      </w:pPr>
      <w:r w:rsidRPr="006E2A68">
        <w:rPr>
          <w:bCs/>
          <w:sz w:val="28"/>
          <w:szCs w:val="28"/>
        </w:rPr>
        <w:t xml:space="preserve">ИП </w:t>
      </w:r>
      <w:proofErr w:type="spellStart"/>
      <w:r w:rsidRPr="006E2A68">
        <w:rPr>
          <w:bCs/>
          <w:sz w:val="28"/>
          <w:szCs w:val="28"/>
        </w:rPr>
        <w:t>Югай</w:t>
      </w:r>
      <w:proofErr w:type="spellEnd"/>
      <w:r w:rsidRPr="006E2A68">
        <w:rPr>
          <w:bCs/>
          <w:sz w:val="28"/>
          <w:szCs w:val="28"/>
        </w:rPr>
        <w:t xml:space="preserve"> Е.С.</w:t>
      </w:r>
    </w:p>
    <w:p w:rsidR="002C1CBE" w:rsidRPr="006E2A68" w:rsidRDefault="002C1CBE" w:rsidP="002C1CBE">
      <w:pPr>
        <w:ind w:left="5103"/>
        <w:contextualSpacing/>
        <w:rPr>
          <w:bCs/>
          <w:sz w:val="28"/>
          <w:szCs w:val="28"/>
        </w:rPr>
      </w:pPr>
      <w:r w:rsidRPr="006E2A68">
        <w:rPr>
          <w:bCs/>
          <w:sz w:val="28"/>
          <w:szCs w:val="28"/>
        </w:rPr>
        <w:t>Спасский пер., д. 10, кв. 9,</w:t>
      </w:r>
    </w:p>
    <w:p w:rsidR="002C1CBE" w:rsidRPr="006E2A68" w:rsidRDefault="002C1CBE" w:rsidP="002C1CBE">
      <w:pPr>
        <w:ind w:left="5103"/>
        <w:contextualSpacing/>
        <w:rPr>
          <w:bCs/>
          <w:sz w:val="28"/>
          <w:szCs w:val="28"/>
        </w:rPr>
      </w:pPr>
      <w:r w:rsidRPr="006E2A68">
        <w:rPr>
          <w:bCs/>
          <w:sz w:val="28"/>
          <w:szCs w:val="28"/>
        </w:rPr>
        <w:t xml:space="preserve">Санкт-Петербург, </w:t>
      </w:r>
    </w:p>
    <w:p w:rsidR="002C1CBE" w:rsidRPr="006E2A68" w:rsidRDefault="002C1CBE" w:rsidP="002C1CBE">
      <w:pPr>
        <w:ind w:firstLine="708"/>
        <w:contextualSpacing/>
        <w:jc w:val="both"/>
        <w:rPr>
          <w:bCs/>
          <w:sz w:val="28"/>
          <w:szCs w:val="28"/>
        </w:rPr>
      </w:pPr>
    </w:p>
    <w:p w:rsidR="002C1CBE" w:rsidRDefault="002C1CBE" w:rsidP="002C1CBE">
      <w:pPr>
        <w:tabs>
          <w:tab w:val="left" w:pos="8931"/>
        </w:tabs>
        <w:jc w:val="center"/>
        <w:outlineLvl w:val="0"/>
        <w:rPr>
          <w:sz w:val="28"/>
          <w:szCs w:val="28"/>
        </w:rPr>
      </w:pPr>
    </w:p>
    <w:p w:rsidR="002C1CBE" w:rsidRDefault="002C1CBE" w:rsidP="002C1CBE">
      <w:pPr>
        <w:tabs>
          <w:tab w:val="left" w:pos="8931"/>
        </w:tabs>
        <w:jc w:val="center"/>
        <w:outlineLvl w:val="0"/>
        <w:rPr>
          <w:sz w:val="28"/>
          <w:szCs w:val="28"/>
        </w:rPr>
      </w:pPr>
    </w:p>
    <w:p w:rsidR="002C1CBE" w:rsidRDefault="002C1CBE" w:rsidP="002C1CBE">
      <w:pPr>
        <w:tabs>
          <w:tab w:val="left" w:pos="8931"/>
        </w:tabs>
        <w:jc w:val="center"/>
        <w:outlineLvl w:val="0"/>
        <w:rPr>
          <w:sz w:val="28"/>
          <w:szCs w:val="28"/>
        </w:rPr>
      </w:pPr>
    </w:p>
    <w:p w:rsidR="002C1CBE" w:rsidRDefault="002C1CBE" w:rsidP="002C1CBE">
      <w:pPr>
        <w:tabs>
          <w:tab w:val="left" w:pos="8931"/>
        </w:tabs>
        <w:jc w:val="center"/>
        <w:outlineLvl w:val="0"/>
        <w:rPr>
          <w:sz w:val="28"/>
          <w:szCs w:val="28"/>
        </w:rPr>
      </w:pPr>
    </w:p>
    <w:p w:rsidR="002C1CBE" w:rsidRDefault="002C1CBE" w:rsidP="002C1CBE">
      <w:pPr>
        <w:tabs>
          <w:tab w:val="left" w:pos="8931"/>
        </w:tabs>
        <w:jc w:val="center"/>
        <w:outlineLvl w:val="0"/>
        <w:rPr>
          <w:sz w:val="28"/>
          <w:szCs w:val="28"/>
        </w:rPr>
      </w:pPr>
    </w:p>
    <w:p w:rsidR="002C1CBE" w:rsidRPr="006E2A68" w:rsidRDefault="002C1CBE" w:rsidP="002C1CBE">
      <w:pPr>
        <w:tabs>
          <w:tab w:val="left" w:pos="8931"/>
        </w:tabs>
        <w:jc w:val="center"/>
        <w:outlineLvl w:val="0"/>
        <w:rPr>
          <w:sz w:val="28"/>
          <w:szCs w:val="28"/>
        </w:rPr>
      </w:pPr>
      <w:r w:rsidRPr="006E2A68">
        <w:rPr>
          <w:sz w:val="28"/>
          <w:szCs w:val="28"/>
        </w:rPr>
        <w:t>РЕШЕНИЕ</w:t>
      </w:r>
    </w:p>
    <w:p w:rsidR="002C1CBE" w:rsidRPr="006E2A68" w:rsidRDefault="002C1CBE" w:rsidP="002C1CBE">
      <w:pPr>
        <w:tabs>
          <w:tab w:val="left" w:pos="8931"/>
        </w:tabs>
        <w:jc w:val="center"/>
        <w:rPr>
          <w:sz w:val="28"/>
          <w:szCs w:val="28"/>
        </w:rPr>
      </w:pPr>
      <w:r w:rsidRPr="006E2A68">
        <w:rPr>
          <w:sz w:val="28"/>
          <w:szCs w:val="28"/>
        </w:rPr>
        <w:t xml:space="preserve">по делу </w:t>
      </w:r>
      <w:r w:rsidRPr="002C1CBE">
        <w:rPr>
          <w:b/>
          <w:sz w:val="28"/>
          <w:szCs w:val="28"/>
        </w:rPr>
        <w:t>№</w:t>
      </w:r>
      <w:r w:rsidRPr="006E2A68">
        <w:rPr>
          <w:sz w:val="28"/>
          <w:szCs w:val="28"/>
        </w:rPr>
        <w:t xml:space="preserve"> </w:t>
      </w:r>
      <w:r w:rsidRPr="006E2A68">
        <w:rPr>
          <w:b/>
          <w:sz w:val="28"/>
          <w:szCs w:val="28"/>
        </w:rPr>
        <w:t>44-4747/21</w:t>
      </w:r>
      <w:r w:rsidRPr="006E2A68">
        <w:rPr>
          <w:sz w:val="28"/>
          <w:szCs w:val="28"/>
        </w:rPr>
        <w:t xml:space="preserve"> </w:t>
      </w:r>
    </w:p>
    <w:p w:rsidR="002C1CBE" w:rsidRPr="006E2A68" w:rsidRDefault="002C1CBE" w:rsidP="002C1CBE">
      <w:pPr>
        <w:tabs>
          <w:tab w:val="left" w:pos="8931"/>
        </w:tabs>
        <w:jc w:val="center"/>
        <w:rPr>
          <w:sz w:val="28"/>
          <w:szCs w:val="28"/>
        </w:rPr>
      </w:pPr>
      <w:r w:rsidRPr="006E2A68">
        <w:rPr>
          <w:sz w:val="28"/>
          <w:szCs w:val="28"/>
        </w:rPr>
        <w:t>о нарушении законодательства о контрактной системе</w:t>
      </w:r>
    </w:p>
    <w:p w:rsidR="002C1CBE" w:rsidRPr="006E2A68" w:rsidRDefault="002C1CBE" w:rsidP="002C1CBE">
      <w:pPr>
        <w:tabs>
          <w:tab w:val="left" w:pos="8931"/>
        </w:tabs>
        <w:ind w:firstLine="540"/>
        <w:jc w:val="both"/>
        <w:rPr>
          <w:sz w:val="28"/>
          <w:szCs w:val="28"/>
        </w:rPr>
      </w:pPr>
    </w:p>
    <w:p w:rsidR="002C1CBE" w:rsidRPr="006E2A68" w:rsidRDefault="002C1CBE" w:rsidP="002C1CBE">
      <w:pPr>
        <w:tabs>
          <w:tab w:val="left" w:pos="0"/>
          <w:tab w:val="left" w:pos="8931"/>
        </w:tabs>
        <w:jc w:val="both"/>
        <w:rPr>
          <w:sz w:val="28"/>
          <w:szCs w:val="28"/>
        </w:rPr>
      </w:pPr>
      <w:r w:rsidRPr="006E2A68">
        <w:rPr>
          <w:sz w:val="28"/>
          <w:szCs w:val="28"/>
        </w:rPr>
        <w:t>22.10.2021                                                                                            Санкт-Петербург</w:t>
      </w:r>
    </w:p>
    <w:p w:rsidR="002C1CBE" w:rsidRPr="006E2A68" w:rsidRDefault="002C1CBE" w:rsidP="002C1CBE">
      <w:pPr>
        <w:tabs>
          <w:tab w:val="left" w:pos="0"/>
          <w:tab w:val="left" w:pos="8931"/>
        </w:tabs>
        <w:jc w:val="both"/>
        <w:rPr>
          <w:sz w:val="28"/>
          <w:szCs w:val="28"/>
        </w:rPr>
      </w:pPr>
    </w:p>
    <w:p w:rsidR="002C1CBE" w:rsidRPr="006E2A68" w:rsidRDefault="002C1CBE" w:rsidP="002C1CBE">
      <w:pPr>
        <w:tabs>
          <w:tab w:val="left" w:pos="0"/>
          <w:tab w:val="left" w:pos="8931"/>
        </w:tabs>
        <w:ind w:firstLine="709"/>
        <w:jc w:val="both"/>
        <w:rPr>
          <w:sz w:val="28"/>
          <w:szCs w:val="28"/>
        </w:rPr>
      </w:pPr>
      <w:r w:rsidRPr="006E2A68">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2C1CBE" w:rsidRPr="006E2A68" w:rsidRDefault="002C1CBE" w:rsidP="002C1CBE">
      <w:pPr>
        <w:tabs>
          <w:tab w:val="left" w:pos="0"/>
          <w:tab w:val="left" w:pos="8931"/>
        </w:tabs>
        <w:ind w:firstLine="709"/>
        <w:jc w:val="both"/>
        <w:rPr>
          <w:sz w:val="28"/>
          <w:szCs w:val="28"/>
        </w:rPr>
      </w:pPr>
    </w:p>
    <w:p w:rsidR="002C1CBE" w:rsidRDefault="002C1CBE" w:rsidP="002C1CBE">
      <w:pPr>
        <w:tabs>
          <w:tab w:val="left" w:pos="0"/>
          <w:tab w:val="left" w:pos="8931"/>
        </w:tabs>
        <w:ind w:firstLine="709"/>
        <w:jc w:val="both"/>
        <w:rPr>
          <w:sz w:val="28"/>
          <w:szCs w:val="28"/>
        </w:rPr>
      </w:pPr>
      <w:r w:rsidRPr="006E2A68">
        <w:rPr>
          <w:sz w:val="28"/>
          <w:szCs w:val="28"/>
        </w:rPr>
        <w:t xml:space="preserve">при участии представителя Комитета по развитию туризма </w:t>
      </w:r>
      <w:r>
        <w:rPr>
          <w:sz w:val="28"/>
          <w:szCs w:val="28"/>
        </w:rPr>
        <w:br/>
      </w:r>
      <w:r w:rsidRPr="006E2A68">
        <w:rPr>
          <w:sz w:val="28"/>
          <w:szCs w:val="28"/>
        </w:rPr>
        <w:t xml:space="preserve">Санкт-Петербурга (далее – Заказчик): </w:t>
      </w:r>
    </w:p>
    <w:p w:rsidR="002C1CBE" w:rsidRPr="006E2A68" w:rsidRDefault="002C1CBE" w:rsidP="002C1CBE">
      <w:pPr>
        <w:tabs>
          <w:tab w:val="left" w:pos="0"/>
          <w:tab w:val="left" w:pos="8931"/>
        </w:tabs>
        <w:ind w:firstLine="709"/>
        <w:jc w:val="both"/>
        <w:rPr>
          <w:sz w:val="28"/>
          <w:szCs w:val="28"/>
        </w:rPr>
      </w:pPr>
      <w:r w:rsidRPr="006E2A68">
        <w:rPr>
          <w:sz w:val="28"/>
          <w:szCs w:val="28"/>
        </w:rPr>
        <w:t xml:space="preserve">в отсутствие представителей ИП </w:t>
      </w:r>
      <w:proofErr w:type="spellStart"/>
      <w:r w:rsidRPr="006E2A68">
        <w:rPr>
          <w:sz w:val="28"/>
          <w:szCs w:val="28"/>
        </w:rPr>
        <w:t>Югай</w:t>
      </w:r>
      <w:proofErr w:type="spellEnd"/>
      <w:r w:rsidRPr="006E2A68">
        <w:rPr>
          <w:sz w:val="28"/>
          <w:szCs w:val="28"/>
        </w:rPr>
        <w:t xml:space="preserve"> Е.С. (далее – Заявитель), уведомленного о времени и месте заседания Комиссии УФАС,</w:t>
      </w:r>
    </w:p>
    <w:p w:rsidR="002C1CBE" w:rsidRPr="006E2A68" w:rsidRDefault="002C1CBE" w:rsidP="002C1CBE">
      <w:pPr>
        <w:widowControl w:val="0"/>
        <w:tabs>
          <w:tab w:val="left" w:pos="8931"/>
        </w:tabs>
        <w:ind w:firstLine="709"/>
        <w:jc w:val="both"/>
        <w:rPr>
          <w:sz w:val="28"/>
          <w:szCs w:val="28"/>
        </w:rPr>
      </w:pPr>
      <w:r w:rsidRPr="006E2A68">
        <w:rPr>
          <w:sz w:val="28"/>
          <w:szCs w:val="28"/>
        </w:rPr>
        <w:t xml:space="preserve">рассмотрев жалобу </w:t>
      </w:r>
      <w:r w:rsidRPr="006E2A68">
        <w:rPr>
          <w:bCs/>
          <w:sz w:val="28"/>
          <w:szCs w:val="28"/>
        </w:rPr>
        <w:t xml:space="preserve">Заявителя </w:t>
      </w:r>
      <w:r w:rsidRPr="006E2A68">
        <w:rPr>
          <w:sz w:val="28"/>
          <w:szCs w:val="28"/>
        </w:rPr>
        <w:t xml:space="preserve">(вх. № 32593/21 от 18.10.2021) на действия Заказчика при определении поставщика (подрядчика, исполнителя) путем проведения открытого конкурса в электронной форме на </w:t>
      </w:r>
      <w:r>
        <w:rPr>
          <w:sz w:val="28"/>
          <w:szCs w:val="28"/>
        </w:rPr>
        <w:t>о</w:t>
      </w:r>
      <w:r w:rsidRPr="006E2A68">
        <w:rPr>
          <w:sz w:val="28"/>
          <w:szCs w:val="28"/>
        </w:rPr>
        <w:t xml:space="preserve">казание услуг </w:t>
      </w:r>
      <w:r>
        <w:rPr>
          <w:sz w:val="28"/>
          <w:szCs w:val="28"/>
        </w:rPr>
        <w:br/>
      </w:r>
      <w:r w:rsidRPr="006E2A68">
        <w:rPr>
          <w:sz w:val="28"/>
          <w:szCs w:val="28"/>
        </w:rPr>
        <w:t xml:space="preserve">по организации и проведению комплекса мероприятий культурно-исторической направленности в низкий туристский сезон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w:t>
      </w:r>
      <w:r w:rsidRPr="006E2A68">
        <w:rPr>
          <w:sz w:val="28"/>
          <w:szCs w:val="28"/>
        </w:rPr>
        <w:lastRenderedPageBreak/>
        <w:t>(бездействие)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2C1CBE" w:rsidRPr="006E2A68" w:rsidRDefault="002C1CBE" w:rsidP="002C1CBE">
      <w:pPr>
        <w:widowControl w:val="0"/>
        <w:tabs>
          <w:tab w:val="left" w:pos="8931"/>
        </w:tabs>
        <w:ind w:firstLine="709"/>
        <w:jc w:val="both"/>
        <w:rPr>
          <w:sz w:val="28"/>
          <w:szCs w:val="28"/>
        </w:rPr>
      </w:pPr>
    </w:p>
    <w:p w:rsidR="002C1CBE" w:rsidRPr="006E2A68" w:rsidRDefault="002C1CBE" w:rsidP="002C1CBE">
      <w:pPr>
        <w:widowControl w:val="0"/>
        <w:tabs>
          <w:tab w:val="left" w:pos="2700"/>
          <w:tab w:val="left" w:pos="8931"/>
        </w:tabs>
        <w:jc w:val="center"/>
        <w:outlineLvl w:val="0"/>
        <w:rPr>
          <w:color w:val="000000"/>
          <w:sz w:val="28"/>
          <w:szCs w:val="28"/>
        </w:rPr>
      </w:pPr>
      <w:r w:rsidRPr="006E2A68">
        <w:rPr>
          <w:color w:val="000000"/>
          <w:sz w:val="28"/>
          <w:szCs w:val="28"/>
        </w:rPr>
        <w:t>УСТАНОВИЛА:</w:t>
      </w:r>
    </w:p>
    <w:p w:rsidR="002C1CBE" w:rsidRPr="006E2A68" w:rsidRDefault="002C1CBE" w:rsidP="002C1CBE">
      <w:pPr>
        <w:widowControl w:val="0"/>
        <w:tabs>
          <w:tab w:val="left" w:pos="2700"/>
          <w:tab w:val="left" w:pos="8931"/>
        </w:tabs>
        <w:jc w:val="center"/>
        <w:outlineLvl w:val="0"/>
        <w:rPr>
          <w:color w:val="000000"/>
          <w:sz w:val="28"/>
          <w:szCs w:val="28"/>
        </w:rPr>
      </w:pPr>
    </w:p>
    <w:p w:rsidR="002C1CBE" w:rsidRPr="006E2A68" w:rsidRDefault="002C1CBE" w:rsidP="002C1CBE">
      <w:pPr>
        <w:widowControl w:val="0"/>
        <w:tabs>
          <w:tab w:val="left" w:pos="8931"/>
        </w:tabs>
        <w:ind w:firstLine="709"/>
        <w:jc w:val="both"/>
        <w:rPr>
          <w:sz w:val="28"/>
          <w:szCs w:val="28"/>
        </w:rPr>
      </w:pPr>
      <w:r w:rsidRPr="006E2A68">
        <w:rPr>
          <w:color w:val="000000"/>
          <w:sz w:val="28"/>
          <w:szCs w:val="28"/>
        </w:rPr>
        <w:t xml:space="preserve">Извещение о проведении конкурса размещено 30.09.2021 </w:t>
      </w:r>
      <w:r>
        <w:rPr>
          <w:color w:val="000000"/>
          <w:sz w:val="28"/>
          <w:szCs w:val="28"/>
        </w:rPr>
        <w:br/>
      </w:r>
      <w:r w:rsidRPr="006E2A68">
        <w:rPr>
          <w:color w:val="000000"/>
          <w:sz w:val="28"/>
          <w:szCs w:val="28"/>
        </w:rPr>
        <w:t xml:space="preserve">на официальном сайте единой информационной системы www.zakupki.gov.ru, номер извещения </w:t>
      </w:r>
      <w:r w:rsidRPr="006E2A68">
        <w:rPr>
          <w:sz w:val="28"/>
          <w:szCs w:val="28"/>
        </w:rPr>
        <w:t>0172200007021000023</w:t>
      </w:r>
      <w:r w:rsidRPr="006E2A68">
        <w:rPr>
          <w:color w:val="000000"/>
          <w:sz w:val="28"/>
          <w:szCs w:val="28"/>
        </w:rPr>
        <w:t>. Начальная (максимальная) цена контракта – 39 942 000,</w:t>
      </w:r>
      <w:r>
        <w:rPr>
          <w:color w:val="000000"/>
          <w:sz w:val="28"/>
          <w:szCs w:val="28"/>
        </w:rPr>
        <w:t xml:space="preserve"> </w:t>
      </w:r>
      <w:r w:rsidRPr="006E2A68">
        <w:rPr>
          <w:color w:val="000000"/>
          <w:sz w:val="28"/>
          <w:szCs w:val="28"/>
        </w:rPr>
        <w:t>00 рубл</w:t>
      </w:r>
      <w:r>
        <w:rPr>
          <w:color w:val="000000"/>
          <w:sz w:val="28"/>
          <w:szCs w:val="28"/>
        </w:rPr>
        <w:t>ей</w:t>
      </w:r>
      <w:r w:rsidRPr="006E2A68">
        <w:rPr>
          <w:color w:val="000000"/>
          <w:sz w:val="28"/>
          <w:szCs w:val="28"/>
        </w:rPr>
        <w:t>.</w:t>
      </w:r>
    </w:p>
    <w:p w:rsidR="002C1CBE" w:rsidRPr="006E2A68" w:rsidRDefault="002C1CBE" w:rsidP="002C1CBE">
      <w:pPr>
        <w:ind w:firstLine="708"/>
        <w:contextualSpacing/>
        <w:jc w:val="both"/>
        <w:rPr>
          <w:bCs/>
          <w:sz w:val="28"/>
          <w:szCs w:val="28"/>
        </w:rPr>
      </w:pPr>
      <w:r w:rsidRPr="006E2A68">
        <w:rPr>
          <w:bCs/>
          <w:sz w:val="28"/>
          <w:szCs w:val="28"/>
        </w:rPr>
        <w:t xml:space="preserve">В жалобе Заявитель обжалует действия Заказчика, нарушающие, </w:t>
      </w:r>
      <w:r>
        <w:rPr>
          <w:bCs/>
          <w:sz w:val="28"/>
          <w:szCs w:val="28"/>
        </w:rPr>
        <w:br/>
      </w:r>
      <w:r w:rsidRPr="006E2A68">
        <w:rPr>
          <w:bCs/>
          <w:sz w:val="28"/>
          <w:szCs w:val="28"/>
        </w:rPr>
        <w:t>по мнению Заявителя, требования Закона о контрактной системе и выразившиеся в установлении ненадлежащего порядка оценки заявок на участие в конкурсе.</w:t>
      </w:r>
    </w:p>
    <w:p w:rsidR="002C1CBE" w:rsidRPr="006E2A68" w:rsidRDefault="002C1CBE" w:rsidP="002C1CBE">
      <w:pPr>
        <w:ind w:firstLine="708"/>
        <w:contextualSpacing/>
        <w:jc w:val="both"/>
        <w:rPr>
          <w:bCs/>
          <w:sz w:val="28"/>
          <w:szCs w:val="28"/>
        </w:rPr>
      </w:pPr>
      <w:r w:rsidRPr="006E2A68">
        <w:rPr>
          <w:bCs/>
          <w:sz w:val="28"/>
          <w:szCs w:val="28"/>
        </w:rPr>
        <w:t>Информация, изложенная в жалобе, мотивированный отзыв Заказчика, а также информация, содержащаяся в ЕИС</w:t>
      </w:r>
      <w:r>
        <w:rPr>
          <w:bCs/>
          <w:sz w:val="28"/>
          <w:szCs w:val="28"/>
        </w:rPr>
        <w:t>,</w:t>
      </w:r>
      <w:r w:rsidRPr="006E2A68">
        <w:rPr>
          <w:bCs/>
          <w:sz w:val="28"/>
          <w:szCs w:val="28"/>
        </w:rPr>
        <w:t xml:space="preserve"> подтверждают следующие обстоятельства.</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1. В соответствии с п. 4 ч. 1 ст. 54.3 Закона о контрактной системе</w:t>
      </w:r>
      <w:r>
        <w:rPr>
          <w:bCs/>
          <w:sz w:val="28"/>
          <w:szCs w:val="28"/>
        </w:rPr>
        <w:t>,</w:t>
      </w:r>
      <w:r w:rsidRPr="006E2A68">
        <w:rPr>
          <w:bCs/>
          <w:sz w:val="28"/>
          <w:szCs w:val="28"/>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Согласно п. 8 ч. 1 ст. 54.3 Закона о контрактной системе</w:t>
      </w:r>
      <w:r>
        <w:rPr>
          <w:bCs/>
          <w:sz w:val="28"/>
          <w:szCs w:val="28"/>
        </w:rPr>
        <w:t>,</w:t>
      </w:r>
      <w:r w:rsidRPr="006E2A68">
        <w:rPr>
          <w:bCs/>
          <w:sz w:val="28"/>
          <w:szCs w:val="28"/>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В соответствии с ч. 1 ст. 32 Закона о контрактной системе</w:t>
      </w:r>
      <w:r>
        <w:rPr>
          <w:bCs/>
          <w:sz w:val="28"/>
          <w:szCs w:val="28"/>
        </w:rPr>
        <w:t>,</w:t>
      </w:r>
      <w:r w:rsidRPr="006E2A68">
        <w:rPr>
          <w:bCs/>
          <w:sz w:val="28"/>
          <w:szCs w:val="28"/>
        </w:rPr>
        <w:t xml:space="preserve"> для оценки заявок, окончательных предложений участников закупки заказчик </w:t>
      </w:r>
      <w:r>
        <w:rPr>
          <w:bCs/>
          <w:sz w:val="28"/>
          <w:szCs w:val="28"/>
        </w:rPr>
        <w:br/>
      </w:r>
      <w:r w:rsidRPr="006E2A68">
        <w:rPr>
          <w:bCs/>
          <w:sz w:val="28"/>
          <w:szCs w:val="28"/>
        </w:rPr>
        <w:t xml:space="preserve">в документации о закупке устанавливает следующие критерии: </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xml:space="preserve">1) цена контракта; </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xml:space="preserve">2) расходы на эксплуатацию и ремонт товаров, использование </w:t>
      </w:r>
      <w:r w:rsidRPr="006E2A68">
        <w:rPr>
          <w:bCs/>
          <w:sz w:val="28"/>
          <w:szCs w:val="28"/>
        </w:rPr>
        <w:lastRenderedPageBreak/>
        <w:t xml:space="preserve">результатов работ; </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3) качественные, функциональные и экологические характеристики объекта закупки;</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В соответствии с ч. 8 ст. 32 Закона о контрактной системе</w:t>
      </w:r>
      <w:r>
        <w:rPr>
          <w:bCs/>
          <w:sz w:val="28"/>
          <w:szCs w:val="28"/>
        </w:rPr>
        <w:t>,</w:t>
      </w:r>
      <w:r w:rsidRPr="006E2A68">
        <w:rPr>
          <w:bCs/>
          <w:sz w:val="28"/>
          <w:szCs w:val="28"/>
        </w:rPr>
        <w:t xml:space="preserve">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При этом</w:t>
      </w:r>
      <w:r>
        <w:rPr>
          <w:bCs/>
          <w:sz w:val="28"/>
          <w:szCs w:val="28"/>
        </w:rPr>
        <w:t>,</w:t>
      </w:r>
      <w:r w:rsidRPr="006E2A68">
        <w:rPr>
          <w:bCs/>
          <w:sz w:val="28"/>
          <w:szCs w:val="28"/>
        </w:rPr>
        <w:t xml:space="preserve">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xml:space="preserve">В силу </w:t>
      </w:r>
      <w:proofErr w:type="spellStart"/>
      <w:r w:rsidRPr="006E2A68">
        <w:rPr>
          <w:bCs/>
          <w:sz w:val="28"/>
          <w:szCs w:val="28"/>
        </w:rPr>
        <w:t>п.п</w:t>
      </w:r>
      <w:proofErr w:type="spellEnd"/>
      <w:r w:rsidRPr="006E2A68">
        <w:rPr>
          <w:bCs/>
          <w:sz w:val="28"/>
          <w:szCs w:val="28"/>
        </w:rPr>
        <w:t>. 10 и 11 Правил</w:t>
      </w:r>
      <w:r>
        <w:rPr>
          <w:bCs/>
          <w:sz w:val="28"/>
          <w:szCs w:val="28"/>
        </w:rPr>
        <w:t>,</w:t>
      </w:r>
      <w:r w:rsidRPr="006E2A68">
        <w:rPr>
          <w:bCs/>
          <w:sz w:val="28"/>
          <w:szCs w:val="28"/>
        </w:rPr>
        <w:t xml:space="preserve">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w:t>
      </w:r>
      <w:proofErr w:type="spellStart"/>
      <w:r w:rsidRPr="006E2A68">
        <w:rPr>
          <w:bCs/>
          <w:sz w:val="28"/>
          <w:szCs w:val="28"/>
        </w:rPr>
        <w:t>нестоимостным</w:t>
      </w:r>
      <w:proofErr w:type="spellEnd"/>
      <w:r w:rsidRPr="006E2A68">
        <w:rPr>
          <w:bCs/>
          <w:sz w:val="28"/>
          <w:szCs w:val="28"/>
        </w:rPr>
        <w:t xml:space="preserve"> критериям оценки.</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В соответствии с п. 27 Правил</w:t>
      </w:r>
      <w:r>
        <w:rPr>
          <w:bCs/>
          <w:sz w:val="28"/>
          <w:szCs w:val="28"/>
        </w:rPr>
        <w:t>,</w:t>
      </w:r>
      <w:r w:rsidRPr="006E2A68">
        <w:rPr>
          <w:bCs/>
          <w:sz w:val="28"/>
          <w:szCs w:val="28"/>
        </w:rPr>
        <w:t xml:space="preserve">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w:t>
      </w:r>
      <w:r>
        <w:rPr>
          <w:bCs/>
          <w:sz w:val="28"/>
          <w:szCs w:val="28"/>
        </w:rPr>
        <w:br/>
      </w:r>
      <w:proofErr w:type="spellStart"/>
      <w:r w:rsidRPr="006E2A68">
        <w:rPr>
          <w:bCs/>
          <w:sz w:val="28"/>
          <w:szCs w:val="28"/>
        </w:rPr>
        <w:t>п.п</w:t>
      </w:r>
      <w:proofErr w:type="spellEnd"/>
      <w:r w:rsidRPr="006E2A68">
        <w:rPr>
          <w:bCs/>
          <w:sz w:val="28"/>
          <w:szCs w:val="28"/>
        </w:rPr>
        <w:t>. 27(1) и 27(4) настоящих Правил):</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lastRenderedPageBreak/>
        <w:t>а) квалификация трудовых ресурсов (руководителей и ключевых специалистов), предлагаемых для выполнения работ, оказания услуг;</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б) опыт участника по успешной поставке товара, выполнению работ, оказанию услуг сопоставимого характера и объема;</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г) обеспеченность участника закупки трудовыми ресурсами;</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д) деловая репутация участника закупки.</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Таким образом, положениями законодательства о контрактной системе предусмотрена оценка заявок по показателям «квалификация трудовых ресурсов (руководителей и ключевых специалистов), предлагаемых для выполнения работ, оказания услуг» и «опыт участника по успешной поставке товара, выполнению работ, оказанию услуг сопоставимого характера и объема», следовательно, в случае использования таких показателей, конкурсная документация должна содержать:</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присва</w:t>
      </w:r>
      <w:r>
        <w:rPr>
          <w:bCs/>
          <w:sz w:val="28"/>
          <w:szCs w:val="28"/>
        </w:rPr>
        <w:t>ива</w:t>
      </w:r>
      <w:r w:rsidRPr="006E2A68">
        <w:rPr>
          <w:bCs/>
          <w:sz w:val="28"/>
          <w:szCs w:val="28"/>
        </w:rPr>
        <w:t>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w:t>
      </w:r>
      <w:r>
        <w:rPr>
          <w:bCs/>
          <w:sz w:val="28"/>
          <w:szCs w:val="28"/>
        </w:rPr>
        <w:t>ива</w:t>
      </w:r>
      <w:r w:rsidRPr="006E2A68">
        <w:rPr>
          <w:bCs/>
          <w:sz w:val="28"/>
          <w:szCs w:val="28"/>
        </w:rPr>
        <w:t>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w:t>
      </w:r>
      <w:r>
        <w:rPr>
          <w:bCs/>
          <w:sz w:val="28"/>
          <w:szCs w:val="28"/>
        </w:rPr>
        <w:t>ива</w:t>
      </w:r>
      <w:r w:rsidRPr="006E2A68">
        <w:rPr>
          <w:bCs/>
          <w:sz w:val="28"/>
          <w:szCs w:val="28"/>
        </w:rPr>
        <w:t>емых баллов в соответствии с предусмотренными п. 11 Правил интервалами их изменений или используемой формулой.</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xml:space="preserve">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w:t>
      </w:r>
      <w:r w:rsidRPr="006E2A68">
        <w:rPr>
          <w:bCs/>
          <w:sz w:val="28"/>
          <w:szCs w:val="28"/>
        </w:rPr>
        <w:lastRenderedPageBreak/>
        <w:t>показателей, значение, определенное в соответствии со шкалой оценки, должно быть скорректировано с учетом коэффициента значимости показателя.</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xml:space="preserve">Введение </w:t>
      </w:r>
      <w:r>
        <w:rPr>
          <w:bCs/>
          <w:sz w:val="28"/>
          <w:szCs w:val="28"/>
        </w:rPr>
        <w:t>З</w:t>
      </w:r>
      <w:r w:rsidRPr="006E2A68">
        <w:rPr>
          <w:bCs/>
          <w:sz w:val="28"/>
          <w:szCs w:val="28"/>
        </w:rPr>
        <w:t>аказчиком такого коэффициента означает, что количество баллов, присуждаемое за определенное значение критерия оценки (показателя), предложенное участником закупки, будет увеличено или уменьшено по условиям выбора лучшего предложения конкурса на размер коэффициента. Такая корректировка будет иметь пропорциональный, то есть соразмерный, характер, обусловленный результатами арифметического, а не произвольного вычисления.</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 xml:space="preserve">Право </w:t>
      </w:r>
      <w:r>
        <w:rPr>
          <w:bCs/>
          <w:sz w:val="28"/>
          <w:szCs w:val="28"/>
        </w:rPr>
        <w:t>З</w:t>
      </w:r>
      <w:r w:rsidRPr="006E2A68">
        <w:rPr>
          <w:bCs/>
          <w:sz w:val="28"/>
          <w:szCs w:val="28"/>
        </w:rPr>
        <w:t xml:space="preserve">аказчика самостоятельно определить в конкурсной документации используемые для оценки </w:t>
      </w:r>
      <w:proofErr w:type="spellStart"/>
      <w:r w:rsidRPr="006E2A68">
        <w:rPr>
          <w:bCs/>
          <w:sz w:val="28"/>
          <w:szCs w:val="28"/>
        </w:rPr>
        <w:t>нестоимостные</w:t>
      </w:r>
      <w:proofErr w:type="spellEnd"/>
      <w:r w:rsidRPr="006E2A68">
        <w:rPr>
          <w:bCs/>
          <w:sz w:val="28"/>
          <w:szCs w:val="28"/>
        </w:rPr>
        <w:t xml:space="preserve"> критерии оценки (показатели) и предусмотреть формулу расчета количества баллов или шкалу оценки, по смыслу приведенных выше норм федерального закона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Иной подход не отвечал бы самой цели Закона о контрактной системе, предусмотренной в его ст. 1 (повышение эффективности, результативности осуществления закупок товаров, работ, услуг, обеспечение гласности и прозрачности осуществления таких закупок, предотвращение коррупции и других злоупотреблений в сфере таких закупок), и, как следствие, не обеспечивал выявление объективно лучшего условия исполнения контракта и допускал неэффективное использование денежных средств, затрачиваемых для обеспечения государственных и муниципальных нужд.</w:t>
      </w:r>
    </w:p>
    <w:p w:rsidR="002C1CBE" w:rsidRPr="006E2A68" w:rsidRDefault="002C1CBE" w:rsidP="002C1CBE">
      <w:pPr>
        <w:widowControl w:val="0"/>
        <w:autoSpaceDE w:val="0"/>
        <w:autoSpaceDN w:val="0"/>
        <w:adjustRightInd w:val="0"/>
        <w:ind w:firstLine="709"/>
        <w:jc w:val="both"/>
        <w:rPr>
          <w:bCs/>
          <w:sz w:val="28"/>
          <w:szCs w:val="28"/>
        </w:rPr>
      </w:pPr>
      <w:r w:rsidRPr="006E2A68">
        <w:rPr>
          <w:bCs/>
          <w:sz w:val="28"/>
          <w:szCs w:val="28"/>
        </w:rPr>
        <w:t>Конкурсной документацией в оспариваемой части предусмотрен следующий порядок оценки:</w:t>
      </w:r>
    </w:p>
    <w:p w:rsidR="002C1CBE" w:rsidRPr="006E2A68" w:rsidRDefault="002C1CBE" w:rsidP="002C1CBE">
      <w:pPr>
        <w:widowControl w:val="0"/>
        <w:autoSpaceDE w:val="0"/>
        <w:autoSpaceDN w:val="0"/>
        <w:adjustRightInd w:val="0"/>
        <w:ind w:firstLine="709"/>
        <w:jc w:val="both"/>
        <w:rPr>
          <w:b/>
          <w:bCs/>
          <w:i/>
          <w:iCs/>
          <w:sz w:val="28"/>
          <w:szCs w:val="28"/>
        </w:rPr>
      </w:pPr>
      <w:r w:rsidRPr="006E2A68">
        <w:rPr>
          <w:b/>
          <w:bCs/>
          <w:i/>
          <w:iCs/>
          <w:sz w:val="28"/>
          <w:szCs w:val="28"/>
        </w:rPr>
        <w:t xml:space="preserve">Коэффициент значимости критерия: 0,4. </w:t>
      </w:r>
    </w:p>
    <w:p w:rsidR="002C1CBE" w:rsidRPr="006E2A68" w:rsidRDefault="002C1CBE" w:rsidP="002C1CBE">
      <w:pPr>
        <w:widowControl w:val="0"/>
        <w:autoSpaceDE w:val="0"/>
        <w:autoSpaceDN w:val="0"/>
        <w:adjustRightInd w:val="0"/>
        <w:ind w:firstLine="709"/>
        <w:jc w:val="both"/>
        <w:rPr>
          <w:b/>
          <w:bCs/>
          <w:i/>
          <w:iCs/>
          <w:sz w:val="28"/>
          <w:szCs w:val="28"/>
        </w:rPr>
      </w:pPr>
      <w:r w:rsidRPr="006E2A68">
        <w:rPr>
          <w:b/>
          <w:bCs/>
          <w:i/>
          <w:iCs/>
          <w:sz w:val="28"/>
          <w:szCs w:val="28"/>
        </w:rPr>
        <w:t>1. Критерий оценки - Квалификация трудовых ресурсов (руководителей и ключевых специалистов), предлагаемых для оказания услуг</w:t>
      </w:r>
    </w:p>
    <w:p w:rsidR="002C1CBE" w:rsidRPr="006E2A68" w:rsidRDefault="002C1CBE" w:rsidP="002C1CBE">
      <w:pPr>
        <w:widowControl w:val="0"/>
        <w:numPr>
          <w:ilvl w:val="0"/>
          <w:numId w:val="3"/>
        </w:numPr>
        <w:autoSpaceDE w:val="0"/>
        <w:autoSpaceDN w:val="0"/>
        <w:adjustRightInd w:val="0"/>
        <w:ind w:left="0" w:firstLine="709"/>
        <w:jc w:val="both"/>
        <w:rPr>
          <w:bCs/>
          <w:i/>
          <w:iCs/>
          <w:sz w:val="28"/>
          <w:szCs w:val="28"/>
        </w:rPr>
      </w:pPr>
      <w:r w:rsidRPr="006E2A68">
        <w:rPr>
          <w:bCs/>
          <w:i/>
          <w:iCs/>
          <w:sz w:val="28"/>
          <w:szCs w:val="28"/>
        </w:rPr>
        <w:t xml:space="preserve">В составе заявки участник закупки должен представить предложение о конкретной кандидатуре </w:t>
      </w:r>
      <w:r w:rsidRPr="006E2A68">
        <w:rPr>
          <w:b/>
          <w:bCs/>
          <w:i/>
          <w:iCs/>
          <w:sz w:val="28"/>
          <w:szCs w:val="28"/>
        </w:rPr>
        <w:t>режиссера-постановщика</w:t>
      </w:r>
      <w:r w:rsidRPr="006E2A68">
        <w:rPr>
          <w:bCs/>
          <w:i/>
          <w:iCs/>
          <w:sz w:val="28"/>
          <w:szCs w:val="28"/>
        </w:rPr>
        <w:t>, имеющего опыт реализации не менее 5 крупных культурных проектов и мероприятий, в качестве режиссёра-постановщика, с 2016 г. до даты подачи заявки на участие в конкурсе, на открытых площадках в формате мультимедийной программы, предусматривающей использование видео/проекционных/лазерных технологий;</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 xml:space="preserve">Для подтверждения опыта в реализации крупных культурных проектов и мероприятий в составе заявки участником закупки должны быть предоставлены документы, подтверждающие привлечение кандидата к работе в качестве режиссёра (режиссёра-постановщика). В качестве </w:t>
      </w:r>
      <w:r w:rsidRPr="006E2A68">
        <w:rPr>
          <w:bCs/>
          <w:i/>
          <w:iCs/>
          <w:sz w:val="28"/>
          <w:szCs w:val="28"/>
        </w:rPr>
        <w:lastRenderedPageBreak/>
        <w:t>документов должны быть предоставлены копии договоров и актов на привлечение к работе в качестве режиссера (режиссера-постановщика).</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 xml:space="preserve">В составе заявки участник закупки должен представить копию Гарантийного письма, подтверждающего </w:t>
      </w:r>
      <w:proofErr w:type="gramStart"/>
      <w:r w:rsidRPr="006E2A68">
        <w:rPr>
          <w:bCs/>
          <w:i/>
          <w:iCs/>
          <w:sz w:val="28"/>
          <w:szCs w:val="28"/>
        </w:rPr>
        <w:t>намерение  заявленного</w:t>
      </w:r>
      <w:proofErr w:type="gramEnd"/>
      <w:r w:rsidRPr="006E2A68">
        <w:rPr>
          <w:bCs/>
          <w:i/>
          <w:iCs/>
          <w:sz w:val="28"/>
          <w:szCs w:val="28"/>
        </w:rPr>
        <w:t xml:space="preserve"> лица на участие в мероприятии (документ составляется в свободной форме и должен включать следующую информацию: место и дату составления Гарантийного письма,  ссылку на предмет закупки, условия сотрудничества, подпись заявленного лица).</w:t>
      </w:r>
    </w:p>
    <w:p w:rsidR="002C1CBE" w:rsidRPr="006E2A68" w:rsidRDefault="002C1CBE" w:rsidP="002C1CBE">
      <w:pPr>
        <w:widowControl w:val="0"/>
        <w:numPr>
          <w:ilvl w:val="0"/>
          <w:numId w:val="3"/>
        </w:numPr>
        <w:autoSpaceDE w:val="0"/>
        <w:autoSpaceDN w:val="0"/>
        <w:adjustRightInd w:val="0"/>
        <w:ind w:left="0" w:firstLine="709"/>
        <w:jc w:val="both"/>
        <w:rPr>
          <w:bCs/>
          <w:i/>
          <w:iCs/>
          <w:sz w:val="28"/>
          <w:szCs w:val="28"/>
          <w:u w:val="single"/>
          <w:lang w:bidi="ru-RU"/>
        </w:rPr>
      </w:pPr>
      <w:r w:rsidRPr="006E2A68">
        <w:rPr>
          <w:bCs/>
          <w:i/>
          <w:iCs/>
          <w:sz w:val="28"/>
          <w:szCs w:val="28"/>
        </w:rPr>
        <w:t xml:space="preserve">В составе заявки участник закупки должен представить предложение о конкретной кандидатуре </w:t>
      </w:r>
      <w:r w:rsidRPr="006E2A68">
        <w:rPr>
          <w:b/>
          <w:bCs/>
          <w:i/>
          <w:iCs/>
          <w:sz w:val="28"/>
          <w:szCs w:val="28"/>
        </w:rPr>
        <w:t>сценариста</w:t>
      </w:r>
      <w:r w:rsidRPr="006E2A68">
        <w:rPr>
          <w:bCs/>
          <w:i/>
          <w:iCs/>
          <w:sz w:val="28"/>
          <w:szCs w:val="28"/>
        </w:rPr>
        <w:t>, имеющего степень кандидата искусствоведения, а также опыт формирования сценариев для не менее 5 крупных культурных проектов и мероприятий в период с 2016 г. до даты подачи заявки на участие в конкурсе, которые должны быть проведены на открытых площадках в формате мультимедийной программы, предусматривающей использование видео/проекционных/лазерных технологий.</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Для подтверждения степени кандидата искусствоведения в составе заявки участником закупки должна быть предоставлена копия (фото) диплома о присвоении степени кандидата искусствоведения.</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Для подтверждения опыта формирования сценариев для крупных культурных проектов и мероприятий в составе заявки участником закупки должны быть предоставлены документы, подтверждающие привлечение кандидата к работе в качестве сценариста. В качестве документов должны быть предоставлены копии договоров и актов на привлечение к работе в качестве сценариста.</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 xml:space="preserve">В составе заявки участник закупки должен представить копию Гарантийного письма, подтверждающего </w:t>
      </w:r>
      <w:proofErr w:type="gramStart"/>
      <w:r w:rsidRPr="006E2A68">
        <w:rPr>
          <w:bCs/>
          <w:i/>
          <w:iCs/>
          <w:sz w:val="28"/>
          <w:szCs w:val="28"/>
        </w:rPr>
        <w:t>намерение  заявленного</w:t>
      </w:r>
      <w:proofErr w:type="gramEnd"/>
      <w:r w:rsidRPr="006E2A68">
        <w:rPr>
          <w:bCs/>
          <w:i/>
          <w:iCs/>
          <w:sz w:val="28"/>
          <w:szCs w:val="28"/>
        </w:rPr>
        <w:t xml:space="preserve"> лица на участие в мероприятии (документ составляется в свободной форме и должен включать следующую информацию: место и дату составления Гарантийного письма,  ссылку на предмет закупки, условия сотрудничества, подпись заявленного лица).</w:t>
      </w:r>
    </w:p>
    <w:p w:rsidR="002C1CBE" w:rsidRPr="006E2A68" w:rsidRDefault="002C1CBE" w:rsidP="002C1CBE">
      <w:pPr>
        <w:widowControl w:val="0"/>
        <w:numPr>
          <w:ilvl w:val="0"/>
          <w:numId w:val="3"/>
        </w:numPr>
        <w:autoSpaceDE w:val="0"/>
        <w:autoSpaceDN w:val="0"/>
        <w:adjustRightInd w:val="0"/>
        <w:ind w:left="0" w:firstLine="709"/>
        <w:jc w:val="both"/>
        <w:rPr>
          <w:bCs/>
          <w:i/>
          <w:iCs/>
          <w:sz w:val="28"/>
          <w:szCs w:val="28"/>
        </w:rPr>
      </w:pPr>
      <w:r w:rsidRPr="006E2A68">
        <w:rPr>
          <w:bCs/>
          <w:i/>
          <w:iCs/>
          <w:sz w:val="28"/>
          <w:szCs w:val="28"/>
        </w:rPr>
        <w:t xml:space="preserve">В составе заявки участник закупки должен представить предложение о конкретной кандидатуре </w:t>
      </w:r>
      <w:r w:rsidRPr="006E2A68">
        <w:rPr>
          <w:b/>
          <w:bCs/>
          <w:i/>
          <w:iCs/>
          <w:sz w:val="28"/>
          <w:szCs w:val="28"/>
        </w:rPr>
        <w:t>технического директора</w:t>
      </w:r>
      <w:r w:rsidRPr="006E2A68">
        <w:rPr>
          <w:bCs/>
          <w:i/>
          <w:iCs/>
          <w:sz w:val="28"/>
          <w:szCs w:val="28"/>
        </w:rPr>
        <w:t>, имеющего опыт проведения не менее 5 крупных культурных проектов и мероприятий в период с 2016 г. до даты подачи заявки на участие в конкурсе, которые должны быть проведены на открытых площадках в формате мультимедийной программы, предусматривающей использование видео/проекционных/лазерных технологий;</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 xml:space="preserve">Для подтверждения опыта проведения крупных культурных проектов и мероприятий в качестве технического директора в составе заявки участником закупки должны быть предоставлены документы, подтверждающие привлечение кандидата к работе в качестве технического директора. В качестве документов должны быть предоставлены копии </w:t>
      </w:r>
      <w:r w:rsidRPr="006E2A68">
        <w:rPr>
          <w:bCs/>
          <w:i/>
          <w:iCs/>
          <w:sz w:val="28"/>
          <w:szCs w:val="28"/>
        </w:rPr>
        <w:lastRenderedPageBreak/>
        <w:t>договоров и актов на привлечение к работе в качестве технического директора.</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 xml:space="preserve">В составе заявки участник закупки должен представить копию Гарантийного письма, подтверждающего </w:t>
      </w:r>
      <w:proofErr w:type="gramStart"/>
      <w:r w:rsidRPr="006E2A68">
        <w:rPr>
          <w:bCs/>
          <w:i/>
          <w:iCs/>
          <w:sz w:val="28"/>
          <w:szCs w:val="28"/>
        </w:rPr>
        <w:t>намерение  заявленного</w:t>
      </w:r>
      <w:proofErr w:type="gramEnd"/>
      <w:r w:rsidRPr="006E2A68">
        <w:rPr>
          <w:bCs/>
          <w:i/>
          <w:iCs/>
          <w:sz w:val="28"/>
          <w:szCs w:val="28"/>
        </w:rPr>
        <w:t xml:space="preserve"> лица на участие в мероприятии (документ составляется в свободной форме и должен включать следующую информацию: место и дату составления Гарантийного письма,  ссылку на предмет закупки, условия сотрудничества, подпись заявленного лица).</w:t>
      </w:r>
    </w:p>
    <w:p w:rsidR="002C1CBE" w:rsidRPr="006E2A68" w:rsidRDefault="002C1CBE" w:rsidP="002C1CBE">
      <w:pPr>
        <w:widowControl w:val="0"/>
        <w:autoSpaceDE w:val="0"/>
        <w:autoSpaceDN w:val="0"/>
        <w:adjustRightInd w:val="0"/>
        <w:ind w:firstLine="709"/>
        <w:jc w:val="both"/>
        <w:rPr>
          <w:bCs/>
          <w:i/>
          <w:iCs/>
          <w:sz w:val="28"/>
          <w:szCs w:val="28"/>
        </w:rPr>
      </w:pPr>
    </w:p>
    <w:p w:rsidR="002C1CBE" w:rsidRPr="006E2A68" w:rsidRDefault="002C1CBE" w:rsidP="002C1CBE">
      <w:pPr>
        <w:widowControl w:val="0"/>
        <w:autoSpaceDE w:val="0"/>
        <w:autoSpaceDN w:val="0"/>
        <w:adjustRightInd w:val="0"/>
        <w:ind w:firstLine="709"/>
        <w:jc w:val="both"/>
        <w:rPr>
          <w:b/>
          <w:bCs/>
          <w:i/>
          <w:iCs/>
          <w:sz w:val="26"/>
          <w:szCs w:val="26"/>
        </w:rPr>
      </w:pPr>
      <w:r w:rsidRPr="006E2A68">
        <w:rPr>
          <w:b/>
          <w:bCs/>
          <w:i/>
          <w:iCs/>
          <w:sz w:val="26"/>
          <w:szCs w:val="26"/>
        </w:rPr>
        <w:t>Таблица оценки по показателю</w:t>
      </w:r>
    </w:p>
    <w:tbl>
      <w:tblPr>
        <w:tblW w:w="9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5"/>
        <w:gridCol w:w="7506"/>
        <w:gridCol w:w="1363"/>
      </w:tblGrid>
      <w:tr w:rsidR="002C1CBE" w:rsidRPr="006E2A68" w:rsidTr="00DC079B">
        <w:trPr>
          <w:trHeight w:val="70"/>
          <w:jc w:val="center"/>
        </w:trPr>
        <w:tc>
          <w:tcPr>
            <w:tcW w:w="1045"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Уровень шкалы</w:t>
            </w:r>
          </w:p>
        </w:tc>
        <w:tc>
          <w:tcPr>
            <w:tcW w:w="7506"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Значение показателя</w:t>
            </w:r>
          </w:p>
        </w:tc>
        <w:tc>
          <w:tcPr>
            <w:tcW w:w="1363"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Количество баллов</w:t>
            </w:r>
          </w:p>
        </w:tc>
      </w:tr>
      <w:tr w:rsidR="002C1CBE" w:rsidRPr="006E2A68" w:rsidTr="00DC079B">
        <w:trPr>
          <w:jc w:val="center"/>
        </w:trPr>
        <w:tc>
          <w:tcPr>
            <w:tcW w:w="1045"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а)</w:t>
            </w:r>
          </w:p>
        </w:tc>
        <w:tc>
          <w:tcPr>
            <w:tcW w:w="7506"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 xml:space="preserve">Документы не представлены и/или не соответствуют уровню шкал </w:t>
            </w:r>
          </w:p>
        </w:tc>
        <w:tc>
          <w:tcPr>
            <w:tcW w:w="1363"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0 баллов</w:t>
            </w:r>
          </w:p>
        </w:tc>
      </w:tr>
      <w:tr w:rsidR="002C1CBE" w:rsidRPr="006E2A68" w:rsidTr="00DC079B">
        <w:trPr>
          <w:trHeight w:val="70"/>
          <w:jc w:val="center"/>
        </w:trPr>
        <w:tc>
          <w:tcPr>
            <w:tcW w:w="1045"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б)</w:t>
            </w:r>
          </w:p>
        </w:tc>
        <w:tc>
          <w:tcPr>
            <w:tcW w:w="7506"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Представлены сведения, соответствующие всем требованиям установленным документацией о кандидатуре: режиссера-постановщика или  сценариста или технического директора.</w:t>
            </w:r>
          </w:p>
        </w:tc>
        <w:tc>
          <w:tcPr>
            <w:tcW w:w="1363"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30 баллов</w:t>
            </w:r>
          </w:p>
        </w:tc>
      </w:tr>
      <w:tr w:rsidR="002C1CBE" w:rsidRPr="006E2A68" w:rsidTr="00DC079B">
        <w:trPr>
          <w:jc w:val="center"/>
        </w:trPr>
        <w:tc>
          <w:tcPr>
            <w:tcW w:w="1045"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в)</w:t>
            </w:r>
          </w:p>
        </w:tc>
        <w:tc>
          <w:tcPr>
            <w:tcW w:w="7506"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Представлены сведения, соответствующие всем требованиям установленным документацией о кандидатуре: режиссера-постановщика и сценариста или технического директора.</w:t>
            </w:r>
          </w:p>
        </w:tc>
        <w:tc>
          <w:tcPr>
            <w:tcW w:w="1363"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60 баллов</w:t>
            </w:r>
          </w:p>
        </w:tc>
      </w:tr>
      <w:tr w:rsidR="002C1CBE" w:rsidRPr="006E2A68" w:rsidTr="00DC079B">
        <w:trPr>
          <w:jc w:val="center"/>
        </w:trPr>
        <w:tc>
          <w:tcPr>
            <w:tcW w:w="1045"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г)</w:t>
            </w:r>
          </w:p>
        </w:tc>
        <w:tc>
          <w:tcPr>
            <w:tcW w:w="7506"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 xml:space="preserve">Представлены сведения, соответствующие всем требованиям установленным документацией о кандидатуре: режиссера-постановщика, сценариста, технического директора. </w:t>
            </w:r>
          </w:p>
        </w:tc>
        <w:tc>
          <w:tcPr>
            <w:tcW w:w="1363" w:type="dxa"/>
            <w:tcBorders>
              <w:top w:val="single" w:sz="4" w:space="0" w:color="auto"/>
              <w:left w:val="single" w:sz="4" w:space="0" w:color="auto"/>
              <w:bottom w:val="single" w:sz="4" w:space="0" w:color="auto"/>
              <w:right w:val="single" w:sz="4" w:space="0" w:color="auto"/>
            </w:tcBorders>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100 баллов</w:t>
            </w:r>
          </w:p>
        </w:tc>
      </w:tr>
    </w:tbl>
    <w:p w:rsidR="002C1CBE" w:rsidRPr="006E2A68" w:rsidRDefault="002C1CBE" w:rsidP="002C1CBE">
      <w:pPr>
        <w:widowControl w:val="0"/>
        <w:autoSpaceDE w:val="0"/>
        <w:autoSpaceDN w:val="0"/>
        <w:adjustRightInd w:val="0"/>
        <w:ind w:firstLine="709"/>
        <w:jc w:val="both"/>
        <w:rPr>
          <w:bCs/>
          <w:i/>
          <w:iCs/>
          <w:sz w:val="28"/>
          <w:szCs w:val="28"/>
        </w:rPr>
      </w:pPr>
    </w:p>
    <w:p w:rsidR="002C1CBE" w:rsidRPr="006E2A68" w:rsidRDefault="002C1CBE" w:rsidP="002C1CBE">
      <w:pPr>
        <w:widowControl w:val="0"/>
        <w:autoSpaceDE w:val="0"/>
        <w:autoSpaceDN w:val="0"/>
        <w:adjustRightInd w:val="0"/>
        <w:ind w:firstLine="709"/>
        <w:jc w:val="both"/>
        <w:rPr>
          <w:b/>
          <w:bCs/>
          <w:i/>
          <w:iCs/>
          <w:sz w:val="28"/>
          <w:szCs w:val="28"/>
        </w:rPr>
      </w:pPr>
      <w:r w:rsidRPr="006E2A68">
        <w:rPr>
          <w:b/>
          <w:bCs/>
          <w:i/>
          <w:iCs/>
          <w:sz w:val="28"/>
          <w:szCs w:val="28"/>
        </w:rPr>
        <w:t>2. Критерий оценки - «Квалификация участников закупки»</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 xml:space="preserve">Участник для подтверждения сведений об опыте участника по успешному оказанию услуг </w:t>
      </w:r>
      <w:r w:rsidRPr="006E2A68">
        <w:rPr>
          <w:bCs/>
          <w:i/>
          <w:iCs/>
          <w:sz w:val="28"/>
          <w:szCs w:val="28"/>
          <w:u w:val="single"/>
        </w:rPr>
        <w:t>сопоставимого характера и объема</w:t>
      </w:r>
      <w:r w:rsidRPr="006E2A68">
        <w:rPr>
          <w:bCs/>
          <w:i/>
          <w:iCs/>
          <w:sz w:val="28"/>
          <w:szCs w:val="28"/>
        </w:rPr>
        <w:t xml:space="preserve"> представляет копии контрактов или соглашений о предоставлении субсидий (договоров) за счет средств местного, регионального, федерального бюджета со всеми приложениями, дополнениями и изменениями к контрактам, соглашениям (договорам) (при наличии), акты сдачи-приемки оказанных услуг, подтверждающие надлежащее оказание услуг. </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 xml:space="preserve">Под оказанием услуг сопоставимого характера и объема для контрактов, понимаются услуги, </w:t>
      </w:r>
      <w:r w:rsidRPr="006E2A68">
        <w:rPr>
          <w:b/>
          <w:bCs/>
          <w:i/>
          <w:iCs/>
          <w:sz w:val="28"/>
          <w:szCs w:val="28"/>
        </w:rPr>
        <w:t>соответствующие всем следующим показателям</w:t>
      </w:r>
      <w:r w:rsidRPr="006E2A68">
        <w:rPr>
          <w:bCs/>
          <w:i/>
          <w:iCs/>
          <w:sz w:val="28"/>
          <w:szCs w:val="28"/>
        </w:rPr>
        <w:t>:</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 xml:space="preserve">Заказчиком услуг являются органы исполнительной власти и их подведомственные учреждения, а также органы муниципальной власти; </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Предмет оказания услуг: оказание услуг по организации и проведению праздничных, культурно-массовых мероприятий на отрытых площадках в формате мультимедийной программы, предусматривающей использование видео/проекционных/лазерных технологий);</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 xml:space="preserve">Стоимость каждого из ранее исполненного контрактов на </w:t>
      </w:r>
      <w:r w:rsidRPr="006E2A68">
        <w:rPr>
          <w:bCs/>
          <w:i/>
          <w:iCs/>
          <w:sz w:val="28"/>
          <w:szCs w:val="28"/>
          <w:u w:val="single"/>
        </w:rPr>
        <w:lastRenderedPageBreak/>
        <w:t xml:space="preserve">выполнение указанных работ должна составлять не менее </w:t>
      </w:r>
      <w:r w:rsidRPr="006E2A68">
        <w:rPr>
          <w:b/>
          <w:bCs/>
          <w:i/>
          <w:iCs/>
          <w:sz w:val="28"/>
          <w:szCs w:val="28"/>
          <w:u w:val="single"/>
        </w:rPr>
        <w:t>16 000 000,00</w:t>
      </w:r>
      <w:r w:rsidRPr="006E2A68">
        <w:rPr>
          <w:bCs/>
          <w:i/>
          <w:iCs/>
          <w:sz w:val="28"/>
          <w:szCs w:val="28"/>
          <w:u w:val="single"/>
        </w:rPr>
        <w:t xml:space="preserve"> </w:t>
      </w:r>
      <w:r w:rsidRPr="006E2A68">
        <w:rPr>
          <w:b/>
          <w:bCs/>
          <w:i/>
          <w:iCs/>
          <w:sz w:val="28"/>
          <w:szCs w:val="28"/>
          <w:u w:val="single"/>
        </w:rPr>
        <w:t>рублей</w:t>
      </w:r>
      <w:r w:rsidRPr="006E2A68">
        <w:rPr>
          <w:bCs/>
          <w:i/>
          <w:iCs/>
          <w:sz w:val="28"/>
          <w:szCs w:val="28"/>
          <w:u w:val="single"/>
        </w:rPr>
        <w:t xml:space="preserve">; </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Контракты должны быть заключены не ранее 01.01.2016г;</w:t>
      </w:r>
    </w:p>
    <w:p w:rsidR="002C1CBE" w:rsidRPr="006E2A68" w:rsidRDefault="002C1CBE" w:rsidP="002C1CBE">
      <w:pPr>
        <w:widowControl w:val="0"/>
        <w:autoSpaceDE w:val="0"/>
        <w:autoSpaceDN w:val="0"/>
        <w:adjustRightInd w:val="0"/>
        <w:ind w:firstLine="709"/>
        <w:jc w:val="both"/>
        <w:rPr>
          <w:bCs/>
          <w:i/>
          <w:iCs/>
          <w:sz w:val="28"/>
          <w:szCs w:val="28"/>
        </w:rPr>
      </w:pPr>
    </w:p>
    <w:p w:rsidR="002C1CBE" w:rsidRPr="006E2A68" w:rsidRDefault="002C1CBE" w:rsidP="002C1CBE">
      <w:pPr>
        <w:widowControl w:val="0"/>
        <w:autoSpaceDE w:val="0"/>
        <w:autoSpaceDN w:val="0"/>
        <w:adjustRightInd w:val="0"/>
        <w:ind w:firstLine="709"/>
        <w:jc w:val="both"/>
        <w:rPr>
          <w:bCs/>
          <w:i/>
          <w:iCs/>
          <w:sz w:val="28"/>
          <w:szCs w:val="28"/>
          <w:u w:val="single"/>
        </w:rPr>
      </w:pPr>
      <w:r w:rsidRPr="006E2A68">
        <w:rPr>
          <w:bCs/>
          <w:i/>
          <w:iCs/>
          <w:sz w:val="28"/>
          <w:szCs w:val="28"/>
        </w:rPr>
        <w:t xml:space="preserve">Под оказанием услуг сопоставимого характера и объема для соглашений о предоставлении субсидии (договоров), понимаются услуги, </w:t>
      </w:r>
      <w:r w:rsidRPr="006E2A68">
        <w:rPr>
          <w:b/>
          <w:bCs/>
          <w:i/>
          <w:iCs/>
          <w:sz w:val="28"/>
          <w:szCs w:val="28"/>
        </w:rPr>
        <w:t>соответствующие всем следующим показателям</w:t>
      </w:r>
      <w:r w:rsidRPr="006E2A68">
        <w:rPr>
          <w:bCs/>
          <w:i/>
          <w:iCs/>
          <w:sz w:val="28"/>
          <w:szCs w:val="28"/>
        </w:rPr>
        <w:t>:</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Главным распределителем бюджетных средств в соглашении являются федеральные или региональные органы исполнительной власти;</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Предмет оказания услуг: оказание услуг по организации и проведению праздничных, культурно-массовых мероприятий на отрытых площадках в формате мультимедийной программы, предусматривающей использование видео/проекционных/лазерных технологий);</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 xml:space="preserve">Сумма в соглашении о предоставлении субсидии (договоре) за счет средств, регионального, федерального бюджета должна быть не менее </w:t>
      </w:r>
      <w:r w:rsidRPr="006E2A68">
        <w:rPr>
          <w:b/>
          <w:bCs/>
          <w:i/>
          <w:iCs/>
          <w:sz w:val="28"/>
          <w:szCs w:val="28"/>
          <w:u w:val="single"/>
        </w:rPr>
        <w:t>16 000 000,00 руб.</w:t>
      </w:r>
      <w:r w:rsidRPr="006E2A68">
        <w:rPr>
          <w:bCs/>
          <w:i/>
          <w:iCs/>
          <w:sz w:val="28"/>
          <w:szCs w:val="28"/>
          <w:u w:val="single"/>
        </w:rPr>
        <w:t>;</w:t>
      </w:r>
    </w:p>
    <w:p w:rsidR="002C1CBE" w:rsidRPr="006E2A68" w:rsidRDefault="002C1CBE" w:rsidP="002C1CBE">
      <w:pPr>
        <w:widowControl w:val="0"/>
        <w:numPr>
          <w:ilvl w:val="0"/>
          <w:numId w:val="2"/>
        </w:numPr>
        <w:autoSpaceDE w:val="0"/>
        <w:autoSpaceDN w:val="0"/>
        <w:adjustRightInd w:val="0"/>
        <w:ind w:left="0" w:firstLine="709"/>
        <w:jc w:val="both"/>
        <w:rPr>
          <w:bCs/>
          <w:i/>
          <w:iCs/>
          <w:sz w:val="28"/>
          <w:szCs w:val="28"/>
          <w:u w:val="single"/>
        </w:rPr>
      </w:pPr>
      <w:r w:rsidRPr="006E2A68">
        <w:rPr>
          <w:bCs/>
          <w:i/>
          <w:iCs/>
          <w:sz w:val="28"/>
          <w:szCs w:val="28"/>
          <w:u w:val="single"/>
        </w:rPr>
        <w:t>Дата подписания соглашения о предоставлении субсидий (договора): не ранее 01.01.2016</w:t>
      </w:r>
    </w:p>
    <w:p w:rsidR="002C1CBE" w:rsidRPr="006E2A68" w:rsidRDefault="002C1CBE" w:rsidP="002C1CBE">
      <w:pPr>
        <w:widowControl w:val="0"/>
        <w:autoSpaceDE w:val="0"/>
        <w:autoSpaceDN w:val="0"/>
        <w:adjustRightInd w:val="0"/>
        <w:ind w:firstLine="709"/>
        <w:jc w:val="both"/>
        <w:rPr>
          <w:bCs/>
          <w:i/>
          <w:iCs/>
          <w:sz w:val="28"/>
          <w:szCs w:val="28"/>
        </w:rPr>
      </w:pP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В случае если по исполнению контракта прилагаемого в составе заявки участника будет начислен штраф или пеня такой контракт не будет оценён.</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В случае если цена контракта прилагаемого в составе заявки участника будет расходится с приложенным к нему актом сдачи-приемки оказанных услуг и это расхождение не будет отраженно соответствующим приложением, дополнением или изменением такой контракт не будет оценён.</w:t>
      </w:r>
    </w:p>
    <w:p w:rsidR="002C1CBE" w:rsidRPr="006E2A68" w:rsidRDefault="002C1CBE" w:rsidP="002C1CBE">
      <w:pPr>
        <w:widowControl w:val="0"/>
        <w:autoSpaceDE w:val="0"/>
        <w:autoSpaceDN w:val="0"/>
        <w:adjustRightInd w:val="0"/>
        <w:ind w:firstLine="709"/>
        <w:jc w:val="both"/>
        <w:rPr>
          <w:bCs/>
          <w:i/>
          <w:iCs/>
          <w:sz w:val="28"/>
          <w:szCs w:val="28"/>
          <w:u w:val="single"/>
        </w:rPr>
      </w:pPr>
      <w:r w:rsidRPr="006E2A68">
        <w:rPr>
          <w:bCs/>
          <w:i/>
          <w:iCs/>
          <w:sz w:val="28"/>
          <w:szCs w:val="28"/>
          <w:u w:val="single"/>
        </w:rPr>
        <w:t>При отсутствии в составе заявки на участие в конкурсе копий документов (копии контрактов), заявке такого участника по данному показателю присваивается значение равное 0 баллов.</w:t>
      </w:r>
    </w:p>
    <w:tbl>
      <w:tblPr>
        <w:tblW w:w="5000" w:type="pct"/>
        <w:tblCellMar>
          <w:left w:w="0" w:type="dxa"/>
          <w:right w:w="0" w:type="dxa"/>
        </w:tblCellMar>
        <w:tblLook w:val="04A0" w:firstRow="1" w:lastRow="0" w:firstColumn="1" w:lastColumn="0" w:noHBand="0" w:noVBand="1"/>
      </w:tblPr>
      <w:tblGrid>
        <w:gridCol w:w="1925"/>
        <w:gridCol w:w="7420"/>
      </w:tblGrid>
      <w:tr w:rsidR="002C1CBE" w:rsidRPr="006E2A68" w:rsidTr="00DC079B">
        <w:trPr>
          <w:trHeight w:val="572"/>
        </w:trPr>
        <w:tc>
          <w:tcPr>
            <w:tcW w:w="76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Наименование показателя</w:t>
            </w:r>
          </w:p>
        </w:tc>
        <w:tc>
          <w:tcPr>
            <w:tcW w:w="42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Порядок оценки</w:t>
            </w:r>
          </w:p>
        </w:tc>
      </w:tr>
      <w:tr w:rsidR="002C1CBE" w:rsidRPr="006E2A68" w:rsidTr="00DC079B">
        <w:trPr>
          <w:trHeight w:val="70"/>
        </w:trPr>
        <w:tc>
          <w:tcPr>
            <w:tcW w:w="765" w:type="pct"/>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Опыт участника закупки по успешному оказанию услуг сопоставимого характера и объема</w:t>
            </w:r>
          </w:p>
          <w:p w:rsidR="002C1CBE" w:rsidRPr="006E2A68" w:rsidRDefault="002C1CBE" w:rsidP="00DC079B">
            <w:pPr>
              <w:widowControl w:val="0"/>
              <w:autoSpaceDE w:val="0"/>
              <w:autoSpaceDN w:val="0"/>
              <w:adjustRightInd w:val="0"/>
              <w:ind w:firstLine="709"/>
              <w:jc w:val="both"/>
              <w:rPr>
                <w:bCs/>
                <w:i/>
                <w:iCs/>
                <w:sz w:val="26"/>
                <w:szCs w:val="26"/>
              </w:rPr>
            </w:pPr>
          </w:p>
        </w:tc>
        <w:tc>
          <w:tcPr>
            <w:tcW w:w="42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C1CBE" w:rsidRPr="006E2A68" w:rsidRDefault="002C1CBE" w:rsidP="00DC079B">
            <w:pPr>
              <w:widowControl w:val="0"/>
              <w:autoSpaceDE w:val="0"/>
              <w:autoSpaceDN w:val="0"/>
              <w:adjustRightInd w:val="0"/>
              <w:jc w:val="both"/>
              <w:rPr>
                <w:bCs/>
                <w:i/>
                <w:iCs/>
                <w:sz w:val="26"/>
                <w:szCs w:val="26"/>
              </w:rPr>
            </w:pPr>
            <w:r w:rsidRPr="006E2A68">
              <w:rPr>
                <w:bCs/>
                <w:i/>
                <w:iCs/>
                <w:sz w:val="26"/>
                <w:szCs w:val="26"/>
              </w:rPr>
              <w:t>Количество баллов, присуждаемых по критерию оценки по данному показателю (Ci1) выставляются пропорционально в зависимости от количества контрактов, поданных на участие в конкурсе и рассчитываются в соответствии с п.24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РФ от 28 ноября 2013 года №1085 по формуле:</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 xml:space="preserve">а) в случае если </w:t>
            </w:r>
            <w:r w:rsidRPr="006E2A68">
              <w:rPr>
                <w:bCs/>
                <w:i/>
                <w:iCs/>
                <w:noProof/>
                <w:sz w:val="26"/>
                <w:szCs w:val="26"/>
              </w:rPr>
              <w:drawing>
                <wp:inline distT="0" distB="0" distL="0" distR="0" wp14:anchorId="17963B25" wp14:editId="7967BC00">
                  <wp:extent cx="748030" cy="2374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8030" cy="237490"/>
                          </a:xfrm>
                          <a:prstGeom prst="rect">
                            <a:avLst/>
                          </a:prstGeom>
                          <a:noFill/>
                          <a:ln>
                            <a:noFill/>
                          </a:ln>
                        </pic:spPr>
                      </pic:pic>
                    </a:graphicData>
                  </a:graphic>
                </wp:inline>
              </w:drawing>
            </w:r>
            <w:r w:rsidRPr="006E2A68">
              <w:rPr>
                <w:bCs/>
                <w:i/>
                <w:iCs/>
                <w:sz w:val="26"/>
                <w:szCs w:val="26"/>
              </w:rPr>
              <w:t>, - по формуле:</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Ci1 = КЗ×100</w:t>
            </w:r>
            <w:proofErr w:type="gramStart"/>
            <w:r w:rsidRPr="006E2A68">
              <w:rPr>
                <w:bCs/>
                <w:i/>
                <w:iCs/>
                <w:sz w:val="26"/>
                <w:szCs w:val="26"/>
              </w:rPr>
              <w:t>×(</w:t>
            </w:r>
            <w:proofErr w:type="gramEnd"/>
            <w:r w:rsidRPr="006E2A68">
              <w:rPr>
                <w:bCs/>
                <w:i/>
                <w:iCs/>
                <w:sz w:val="26"/>
                <w:szCs w:val="26"/>
              </w:rPr>
              <w:t>К</w:t>
            </w:r>
            <w:proofErr w:type="spellStart"/>
            <w:r w:rsidRPr="006E2A68">
              <w:rPr>
                <w:bCs/>
                <w:i/>
                <w:iCs/>
                <w:sz w:val="26"/>
                <w:szCs w:val="26"/>
                <w:vertAlign w:val="subscript"/>
                <w:lang w:val="en-US"/>
              </w:rPr>
              <w:t>i</w:t>
            </w:r>
            <w:proofErr w:type="spellEnd"/>
            <w:r w:rsidRPr="006E2A68">
              <w:rPr>
                <w:bCs/>
                <w:i/>
                <w:iCs/>
                <w:sz w:val="26"/>
                <w:szCs w:val="26"/>
              </w:rPr>
              <w:t xml:space="preserve"> / К</w:t>
            </w:r>
            <w:r w:rsidRPr="006E2A68">
              <w:rPr>
                <w:bCs/>
                <w:i/>
                <w:iCs/>
                <w:sz w:val="26"/>
                <w:szCs w:val="26"/>
                <w:vertAlign w:val="subscript"/>
                <w:lang w:val="en-US"/>
              </w:rPr>
              <w:t>max</w:t>
            </w:r>
            <w:r w:rsidRPr="006E2A68">
              <w:rPr>
                <w:bCs/>
                <w:i/>
                <w:iCs/>
                <w:sz w:val="26"/>
                <w:szCs w:val="26"/>
              </w:rPr>
              <w:t>);</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 xml:space="preserve">б) в случае если </w:t>
            </w:r>
            <w:r w:rsidRPr="006E2A68">
              <w:rPr>
                <w:bCs/>
                <w:i/>
                <w:iCs/>
                <w:noProof/>
                <w:sz w:val="26"/>
                <w:szCs w:val="26"/>
              </w:rPr>
              <w:drawing>
                <wp:inline distT="0" distB="0" distL="0" distR="0" wp14:anchorId="1BA449BB" wp14:editId="08AD5CFC">
                  <wp:extent cx="748030" cy="23749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8030" cy="237490"/>
                          </a:xfrm>
                          <a:prstGeom prst="rect">
                            <a:avLst/>
                          </a:prstGeom>
                          <a:noFill/>
                          <a:ln>
                            <a:noFill/>
                          </a:ln>
                        </pic:spPr>
                      </pic:pic>
                    </a:graphicData>
                  </a:graphic>
                </wp:inline>
              </w:drawing>
            </w:r>
            <w:r w:rsidRPr="006E2A68">
              <w:rPr>
                <w:bCs/>
                <w:i/>
                <w:iCs/>
                <w:sz w:val="26"/>
                <w:szCs w:val="26"/>
              </w:rPr>
              <w:t>, - по формуле:</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Ci1 = КЗ×100</w:t>
            </w:r>
            <w:proofErr w:type="gramStart"/>
            <w:r w:rsidRPr="006E2A68">
              <w:rPr>
                <w:bCs/>
                <w:i/>
                <w:iCs/>
                <w:sz w:val="26"/>
                <w:szCs w:val="26"/>
              </w:rPr>
              <w:t>×(</w:t>
            </w:r>
            <w:proofErr w:type="gramEnd"/>
            <w:r w:rsidRPr="006E2A68">
              <w:rPr>
                <w:bCs/>
                <w:i/>
                <w:iCs/>
                <w:sz w:val="26"/>
                <w:szCs w:val="26"/>
              </w:rPr>
              <w:t>К</w:t>
            </w:r>
            <w:proofErr w:type="spellStart"/>
            <w:r w:rsidRPr="006E2A68">
              <w:rPr>
                <w:bCs/>
                <w:i/>
                <w:iCs/>
                <w:sz w:val="26"/>
                <w:szCs w:val="26"/>
                <w:vertAlign w:val="subscript"/>
                <w:lang w:val="en-US"/>
              </w:rPr>
              <w:t>i</w:t>
            </w:r>
            <w:proofErr w:type="spellEnd"/>
            <w:r w:rsidRPr="006E2A68">
              <w:rPr>
                <w:bCs/>
                <w:i/>
                <w:iCs/>
                <w:sz w:val="26"/>
                <w:szCs w:val="26"/>
              </w:rPr>
              <w:t xml:space="preserve"> / </w:t>
            </w:r>
            <w:proofErr w:type="spellStart"/>
            <w:r w:rsidRPr="006E2A68">
              <w:rPr>
                <w:bCs/>
                <w:i/>
                <w:iCs/>
                <w:sz w:val="26"/>
                <w:szCs w:val="26"/>
              </w:rPr>
              <w:t>К</w:t>
            </w:r>
            <w:r w:rsidRPr="006E2A68">
              <w:rPr>
                <w:bCs/>
                <w:i/>
                <w:iCs/>
                <w:sz w:val="26"/>
                <w:szCs w:val="26"/>
                <w:vertAlign w:val="superscript"/>
              </w:rPr>
              <w:t>пред</w:t>
            </w:r>
            <w:proofErr w:type="spellEnd"/>
            <w:r w:rsidRPr="006E2A68">
              <w:rPr>
                <w:bCs/>
                <w:i/>
                <w:iCs/>
                <w:sz w:val="26"/>
                <w:szCs w:val="26"/>
              </w:rPr>
              <w:t>);</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lastRenderedPageBreak/>
              <w:t>при этом Ci1</w:t>
            </w:r>
            <w:r w:rsidRPr="006E2A68">
              <w:rPr>
                <w:bCs/>
                <w:i/>
                <w:iCs/>
                <w:sz w:val="26"/>
                <w:szCs w:val="26"/>
                <w:vertAlign w:val="subscript"/>
                <w:lang w:val="en-US"/>
              </w:rPr>
              <w:t>max</w:t>
            </w:r>
            <w:r w:rsidRPr="006E2A68">
              <w:rPr>
                <w:bCs/>
                <w:i/>
                <w:iCs/>
                <w:sz w:val="26"/>
                <w:szCs w:val="26"/>
              </w:rPr>
              <w:t>=КЗ×100,</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 xml:space="preserve">где: КЗ - коэффициент значимости показателя. </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noProof/>
                <w:sz w:val="26"/>
                <w:szCs w:val="26"/>
              </w:rPr>
              <w:drawing>
                <wp:inline distT="0" distB="0" distL="0" distR="0" wp14:anchorId="7DD4DF0C" wp14:editId="6A7DD5B4">
                  <wp:extent cx="189865" cy="237490"/>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sidRPr="006E2A68">
              <w:rPr>
                <w:bCs/>
                <w:i/>
                <w:iCs/>
                <w:sz w:val="26"/>
                <w:szCs w:val="26"/>
              </w:rPr>
              <w:t xml:space="preserve"> - предложение участника закупки, заявка (предложение) которого оценивается;</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noProof/>
                <w:sz w:val="26"/>
                <w:szCs w:val="26"/>
              </w:rPr>
              <w:drawing>
                <wp:inline distT="0" distB="0" distL="0" distR="0" wp14:anchorId="787C4E74" wp14:editId="53DA9FD7">
                  <wp:extent cx="320675" cy="23749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675" cy="237490"/>
                          </a:xfrm>
                          <a:prstGeom prst="rect">
                            <a:avLst/>
                          </a:prstGeom>
                          <a:noFill/>
                          <a:ln>
                            <a:noFill/>
                          </a:ln>
                        </pic:spPr>
                      </pic:pic>
                    </a:graphicData>
                  </a:graphic>
                </wp:inline>
              </w:drawing>
            </w:r>
            <w:r w:rsidRPr="006E2A68">
              <w:rPr>
                <w:bCs/>
                <w:i/>
                <w:iCs/>
                <w:sz w:val="26"/>
                <w:szCs w:val="26"/>
              </w:rPr>
              <w:t xml:space="preserve"> - максимальное предложение из предложений по критерию оценки, сделанных участниками закупки;</w:t>
            </w:r>
          </w:p>
          <w:p w:rsidR="002C1CBE" w:rsidRPr="006E2A68" w:rsidRDefault="002C1CBE" w:rsidP="00DC079B">
            <w:pPr>
              <w:widowControl w:val="0"/>
              <w:autoSpaceDE w:val="0"/>
              <w:autoSpaceDN w:val="0"/>
              <w:adjustRightInd w:val="0"/>
              <w:ind w:firstLine="709"/>
              <w:jc w:val="both"/>
              <w:rPr>
                <w:bCs/>
                <w:i/>
                <w:iCs/>
                <w:sz w:val="26"/>
                <w:szCs w:val="26"/>
              </w:rPr>
            </w:pPr>
            <w:proofErr w:type="spellStart"/>
            <w:r w:rsidRPr="006E2A68">
              <w:rPr>
                <w:bCs/>
                <w:i/>
                <w:iCs/>
                <w:sz w:val="26"/>
                <w:szCs w:val="26"/>
              </w:rPr>
              <w:t>К</w:t>
            </w:r>
            <w:r w:rsidRPr="006E2A68">
              <w:rPr>
                <w:bCs/>
                <w:i/>
                <w:iCs/>
                <w:sz w:val="26"/>
                <w:szCs w:val="26"/>
                <w:vertAlign w:val="superscript"/>
              </w:rPr>
              <w:t>пред</w:t>
            </w:r>
            <w:proofErr w:type="spellEnd"/>
            <w:r w:rsidRPr="006E2A68">
              <w:rPr>
                <w:bCs/>
                <w:i/>
                <w:iCs/>
                <w:sz w:val="26"/>
                <w:szCs w:val="26"/>
              </w:rPr>
              <w:t>- предельно необходимое значение Заказчику;</w:t>
            </w:r>
          </w:p>
          <w:p w:rsidR="002C1CBE" w:rsidRPr="006E2A68" w:rsidRDefault="002C1CBE" w:rsidP="00DC079B">
            <w:pPr>
              <w:widowControl w:val="0"/>
              <w:autoSpaceDE w:val="0"/>
              <w:autoSpaceDN w:val="0"/>
              <w:adjustRightInd w:val="0"/>
              <w:ind w:firstLine="709"/>
              <w:jc w:val="both"/>
              <w:rPr>
                <w:b/>
                <w:bCs/>
                <w:i/>
                <w:iCs/>
                <w:sz w:val="26"/>
                <w:szCs w:val="26"/>
              </w:rPr>
            </w:pPr>
            <w:proofErr w:type="spellStart"/>
            <w:r w:rsidRPr="006E2A68">
              <w:rPr>
                <w:b/>
                <w:bCs/>
                <w:i/>
                <w:iCs/>
                <w:sz w:val="26"/>
                <w:szCs w:val="26"/>
              </w:rPr>
              <w:t>К</w:t>
            </w:r>
            <w:r w:rsidRPr="006E2A68">
              <w:rPr>
                <w:b/>
                <w:bCs/>
                <w:i/>
                <w:iCs/>
                <w:sz w:val="26"/>
                <w:szCs w:val="26"/>
                <w:vertAlign w:val="superscript"/>
              </w:rPr>
              <w:t>пред</w:t>
            </w:r>
            <w:proofErr w:type="spellEnd"/>
            <w:r w:rsidRPr="006E2A68">
              <w:rPr>
                <w:b/>
                <w:bCs/>
                <w:i/>
                <w:iCs/>
                <w:sz w:val="26"/>
                <w:szCs w:val="26"/>
              </w:rPr>
              <w:t>= 9 контрактов/договоров;</w:t>
            </w:r>
          </w:p>
          <w:p w:rsidR="002C1CBE" w:rsidRPr="006E2A68" w:rsidRDefault="002C1CBE" w:rsidP="00DC079B">
            <w:pPr>
              <w:widowControl w:val="0"/>
              <w:autoSpaceDE w:val="0"/>
              <w:autoSpaceDN w:val="0"/>
              <w:adjustRightInd w:val="0"/>
              <w:ind w:firstLine="709"/>
              <w:jc w:val="both"/>
              <w:rPr>
                <w:bCs/>
                <w:i/>
                <w:iCs/>
                <w:sz w:val="26"/>
                <w:szCs w:val="26"/>
              </w:rPr>
            </w:pPr>
            <w:r w:rsidRPr="006E2A68">
              <w:rPr>
                <w:bCs/>
                <w:i/>
                <w:iCs/>
                <w:sz w:val="26"/>
                <w:szCs w:val="26"/>
              </w:rPr>
              <w:t>Ci1</w:t>
            </w:r>
            <w:r w:rsidRPr="006E2A68">
              <w:rPr>
                <w:bCs/>
                <w:i/>
                <w:iCs/>
                <w:sz w:val="26"/>
                <w:szCs w:val="26"/>
                <w:vertAlign w:val="subscript"/>
                <w:lang w:val="en-US"/>
              </w:rPr>
              <w:t>max</w:t>
            </w:r>
            <w:r w:rsidRPr="006E2A68">
              <w:rPr>
                <w:bCs/>
                <w:i/>
                <w:iCs/>
                <w:sz w:val="26"/>
                <w:szCs w:val="26"/>
              </w:rPr>
              <w:t>-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tc>
      </w:tr>
    </w:tbl>
    <w:p w:rsidR="002C1CBE" w:rsidRPr="006E2A68" w:rsidRDefault="002C1CBE" w:rsidP="002C1CBE">
      <w:pPr>
        <w:widowControl w:val="0"/>
        <w:autoSpaceDE w:val="0"/>
        <w:autoSpaceDN w:val="0"/>
        <w:adjustRightInd w:val="0"/>
        <w:ind w:firstLine="709"/>
        <w:jc w:val="both"/>
        <w:rPr>
          <w:bCs/>
          <w:i/>
          <w:iCs/>
          <w:sz w:val="28"/>
          <w:szCs w:val="28"/>
          <w:lang w:bidi="ru-RU"/>
        </w:rPr>
      </w:pPr>
    </w:p>
    <w:p w:rsidR="002C1CBE" w:rsidRPr="006E2A68" w:rsidRDefault="002C1CBE" w:rsidP="002C1CBE">
      <w:pPr>
        <w:widowControl w:val="0"/>
        <w:autoSpaceDE w:val="0"/>
        <w:autoSpaceDN w:val="0"/>
        <w:adjustRightInd w:val="0"/>
        <w:ind w:firstLine="709"/>
        <w:jc w:val="both"/>
        <w:rPr>
          <w:bCs/>
          <w:i/>
          <w:iCs/>
          <w:sz w:val="28"/>
          <w:szCs w:val="28"/>
          <w:lang w:bidi="ru-RU"/>
        </w:rPr>
      </w:pPr>
      <w:r w:rsidRPr="006E2A68">
        <w:rPr>
          <w:bCs/>
          <w:i/>
          <w:iCs/>
          <w:sz w:val="28"/>
          <w:szCs w:val="28"/>
          <w:lang w:bidi="ru-RU"/>
        </w:rPr>
        <w:t>16.5. Присуждение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 Итоговый рейтинг заявки вычисляется как сумма рейтингов по каждому критерию оценки заявки.</w:t>
      </w:r>
    </w:p>
    <w:p w:rsidR="002C1CBE" w:rsidRPr="006E2A68" w:rsidRDefault="002C1CBE" w:rsidP="002C1CBE">
      <w:pPr>
        <w:widowControl w:val="0"/>
        <w:autoSpaceDE w:val="0"/>
        <w:autoSpaceDN w:val="0"/>
        <w:adjustRightInd w:val="0"/>
        <w:ind w:firstLine="709"/>
        <w:jc w:val="both"/>
        <w:rPr>
          <w:bCs/>
          <w:i/>
          <w:iCs/>
          <w:sz w:val="28"/>
          <w:szCs w:val="28"/>
        </w:rPr>
      </w:pPr>
      <w:r w:rsidRPr="006E2A68">
        <w:rPr>
          <w:bCs/>
          <w:i/>
          <w:iCs/>
          <w:sz w:val="28"/>
          <w:szCs w:val="28"/>
        </w:rPr>
        <w:t>Расчет итогового рейтинга по каждой заявке осуществляется по формуле:</w:t>
      </w:r>
    </w:p>
    <w:p w:rsidR="002C1CBE" w:rsidRPr="006E2A68" w:rsidRDefault="002C1CBE" w:rsidP="002C1CBE">
      <w:pPr>
        <w:widowControl w:val="0"/>
        <w:autoSpaceDE w:val="0"/>
        <w:autoSpaceDN w:val="0"/>
        <w:adjustRightInd w:val="0"/>
        <w:ind w:firstLine="709"/>
        <w:jc w:val="both"/>
        <w:rPr>
          <w:bCs/>
          <w:i/>
          <w:iCs/>
          <w:sz w:val="28"/>
          <w:szCs w:val="28"/>
        </w:rPr>
      </w:pPr>
      <w:proofErr w:type="spellStart"/>
      <w:r w:rsidRPr="006E2A68">
        <w:rPr>
          <w:bCs/>
          <w:i/>
          <w:iCs/>
          <w:sz w:val="28"/>
          <w:szCs w:val="28"/>
        </w:rPr>
        <w:t>Рi</w:t>
      </w:r>
      <w:proofErr w:type="spellEnd"/>
      <w:r w:rsidRPr="006E2A68">
        <w:rPr>
          <w:bCs/>
          <w:i/>
          <w:iCs/>
          <w:sz w:val="28"/>
          <w:szCs w:val="28"/>
        </w:rPr>
        <w:t xml:space="preserve">= </w:t>
      </w:r>
      <w:proofErr w:type="spellStart"/>
      <w:r w:rsidRPr="006E2A68">
        <w:rPr>
          <w:bCs/>
          <w:i/>
          <w:iCs/>
          <w:sz w:val="28"/>
          <w:szCs w:val="28"/>
        </w:rPr>
        <w:t>ЦБi</w:t>
      </w:r>
      <w:proofErr w:type="spellEnd"/>
      <w:r w:rsidRPr="006E2A68">
        <w:rPr>
          <w:bCs/>
          <w:i/>
          <w:iCs/>
          <w:sz w:val="28"/>
          <w:szCs w:val="28"/>
        </w:rPr>
        <w:t xml:space="preserve"> *0,6+ </w:t>
      </w:r>
      <w:proofErr w:type="spellStart"/>
      <w:r w:rsidRPr="006E2A68">
        <w:rPr>
          <w:bCs/>
          <w:i/>
          <w:iCs/>
          <w:sz w:val="28"/>
          <w:szCs w:val="28"/>
        </w:rPr>
        <w:t>НЦБi</w:t>
      </w:r>
      <w:proofErr w:type="spellEnd"/>
      <w:r w:rsidRPr="006E2A68">
        <w:rPr>
          <w:bCs/>
          <w:i/>
          <w:iCs/>
          <w:sz w:val="28"/>
          <w:szCs w:val="28"/>
        </w:rPr>
        <w:t>*0,4</w:t>
      </w:r>
    </w:p>
    <w:p w:rsidR="002C1CBE" w:rsidRPr="006E2A68" w:rsidRDefault="002C1CBE" w:rsidP="002C1CBE">
      <w:pPr>
        <w:widowControl w:val="0"/>
        <w:autoSpaceDE w:val="0"/>
        <w:autoSpaceDN w:val="0"/>
        <w:adjustRightInd w:val="0"/>
        <w:ind w:firstLine="709"/>
        <w:jc w:val="both"/>
        <w:rPr>
          <w:bCs/>
          <w:i/>
          <w:iCs/>
          <w:sz w:val="28"/>
          <w:szCs w:val="28"/>
        </w:rPr>
      </w:pPr>
      <w:proofErr w:type="spellStart"/>
      <w:r w:rsidRPr="006E2A68">
        <w:rPr>
          <w:bCs/>
          <w:i/>
          <w:iCs/>
          <w:sz w:val="28"/>
          <w:szCs w:val="28"/>
        </w:rPr>
        <w:t>Рi</w:t>
      </w:r>
      <w:proofErr w:type="spellEnd"/>
      <w:r w:rsidRPr="006E2A68">
        <w:rPr>
          <w:bCs/>
          <w:i/>
          <w:iCs/>
          <w:sz w:val="28"/>
          <w:szCs w:val="28"/>
        </w:rPr>
        <w:t>– итоговый рейтинг, присуждаемый заявке;</w:t>
      </w:r>
    </w:p>
    <w:p w:rsidR="002C1CBE" w:rsidRPr="006E2A68" w:rsidRDefault="002C1CBE" w:rsidP="002C1CBE">
      <w:pPr>
        <w:widowControl w:val="0"/>
        <w:autoSpaceDE w:val="0"/>
        <w:autoSpaceDN w:val="0"/>
        <w:adjustRightInd w:val="0"/>
        <w:ind w:firstLine="709"/>
        <w:jc w:val="both"/>
        <w:rPr>
          <w:bCs/>
          <w:i/>
          <w:iCs/>
          <w:sz w:val="28"/>
          <w:szCs w:val="28"/>
        </w:rPr>
      </w:pPr>
      <w:proofErr w:type="spellStart"/>
      <w:r w:rsidRPr="006E2A68">
        <w:rPr>
          <w:bCs/>
          <w:i/>
          <w:iCs/>
          <w:sz w:val="28"/>
          <w:szCs w:val="28"/>
        </w:rPr>
        <w:t>ЦБi</w:t>
      </w:r>
      <w:proofErr w:type="spellEnd"/>
      <w:r w:rsidRPr="006E2A68">
        <w:rPr>
          <w:bCs/>
          <w:i/>
          <w:iCs/>
          <w:sz w:val="28"/>
          <w:szCs w:val="28"/>
        </w:rPr>
        <w:t xml:space="preserve"> - количество баллов, присуждаемых заявке по критерию «Цена контракта»; </w:t>
      </w:r>
    </w:p>
    <w:p w:rsidR="002C1CBE" w:rsidRPr="006E2A68" w:rsidRDefault="002C1CBE" w:rsidP="002C1CBE">
      <w:pPr>
        <w:widowControl w:val="0"/>
        <w:autoSpaceDE w:val="0"/>
        <w:autoSpaceDN w:val="0"/>
        <w:adjustRightInd w:val="0"/>
        <w:ind w:firstLine="709"/>
        <w:jc w:val="both"/>
        <w:rPr>
          <w:bCs/>
          <w:i/>
          <w:iCs/>
          <w:sz w:val="28"/>
          <w:szCs w:val="28"/>
          <w:lang w:bidi="ru-RU"/>
        </w:rPr>
      </w:pPr>
      <w:proofErr w:type="spellStart"/>
      <w:r w:rsidRPr="006E2A68">
        <w:rPr>
          <w:bCs/>
          <w:i/>
          <w:iCs/>
          <w:sz w:val="28"/>
          <w:szCs w:val="28"/>
        </w:rPr>
        <w:t>НЦБi</w:t>
      </w:r>
      <w:proofErr w:type="spellEnd"/>
      <w:r w:rsidRPr="006E2A68">
        <w:rPr>
          <w:bCs/>
          <w:i/>
          <w:iCs/>
          <w:sz w:val="28"/>
          <w:szCs w:val="28"/>
        </w:rPr>
        <w:t xml:space="preserve">- количество баллов, присуждаемых заявке по </w:t>
      </w:r>
      <w:proofErr w:type="spellStart"/>
      <w:r w:rsidRPr="006E2A68">
        <w:rPr>
          <w:bCs/>
          <w:i/>
          <w:iCs/>
          <w:sz w:val="28"/>
          <w:szCs w:val="28"/>
        </w:rPr>
        <w:t>нестоимостным</w:t>
      </w:r>
      <w:proofErr w:type="spellEnd"/>
      <w:r w:rsidRPr="006E2A68">
        <w:rPr>
          <w:bCs/>
          <w:i/>
          <w:iCs/>
          <w:sz w:val="28"/>
          <w:szCs w:val="28"/>
        </w:rPr>
        <w:t xml:space="preserve"> критериям оценки.</w:t>
      </w:r>
    </w:p>
    <w:p w:rsidR="002C1CBE" w:rsidRDefault="002C1CBE" w:rsidP="002C1CBE">
      <w:pPr>
        <w:widowControl w:val="0"/>
        <w:autoSpaceDE w:val="0"/>
        <w:autoSpaceDN w:val="0"/>
        <w:adjustRightInd w:val="0"/>
        <w:ind w:firstLine="709"/>
        <w:jc w:val="both"/>
        <w:rPr>
          <w:bCs/>
          <w:sz w:val="28"/>
          <w:szCs w:val="28"/>
        </w:rPr>
      </w:pPr>
      <w:r>
        <w:rPr>
          <w:bCs/>
          <w:sz w:val="28"/>
          <w:szCs w:val="28"/>
        </w:rPr>
        <w:t xml:space="preserve">Проанализировав вышеуказанную часть конкурсной документации, Комиссия УФАС отмечает, что установленное Заказчиком условие, согласно которому под оказанием услуг сопоставимого характера и объема для контрактов, понимаются услуги, в которых Заказчиком являются органы исполнительной власти и их подведомственные учреждения, а также органы муниципальной власти, не способствует выявлению лучшего предложения об исполнении контракта, поскольку порядок выполнения работ, являющихся объектом рассматриваемой закупки, является единым, как для работ выполняемых в рамках государственного заказа, так и для работ, выполняемых в рамках гражданско-правового договора. </w:t>
      </w:r>
    </w:p>
    <w:p w:rsidR="002C1CBE" w:rsidRDefault="002C1CBE" w:rsidP="002C1CBE">
      <w:pPr>
        <w:widowControl w:val="0"/>
        <w:autoSpaceDE w:val="0"/>
        <w:autoSpaceDN w:val="0"/>
        <w:adjustRightInd w:val="0"/>
        <w:ind w:firstLine="709"/>
        <w:jc w:val="both"/>
        <w:rPr>
          <w:bCs/>
          <w:sz w:val="28"/>
          <w:szCs w:val="28"/>
        </w:rPr>
      </w:pPr>
      <w:r>
        <w:rPr>
          <w:bCs/>
          <w:sz w:val="28"/>
          <w:szCs w:val="28"/>
        </w:rPr>
        <w:t>Таким образом, указанное условие создает необоснованное преимущество для участников закупки, имеющих опыт выполнения работ, аналогичных предмету рассматриваемой закупки в рамках государственных или муниципальных закупок, что не предусмотрено действующим законодательством.</w:t>
      </w:r>
    </w:p>
    <w:p w:rsidR="002C1CBE" w:rsidRPr="00FF3EBE" w:rsidRDefault="002C1CBE" w:rsidP="002C1CBE">
      <w:pPr>
        <w:widowControl w:val="0"/>
        <w:autoSpaceDE w:val="0"/>
        <w:autoSpaceDN w:val="0"/>
        <w:adjustRightInd w:val="0"/>
        <w:ind w:firstLine="709"/>
        <w:jc w:val="both"/>
        <w:rPr>
          <w:bCs/>
          <w:sz w:val="28"/>
          <w:szCs w:val="28"/>
        </w:rPr>
      </w:pPr>
      <w:r>
        <w:rPr>
          <w:bCs/>
          <w:sz w:val="28"/>
          <w:szCs w:val="28"/>
        </w:rPr>
        <w:t xml:space="preserve">Комиссией УФАС также констатирует, что выше установленный Заказчиком порядок оценки по показателю «Опыт участника закупки </w:t>
      </w:r>
      <w:r>
        <w:rPr>
          <w:bCs/>
          <w:sz w:val="28"/>
          <w:szCs w:val="28"/>
        </w:rPr>
        <w:br/>
      </w:r>
      <w:r>
        <w:rPr>
          <w:bCs/>
          <w:sz w:val="28"/>
          <w:szCs w:val="28"/>
        </w:rPr>
        <w:lastRenderedPageBreak/>
        <w:t>по успешному оказанию услуг сопоставимого характера и объема» имеет однозначное указание по предоставлению в качестве опыта контрактов (</w:t>
      </w:r>
      <w:r w:rsidRPr="00FF3EBE">
        <w:rPr>
          <w:bCs/>
          <w:sz w:val="28"/>
          <w:szCs w:val="28"/>
        </w:rPr>
        <w:t>договоров) исключительно со стоимостью не менее 16 000 000,00 руб., а также обязательное требование об отсутствие штрафов и пеней к учитываемым контрактам.</w:t>
      </w:r>
    </w:p>
    <w:p w:rsidR="002C1CBE" w:rsidRPr="00FF3EBE" w:rsidRDefault="002C1CBE" w:rsidP="002C1CBE">
      <w:pPr>
        <w:widowControl w:val="0"/>
        <w:autoSpaceDE w:val="0"/>
        <w:autoSpaceDN w:val="0"/>
        <w:adjustRightInd w:val="0"/>
        <w:ind w:firstLine="709"/>
        <w:jc w:val="both"/>
        <w:rPr>
          <w:bCs/>
          <w:sz w:val="28"/>
          <w:szCs w:val="28"/>
        </w:rPr>
      </w:pPr>
      <w:r w:rsidRPr="00FF3EBE">
        <w:rPr>
          <w:bCs/>
          <w:sz w:val="28"/>
          <w:szCs w:val="28"/>
        </w:rPr>
        <w:t xml:space="preserve">Комиссия УФАС отмечает, что несоответствие представленных участником закупки контрактов указанным условиям порядка </w:t>
      </w:r>
      <w:r w:rsidRPr="00FF3EBE">
        <w:rPr>
          <w:bCs/>
          <w:sz w:val="28"/>
          <w:szCs w:val="28"/>
        </w:rPr>
        <w:br/>
        <w:t>в рассматриваемой части не может являться надлежащим подтверждением отсутствия у участника закупки опыта, соответствующего объекту конкурса.</w:t>
      </w:r>
    </w:p>
    <w:p w:rsidR="002C1CBE" w:rsidRPr="00FF3EBE" w:rsidRDefault="002C1CBE" w:rsidP="002C1CBE">
      <w:pPr>
        <w:widowControl w:val="0"/>
        <w:autoSpaceDE w:val="0"/>
        <w:autoSpaceDN w:val="0"/>
        <w:adjustRightInd w:val="0"/>
        <w:ind w:firstLine="709"/>
        <w:jc w:val="both"/>
        <w:rPr>
          <w:bCs/>
          <w:sz w:val="28"/>
          <w:szCs w:val="28"/>
        </w:rPr>
      </w:pPr>
      <w:r w:rsidRPr="00FF3EBE">
        <w:rPr>
          <w:bCs/>
          <w:sz w:val="28"/>
          <w:szCs w:val="28"/>
        </w:rPr>
        <w:t xml:space="preserve">Кроме того, указанное условие не учитывает законность и обоснованность примененных заказчиками штрафов и пени по представляемым участником закупки контрактам, равно как не учитывают возможность обжалования и отмены применённых по таким контрактам санкций. </w:t>
      </w:r>
    </w:p>
    <w:p w:rsidR="002C1CBE" w:rsidRDefault="002C1CBE" w:rsidP="002C1CBE">
      <w:pPr>
        <w:widowControl w:val="0"/>
        <w:autoSpaceDE w:val="0"/>
        <w:autoSpaceDN w:val="0"/>
        <w:adjustRightInd w:val="0"/>
        <w:ind w:firstLine="709"/>
        <w:jc w:val="both"/>
        <w:rPr>
          <w:bCs/>
          <w:sz w:val="28"/>
          <w:szCs w:val="28"/>
        </w:rPr>
      </w:pPr>
      <w:r w:rsidRPr="00FF3EBE">
        <w:rPr>
          <w:bCs/>
          <w:sz w:val="28"/>
          <w:szCs w:val="28"/>
        </w:rPr>
        <w:t>Таким образом, участник закупки, представивший в качестве подтверждения контракт, по которому Заказчиком необоснованно были применены</w:t>
      </w:r>
      <w:r>
        <w:rPr>
          <w:bCs/>
          <w:sz w:val="28"/>
          <w:szCs w:val="28"/>
        </w:rPr>
        <w:t xml:space="preserve"> штрафные санкции, и которые обжалуются участником в судебном порядке, будет находиться в заведомо худшем положении.</w:t>
      </w:r>
    </w:p>
    <w:p w:rsidR="002C1CBE" w:rsidRDefault="002C1CBE" w:rsidP="002C1CBE">
      <w:pPr>
        <w:widowControl w:val="0"/>
        <w:autoSpaceDE w:val="0"/>
        <w:autoSpaceDN w:val="0"/>
        <w:adjustRightInd w:val="0"/>
        <w:ind w:firstLine="709"/>
        <w:jc w:val="both"/>
        <w:rPr>
          <w:bCs/>
          <w:sz w:val="28"/>
          <w:szCs w:val="28"/>
        </w:rPr>
      </w:pPr>
      <w:r>
        <w:rPr>
          <w:bCs/>
          <w:sz w:val="28"/>
          <w:szCs w:val="28"/>
        </w:rPr>
        <w:t xml:space="preserve">Также Комиссия УФАС отмечает, что предоставление субсидии </w:t>
      </w:r>
      <w:r>
        <w:rPr>
          <w:bCs/>
          <w:sz w:val="28"/>
          <w:szCs w:val="28"/>
        </w:rPr>
        <w:br/>
        <w:t>не свидетельствует об опыте участника по успешному выполнению работ, оказанию услуг сопоставимого характера и объема, а, следовательно, не может свидетельствовать о надлежащей квалификации участника закупки.</w:t>
      </w:r>
    </w:p>
    <w:p w:rsidR="002C1CBE" w:rsidRDefault="002C1CBE" w:rsidP="002C1CBE">
      <w:pPr>
        <w:widowControl w:val="0"/>
        <w:autoSpaceDE w:val="0"/>
        <w:autoSpaceDN w:val="0"/>
        <w:adjustRightInd w:val="0"/>
        <w:ind w:firstLine="709"/>
        <w:jc w:val="both"/>
        <w:rPr>
          <w:bCs/>
          <w:sz w:val="28"/>
          <w:szCs w:val="28"/>
        </w:rPr>
      </w:pPr>
      <w:r>
        <w:rPr>
          <w:bCs/>
          <w:sz w:val="28"/>
          <w:szCs w:val="28"/>
        </w:rPr>
        <w:t xml:space="preserve">Комиссия УФАС также отмечает, что, устанавливая требование о том, что участник закупки должен представить в составе заявки документы, подтверждающие квалификацию трудовых ресурсов в части наличия опыта проведения крупных культурных проектов и мероприятий, не дает четкого определения понятия «крупное культурное мероприятие», что создает субъективность указанного показателя. </w:t>
      </w:r>
    </w:p>
    <w:p w:rsidR="002C1CBE" w:rsidRDefault="002C1CBE" w:rsidP="002C1CBE">
      <w:pPr>
        <w:widowControl w:val="0"/>
        <w:autoSpaceDE w:val="0"/>
        <w:autoSpaceDN w:val="0"/>
        <w:adjustRightInd w:val="0"/>
        <w:ind w:firstLine="709"/>
        <w:jc w:val="both"/>
        <w:rPr>
          <w:bCs/>
          <w:sz w:val="28"/>
          <w:szCs w:val="28"/>
        </w:rPr>
      </w:pPr>
      <w:r>
        <w:rPr>
          <w:bCs/>
          <w:sz w:val="28"/>
          <w:szCs w:val="28"/>
        </w:rPr>
        <w:t>Таким образом, действия Заказчика, не установившего в конкурсной документации надлежащий порядок оценки заявок в рассматриваемой части, нарушают п. 8 ч. 1 ст. 54.3 Закона о контрактной системе.</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2. В отношении остальных доводов жалобы Комиссия УФАС пришла к выводу, что конкурсная документация содержит предмет оценки, позволяющий определить исчерпывающий перечень сведений, подлежащих оценке конкурсной комиссией</w:t>
      </w:r>
      <w:r>
        <w:rPr>
          <w:sz w:val="28"/>
          <w:szCs w:val="28"/>
        </w:rPr>
        <w:t>,</w:t>
      </w:r>
      <w:r w:rsidRPr="006E2A68">
        <w:rPr>
          <w:sz w:val="28"/>
          <w:szCs w:val="28"/>
        </w:rPr>
        <w:t xml:space="preserve"> и, соответственно, подлежащих представлению участниками закупки в своих заявках для получения оценки по данному критерию (показателю) и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 что соответствует требованиям законодательства о контрактной системе. </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 xml:space="preserve">В силу </w:t>
      </w:r>
      <w:proofErr w:type="spellStart"/>
      <w:r w:rsidRPr="006E2A68">
        <w:rPr>
          <w:sz w:val="28"/>
          <w:szCs w:val="28"/>
        </w:rPr>
        <w:t>ч.ч</w:t>
      </w:r>
      <w:proofErr w:type="spellEnd"/>
      <w:r w:rsidRPr="006E2A68">
        <w:rPr>
          <w:sz w:val="28"/>
          <w:szCs w:val="28"/>
        </w:rPr>
        <w:t>. 1 и 9 ст. 105 Закона о контрактной системе</w:t>
      </w:r>
      <w:r>
        <w:rPr>
          <w:sz w:val="28"/>
          <w:szCs w:val="28"/>
        </w:rPr>
        <w:t>,</w:t>
      </w:r>
      <w:r w:rsidRPr="006E2A68">
        <w:rPr>
          <w:sz w:val="28"/>
          <w:szCs w:val="28"/>
        </w:rPr>
        <w:t xml:space="preserve"> любой участник закупки, а также осуществляющие общественный контроль общественные объединения, объединения юридических лиц в соответствии </w:t>
      </w:r>
      <w:r>
        <w:rPr>
          <w:sz w:val="28"/>
          <w:szCs w:val="28"/>
        </w:rPr>
        <w:br/>
      </w:r>
      <w:r w:rsidRPr="006E2A68">
        <w:rPr>
          <w:sz w:val="28"/>
          <w:szCs w:val="28"/>
        </w:rPr>
        <w:lastRenderedPageBreak/>
        <w:t xml:space="preserve">с законодательством Российской Федерации имеют право обжаловать </w:t>
      </w:r>
      <w:r>
        <w:rPr>
          <w:sz w:val="28"/>
          <w:szCs w:val="28"/>
        </w:rPr>
        <w:br/>
      </w:r>
      <w:r w:rsidRPr="006E2A68">
        <w:rPr>
          <w:sz w:val="28"/>
          <w:szCs w:val="28"/>
        </w:rPr>
        <w:t>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 xml:space="preserve">Из анализа </w:t>
      </w:r>
      <w:proofErr w:type="spellStart"/>
      <w:r w:rsidRPr="006E2A68">
        <w:rPr>
          <w:sz w:val="28"/>
          <w:szCs w:val="28"/>
        </w:rPr>
        <w:t>ч.ч</w:t>
      </w:r>
      <w:proofErr w:type="spellEnd"/>
      <w:r w:rsidRPr="006E2A68">
        <w:rPr>
          <w:sz w:val="28"/>
          <w:szCs w:val="28"/>
        </w:rPr>
        <w:t>.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В данной части конкурсная документация содержит исчерпывающий перечень сведений, подлежащих оценке конкурсной комиссией</w:t>
      </w:r>
      <w:r>
        <w:rPr>
          <w:sz w:val="28"/>
          <w:szCs w:val="28"/>
        </w:rPr>
        <w:t>,</w:t>
      </w:r>
      <w:r w:rsidRPr="006E2A68">
        <w:rPr>
          <w:sz w:val="28"/>
          <w:szCs w:val="28"/>
        </w:rPr>
        <w:t xml:space="preserve"> и, соответственно, подлежащих представлению участниками закупки в своих заявках для получения оценки по данному критерию (показателям), при этом</w:t>
      </w:r>
      <w:r>
        <w:rPr>
          <w:sz w:val="28"/>
          <w:szCs w:val="28"/>
        </w:rPr>
        <w:t>,</w:t>
      </w:r>
      <w:r w:rsidRPr="006E2A68">
        <w:rPr>
          <w:sz w:val="28"/>
          <w:szCs w:val="28"/>
        </w:rPr>
        <w:t xml:space="preserve"> каких-либо доказательств, свидетельствующих о невозможности выявления лучших условий исполнения контракта на основании спорного порядка оценки</w:t>
      </w:r>
      <w:r>
        <w:rPr>
          <w:sz w:val="28"/>
          <w:szCs w:val="28"/>
        </w:rPr>
        <w:t>,</w:t>
      </w:r>
      <w:r w:rsidRPr="006E2A68">
        <w:rPr>
          <w:sz w:val="28"/>
          <w:szCs w:val="28"/>
        </w:rPr>
        <w:t xml:space="preserve"> Заявителем не представлено.</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Доказательств, которые подтверждали бы наличие каких-либо ограничительных факторов</w:t>
      </w:r>
      <w:r>
        <w:rPr>
          <w:sz w:val="28"/>
          <w:szCs w:val="28"/>
        </w:rPr>
        <w:t>,</w:t>
      </w:r>
      <w:r w:rsidRPr="006E2A68">
        <w:rPr>
          <w:sz w:val="28"/>
          <w:szCs w:val="28"/>
        </w:rPr>
        <w:t xml:space="preserve"> Заявитель не представил.</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Таким образом, жалобу следует признать обоснованной частично.</w:t>
      </w:r>
    </w:p>
    <w:p w:rsidR="002C1CBE" w:rsidRPr="006E2A68" w:rsidRDefault="002C1CBE" w:rsidP="002C1CBE">
      <w:pPr>
        <w:widowControl w:val="0"/>
        <w:autoSpaceDE w:val="0"/>
        <w:autoSpaceDN w:val="0"/>
        <w:adjustRightInd w:val="0"/>
        <w:ind w:firstLine="709"/>
        <w:jc w:val="both"/>
        <w:rPr>
          <w:sz w:val="28"/>
          <w:szCs w:val="28"/>
        </w:rPr>
      </w:pPr>
      <w:r w:rsidRPr="006E2A68">
        <w:rPr>
          <w:sz w:val="28"/>
          <w:szCs w:val="28"/>
        </w:rPr>
        <w:t xml:space="preserve">3. Комиссия УФАС отмечает, что в материалах дела отсутствуют сведения, позволяющие утверждать, что выявленное нарушение повлияло на права и законные интересы </w:t>
      </w:r>
      <w:r>
        <w:rPr>
          <w:sz w:val="28"/>
          <w:szCs w:val="28"/>
        </w:rPr>
        <w:t>З</w:t>
      </w:r>
      <w:r w:rsidRPr="006E2A68">
        <w:rPr>
          <w:sz w:val="28"/>
          <w:szCs w:val="28"/>
        </w:rPr>
        <w:t>аявителя и повлияло на результаты закупки.</w:t>
      </w:r>
    </w:p>
    <w:p w:rsidR="002C1CBE" w:rsidRDefault="002C1CBE" w:rsidP="002C1CBE">
      <w:pPr>
        <w:widowControl w:val="0"/>
        <w:autoSpaceDE w:val="0"/>
        <w:autoSpaceDN w:val="0"/>
        <w:adjustRightInd w:val="0"/>
        <w:ind w:firstLine="709"/>
        <w:jc w:val="both"/>
        <w:rPr>
          <w:sz w:val="28"/>
          <w:szCs w:val="28"/>
        </w:rPr>
      </w:pPr>
      <w:r w:rsidRPr="006E2A68">
        <w:rPr>
          <w:sz w:val="28"/>
          <w:szCs w:val="28"/>
        </w:rPr>
        <w:t>Таким образом, в соответствии с п. 3.35 Административного регламента, Комиссией УФАС принято решение обязательное для исполнения предписание об устранении выявленн</w:t>
      </w:r>
      <w:r>
        <w:rPr>
          <w:sz w:val="28"/>
          <w:szCs w:val="28"/>
        </w:rPr>
        <w:t>ого</w:t>
      </w:r>
      <w:r w:rsidRPr="006E2A68">
        <w:rPr>
          <w:sz w:val="28"/>
          <w:szCs w:val="28"/>
        </w:rPr>
        <w:t xml:space="preserve"> нарушени</w:t>
      </w:r>
      <w:r>
        <w:rPr>
          <w:sz w:val="28"/>
          <w:szCs w:val="28"/>
        </w:rPr>
        <w:t>я</w:t>
      </w:r>
      <w:r w:rsidRPr="006E2A68">
        <w:rPr>
          <w:sz w:val="28"/>
          <w:szCs w:val="28"/>
        </w:rPr>
        <w:t xml:space="preserve"> законодательства о контрактной системе не выдавать в связи с отсутствием доказательств того, что выявленн</w:t>
      </w:r>
      <w:r>
        <w:rPr>
          <w:sz w:val="28"/>
          <w:szCs w:val="28"/>
        </w:rPr>
        <w:t>о</w:t>
      </w:r>
      <w:r w:rsidRPr="006E2A68">
        <w:rPr>
          <w:sz w:val="28"/>
          <w:szCs w:val="28"/>
        </w:rPr>
        <w:t>е нарушени</w:t>
      </w:r>
      <w:r>
        <w:rPr>
          <w:sz w:val="28"/>
          <w:szCs w:val="28"/>
        </w:rPr>
        <w:t xml:space="preserve">е </w:t>
      </w:r>
      <w:r w:rsidRPr="006E2A68">
        <w:rPr>
          <w:sz w:val="28"/>
          <w:szCs w:val="28"/>
        </w:rPr>
        <w:t>повлиял</w:t>
      </w:r>
      <w:r>
        <w:rPr>
          <w:sz w:val="28"/>
          <w:szCs w:val="28"/>
        </w:rPr>
        <w:t>о</w:t>
      </w:r>
      <w:r w:rsidRPr="006E2A68">
        <w:rPr>
          <w:sz w:val="28"/>
          <w:szCs w:val="28"/>
        </w:rPr>
        <w:t xml:space="preserve"> на результаты закупки.</w:t>
      </w:r>
    </w:p>
    <w:p w:rsidR="002C1CBE" w:rsidRPr="006E2A68" w:rsidRDefault="002C1CBE" w:rsidP="002C1CBE">
      <w:pPr>
        <w:widowControl w:val="0"/>
        <w:autoSpaceDE w:val="0"/>
        <w:autoSpaceDN w:val="0"/>
        <w:adjustRightInd w:val="0"/>
        <w:ind w:firstLine="709"/>
        <w:jc w:val="both"/>
        <w:rPr>
          <w:sz w:val="28"/>
          <w:szCs w:val="28"/>
        </w:rPr>
      </w:pPr>
    </w:p>
    <w:p w:rsidR="002C1CBE" w:rsidRPr="006E2A68" w:rsidRDefault="002C1CBE" w:rsidP="002C1CBE">
      <w:pPr>
        <w:widowControl w:val="0"/>
        <w:autoSpaceDE w:val="0"/>
        <w:autoSpaceDN w:val="0"/>
        <w:adjustRightInd w:val="0"/>
        <w:ind w:firstLine="709"/>
        <w:jc w:val="both"/>
        <w:rPr>
          <w:color w:val="000000"/>
          <w:sz w:val="28"/>
          <w:szCs w:val="28"/>
        </w:rPr>
      </w:pPr>
      <w:r w:rsidRPr="006E2A68">
        <w:rPr>
          <w:color w:val="000000"/>
          <w:sz w:val="28"/>
          <w:szCs w:val="28"/>
        </w:rPr>
        <w:t xml:space="preserve">Комиссия УФАС, руководствуясь ст. </w:t>
      </w:r>
      <w:r>
        <w:rPr>
          <w:color w:val="000000"/>
          <w:sz w:val="28"/>
          <w:szCs w:val="28"/>
        </w:rPr>
        <w:t>ст. 2</w:t>
      </w:r>
      <w:r w:rsidRPr="006E2A68">
        <w:rPr>
          <w:color w:val="000000"/>
          <w:sz w:val="28"/>
          <w:szCs w:val="28"/>
        </w:rPr>
        <w:t xml:space="preserve">, 99, </w:t>
      </w:r>
      <w:r>
        <w:rPr>
          <w:color w:val="000000"/>
          <w:sz w:val="28"/>
          <w:szCs w:val="28"/>
        </w:rPr>
        <w:t xml:space="preserve">105, </w:t>
      </w:r>
      <w:r w:rsidRPr="006E2A68">
        <w:rPr>
          <w:color w:val="000000"/>
          <w:sz w:val="28"/>
          <w:szCs w:val="28"/>
        </w:rPr>
        <w:t xml:space="preserve">106 Закона </w:t>
      </w:r>
      <w:r>
        <w:rPr>
          <w:color w:val="000000"/>
          <w:sz w:val="28"/>
          <w:szCs w:val="28"/>
        </w:rPr>
        <w:br/>
      </w:r>
      <w:r w:rsidRPr="006E2A68">
        <w:rPr>
          <w:color w:val="000000"/>
          <w:sz w:val="28"/>
          <w:szCs w:val="28"/>
        </w:rPr>
        <w:t>о контрактной системе, Административным регламентом,</w:t>
      </w:r>
    </w:p>
    <w:p w:rsidR="002C1CBE" w:rsidRPr="006E2A68" w:rsidRDefault="002C1CBE" w:rsidP="002C1CBE">
      <w:pPr>
        <w:pStyle w:val="a4"/>
        <w:tabs>
          <w:tab w:val="left" w:pos="8931"/>
        </w:tabs>
        <w:rPr>
          <w:rFonts w:ascii="Times New Roman" w:hAnsi="Times New Roman" w:cs="Times New Roman"/>
          <w:color w:val="000000"/>
          <w:sz w:val="28"/>
          <w:szCs w:val="28"/>
        </w:rPr>
      </w:pPr>
    </w:p>
    <w:p w:rsidR="002C1CBE" w:rsidRPr="006E2A68" w:rsidRDefault="002C1CBE" w:rsidP="002C1CBE">
      <w:pPr>
        <w:autoSpaceDE w:val="0"/>
        <w:autoSpaceDN w:val="0"/>
        <w:adjustRightInd w:val="0"/>
        <w:ind w:firstLine="708"/>
        <w:jc w:val="center"/>
        <w:outlineLvl w:val="1"/>
        <w:rPr>
          <w:sz w:val="28"/>
          <w:szCs w:val="28"/>
        </w:rPr>
      </w:pPr>
      <w:r w:rsidRPr="006E2A68">
        <w:rPr>
          <w:sz w:val="28"/>
          <w:szCs w:val="28"/>
        </w:rPr>
        <w:t>РЕШИЛА:</w:t>
      </w:r>
    </w:p>
    <w:p w:rsidR="002C1CBE" w:rsidRPr="006E2A68" w:rsidRDefault="002C1CBE" w:rsidP="002C1CBE">
      <w:pPr>
        <w:autoSpaceDE w:val="0"/>
        <w:autoSpaceDN w:val="0"/>
        <w:adjustRightInd w:val="0"/>
        <w:ind w:firstLine="708"/>
        <w:jc w:val="both"/>
        <w:outlineLvl w:val="1"/>
        <w:rPr>
          <w:sz w:val="28"/>
          <w:szCs w:val="28"/>
        </w:rPr>
      </w:pPr>
    </w:p>
    <w:p w:rsidR="002C1CBE" w:rsidRPr="006E2A68" w:rsidRDefault="002C1CBE" w:rsidP="002C1CBE">
      <w:pPr>
        <w:pStyle w:val="a5"/>
        <w:numPr>
          <w:ilvl w:val="0"/>
          <w:numId w:val="1"/>
        </w:numPr>
        <w:autoSpaceDE w:val="0"/>
        <w:autoSpaceDN w:val="0"/>
        <w:adjustRightInd w:val="0"/>
        <w:ind w:left="0" w:firstLine="708"/>
        <w:jc w:val="both"/>
        <w:outlineLvl w:val="1"/>
        <w:rPr>
          <w:sz w:val="28"/>
          <w:szCs w:val="28"/>
        </w:rPr>
      </w:pPr>
      <w:r w:rsidRPr="006E2A68">
        <w:rPr>
          <w:sz w:val="28"/>
          <w:szCs w:val="28"/>
        </w:rPr>
        <w:t xml:space="preserve">Признать жалобу ИП </w:t>
      </w:r>
      <w:proofErr w:type="spellStart"/>
      <w:r w:rsidRPr="006E2A68">
        <w:rPr>
          <w:sz w:val="28"/>
          <w:szCs w:val="28"/>
        </w:rPr>
        <w:t>Югай</w:t>
      </w:r>
      <w:proofErr w:type="spellEnd"/>
      <w:r w:rsidRPr="006E2A68">
        <w:rPr>
          <w:sz w:val="28"/>
          <w:szCs w:val="28"/>
        </w:rPr>
        <w:t xml:space="preserve"> Е.С. частично обоснованной. </w:t>
      </w:r>
    </w:p>
    <w:p w:rsidR="002C1CBE" w:rsidRPr="006E2A68" w:rsidRDefault="002C1CBE" w:rsidP="002C1CBE">
      <w:pPr>
        <w:pStyle w:val="a5"/>
        <w:numPr>
          <w:ilvl w:val="0"/>
          <w:numId w:val="1"/>
        </w:numPr>
        <w:autoSpaceDE w:val="0"/>
        <w:autoSpaceDN w:val="0"/>
        <w:adjustRightInd w:val="0"/>
        <w:ind w:left="0" w:firstLine="708"/>
        <w:jc w:val="both"/>
        <w:outlineLvl w:val="1"/>
        <w:rPr>
          <w:sz w:val="28"/>
          <w:szCs w:val="28"/>
        </w:rPr>
      </w:pPr>
      <w:r w:rsidRPr="006E2A68">
        <w:rPr>
          <w:sz w:val="28"/>
          <w:szCs w:val="28"/>
        </w:rPr>
        <w:t>При</w:t>
      </w:r>
      <w:bookmarkStart w:id="0" w:name="_GoBack"/>
      <w:bookmarkEnd w:id="0"/>
      <w:r w:rsidRPr="006E2A68">
        <w:rPr>
          <w:sz w:val="28"/>
          <w:szCs w:val="28"/>
        </w:rPr>
        <w:t>знать в действиях Заказчика нарушение п. 8 ч. 1 ст. 54.3 Закона о контрактной системе.</w:t>
      </w:r>
    </w:p>
    <w:p w:rsidR="002C1CBE" w:rsidRPr="006E2A68" w:rsidRDefault="002C1CBE" w:rsidP="002C1CBE">
      <w:pPr>
        <w:pStyle w:val="a5"/>
        <w:numPr>
          <w:ilvl w:val="0"/>
          <w:numId w:val="1"/>
        </w:numPr>
        <w:autoSpaceDE w:val="0"/>
        <w:autoSpaceDN w:val="0"/>
        <w:adjustRightInd w:val="0"/>
        <w:ind w:left="0" w:firstLine="708"/>
        <w:jc w:val="both"/>
        <w:outlineLvl w:val="1"/>
        <w:rPr>
          <w:sz w:val="28"/>
          <w:szCs w:val="28"/>
        </w:rPr>
      </w:pPr>
      <w:r w:rsidRPr="006E2A68">
        <w:rPr>
          <w:sz w:val="28"/>
          <w:szCs w:val="28"/>
        </w:rPr>
        <w:lastRenderedPageBreak/>
        <w:t xml:space="preserve">Обязательное для исполнения предписание </w:t>
      </w:r>
      <w:r>
        <w:rPr>
          <w:sz w:val="28"/>
          <w:szCs w:val="28"/>
        </w:rPr>
        <w:t xml:space="preserve">об устранении выявленного нарушения </w:t>
      </w:r>
      <w:r w:rsidRPr="006E2A68">
        <w:rPr>
          <w:sz w:val="28"/>
          <w:szCs w:val="28"/>
        </w:rPr>
        <w:t>не выдавать в связи с отсутствием доказательств того, что оно повлияло на результаты закупки.</w:t>
      </w:r>
    </w:p>
    <w:p w:rsidR="002C1CBE" w:rsidRPr="006E2A68" w:rsidRDefault="002C1CBE" w:rsidP="002C1CBE">
      <w:pPr>
        <w:pStyle w:val="a5"/>
        <w:numPr>
          <w:ilvl w:val="0"/>
          <w:numId w:val="1"/>
        </w:numPr>
        <w:autoSpaceDE w:val="0"/>
        <w:autoSpaceDN w:val="0"/>
        <w:adjustRightInd w:val="0"/>
        <w:ind w:left="0" w:firstLine="708"/>
        <w:jc w:val="both"/>
        <w:outlineLvl w:val="1"/>
        <w:rPr>
          <w:sz w:val="28"/>
          <w:szCs w:val="28"/>
        </w:rPr>
      </w:pPr>
      <w:r w:rsidRPr="006E2A68">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2C1CBE" w:rsidRPr="006E2A68" w:rsidRDefault="002C1CBE" w:rsidP="002C1CBE">
      <w:pPr>
        <w:pStyle w:val="a5"/>
        <w:autoSpaceDE w:val="0"/>
        <w:autoSpaceDN w:val="0"/>
        <w:adjustRightInd w:val="0"/>
        <w:ind w:left="708"/>
        <w:jc w:val="both"/>
        <w:outlineLvl w:val="1"/>
        <w:rPr>
          <w:sz w:val="28"/>
          <w:szCs w:val="28"/>
        </w:rPr>
      </w:pPr>
    </w:p>
    <w:p w:rsidR="002C1CBE" w:rsidRPr="006E2A68" w:rsidRDefault="002C1CBE" w:rsidP="002C1CBE">
      <w:pPr>
        <w:tabs>
          <w:tab w:val="left" w:pos="8931"/>
        </w:tabs>
        <w:autoSpaceDE w:val="0"/>
        <w:autoSpaceDN w:val="0"/>
        <w:adjustRightInd w:val="0"/>
        <w:jc w:val="both"/>
        <w:outlineLvl w:val="1"/>
        <w:rPr>
          <w:color w:val="000000"/>
          <w:sz w:val="28"/>
          <w:szCs w:val="28"/>
        </w:rPr>
      </w:pPr>
    </w:p>
    <w:p w:rsidR="002C1CBE" w:rsidRPr="006E2A68" w:rsidRDefault="002C1CBE" w:rsidP="002C1CBE">
      <w:pPr>
        <w:tabs>
          <w:tab w:val="left" w:pos="709"/>
          <w:tab w:val="left" w:pos="8931"/>
        </w:tabs>
        <w:jc w:val="both"/>
        <w:rPr>
          <w:color w:val="000000"/>
          <w:sz w:val="28"/>
          <w:szCs w:val="28"/>
        </w:rPr>
      </w:pPr>
      <w:r w:rsidRPr="006E2A68">
        <w:rPr>
          <w:color w:val="000000"/>
          <w:sz w:val="28"/>
          <w:szCs w:val="28"/>
        </w:rPr>
        <w:tab/>
      </w:r>
      <w:r w:rsidRPr="006E2A68">
        <w:rPr>
          <w:i/>
          <w:color w:val="000000"/>
          <w:sz w:val="28"/>
          <w:szCs w:val="28"/>
        </w:rPr>
        <w:t xml:space="preserve">Настоящее решение может быть обжаловано в судебном порядке </w:t>
      </w:r>
      <w:r>
        <w:rPr>
          <w:i/>
          <w:color w:val="000000"/>
          <w:sz w:val="28"/>
          <w:szCs w:val="28"/>
        </w:rPr>
        <w:br/>
      </w:r>
      <w:r w:rsidRPr="006E2A68">
        <w:rPr>
          <w:i/>
          <w:color w:val="000000"/>
          <w:sz w:val="28"/>
          <w:szCs w:val="28"/>
        </w:rPr>
        <w:t>в течение трёх месяцев со дня принятия</w:t>
      </w:r>
      <w:r w:rsidR="0048621D">
        <w:rPr>
          <w:i/>
          <w:color w:val="000000"/>
          <w:sz w:val="28"/>
          <w:szCs w:val="28"/>
        </w:rPr>
        <w:t>.</w:t>
      </w:r>
    </w:p>
    <w:p w:rsidR="00222F85" w:rsidRDefault="00222F85"/>
    <w:sectPr w:rsidR="00222F85" w:rsidSect="006E2A68">
      <w:headerReference w:type="default" r:id="rId11"/>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3B8" w:rsidRDefault="00E433B8">
      <w:r>
        <w:separator/>
      </w:r>
    </w:p>
  </w:endnote>
  <w:endnote w:type="continuationSeparator" w:id="0">
    <w:p w:rsidR="00E433B8" w:rsidRDefault="00E43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3B8" w:rsidRDefault="00E433B8">
      <w:r>
        <w:separator/>
      </w:r>
    </w:p>
  </w:footnote>
  <w:footnote w:type="continuationSeparator" w:id="0">
    <w:p w:rsidR="00E433B8" w:rsidRDefault="00E43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851278"/>
      <w:docPartObj>
        <w:docPartGallery w:val="Page Numbers (Top of Page)"/>
        <w:docPartUnique/>
      </w:docPartObj>
    </w:sdtPr>
    <w:sdtEndPr/>
    <w:sdtContent>
      <w:p w:rsidR="006E2A68" w:rsidRDefault="002C1CBE">
        <w:pPr>
          <w:pStyle w:val="a6"/>
          <w:jc w:val="center"/>
        </w:pPr>
        <w:r>
          <w:fldChar w:fldCharType="begin"/>
        </w:r>
        <w:r>
          <w:instrText>PAGE   \* MERGEFORMAT</w:instrText>
        </w:r>
        <w:r>
          <w:fldChar w:fldCharType="separate"/>
        </w:r>
        <w:r w:rsidR="0048621D">
          <w:rPr>
            <w:noProof/>
          </w:rPr>
          <w:t>12</w:t>
        </w:r>
        <w:r>
          <w:fldChar w:fldCharType="end"/>
        </w:r>
      </w:p>
    </w:sdtContent>
  </w:sdt>
  <w:p w:rsidR="006E2A68" w:rsidRDefault="00E433B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60DCF"/>
    <w:multiLevelType w:val="hybridMultilevel"/>
    <w:tmpl w:val="D7E60E00"/>
    <w:lvl w:ilvl="0" w:tplc="401AAC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F2F3507"/>
    <w:multiLevelType w:val="hybridMultilevel"/>
    <w:tmpl w:val="E3BC2BEE"/>
    <w:lvl w:ilvl="0" w:tplc="38F0A246">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67E6DC1"/>
    <w:multiLevelType w:val="hybridMultilevel"/>
    <w:tmpl w:val="ADBCAE7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769"/>
    <w:rsid w:val="00222F85"/>
    <w:rsid w:val="002C1CBE"/>
    <w:rsid w:val="0048621D"/>
    <w:rsid w:val="009C4769"/>
    <w:rsid w:val="00E433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A43E9"/>
  <w15:chartTrackingRefBased/>
  <w15:docId w15:val="{BBCE353A-A715-4B93-B0AE-A6924CC8E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CB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2C1CBE"/>
    <w:rPr>
      <w:rFonts w:cs="Calibri"/>
    </w:rPr>
  </w:style>
  <w:style w:type="paragraph" w:styleId="a4">
    <w:name w:val="No Spacing"/>
    <w:link w:val="a3"/>
    <w:qFormat/>
    <w:rsid w:val="002C1CBE"/>
    <w:pPr>
      <w:spacing w:after="0" w:line="240" w:lineRule="auto"/>
    </w:pPr>
    <w:rPr>
      <w:rFonts w:cs="Calibri"/>
    </w:rPr>
  </w:style>
  <w:style w:type="paragraph" w:styleId="a5">
    <w:name w:val="List Paragraph"/>
    <w:basedOn w:val="a"/>
    <w:uiPriority w:val="34"/>
    <w:qFormat/>
    <w:rsid w:val="002C1CBE"/>
    <w:pPr>
      <w:ind w:left="720"/>
      <w:contextualSpacing/>
    </w:pPr>
  </w:style>
  <w:style w:type="paragraph" w:styleId="a6">
    <w:name w:val="header"/>
    <w:basedOn w:val="a"/>
    <w:link w:val="a7"/>
    <w:uiPriority w:val="99"/>
    <w:unhideWhenUsed/>
    <w:rsid w:val="002C1CBE"/>
    <w:pPr>
      <w:tabs>
        <w:tab w:val="center" w:pos="4677"/>
        <w:tab w:val="right" w:pos="9355"/>
      </w:tabs>
    </w:pPr>
  </w:style>
  <w:style w:type="character" w:customStyle="1" w:styleId="a7">
    <w:name w:val="Верхний колонтитул Знак"/>
    <w:basedOn w:val="a0"/>
    <w:link w:val="a6"/>
    <w:uiPriority w:val="99"/>
    <w:rsid w:val="002C1CB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3936</Words>
  <Characters>22441</Characters>
  <Application>Microsoft Office Word</Application>
  <DocSecurity>0</DocSecurity>
  <Lines>187</Lines>
  <Paragraphs>52</Paragraphs>
  <ScaleCrop>false</ScaleCrop>
  <Company/>
  <LinksUpToDate>false</LinksUpToDate>
  <CharactersWithSpaces>26325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2021-10-27T12:50:00Z</dcterms:created>
  <dcterms:modified xsi:type="dcterms:W3CDTF">2021-10-27T12:59:00Z</dcterms:modified>
</cp:coreProperties>
</file>