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4304"/>
        <w:gridCol w:w="766"/>
        <w:gridCol w:w="5148"/>
        <w:gridCol w:w="5148"/>
        <w:gridCol w:w="5148"/>
      </w:tblGrid>
      <w:tr w:rsidR="006326D6" w:rsidTr="006326D6">
        <w:trPr>
          <w:trHeight w:val="4397"/>
        </w:trPr>
        <w:tc>
          <w:tcPr>
            <w:tcW w:w="4304" w:type="dxa"/>
          </w:tcPr>
          <w:p w:rsidR="006326D6" w:rsidRDefault="006326D6">
            <w:pPr>
              <w:snapToGrid w:val="0"/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766" w:type="dxa"/>
          </w:tcPr>
          <w:p w:rsidR="006326D6" w:rsidRDefault="006326D6">
            <w:pPr>
              <w:snapToGrid w:val="0"/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  <w:p w:rsidR="006326D6" w:rsidRDefault="006326D6">
            <w:pPr>
              <w:ind w:firstLine="709"/>
              <w:rPr>
                <w:b/>
                <w:sz w:val="25"/>
                <w:szCs w:val="25"/>
              </w:rPr>
            </w:pPr>
            <w:r>
              <w:rPr>
                <w:sz w:val="26"/>
                <w:szCs w:val="26"/>
              </w:rPr>
              <w:t xml:space="preserve">    </w:t>
            </w:r>
          </w:p>
        </w:tc>
        <w:tc>
          <w:tcPr>
            <w:tcW w:w="5148" w:type="dxa"/>
          </w:tcPr>
          <w:p w:rsidR="006326D6" w:rsidRDefault="006326D6">
            <w:pPr>
              <w:widowControl w:val="0"/>
              <w:autoSpaceDE w:val="0"/>
              <w:autoSpaceDN w:val="0"/>
              <w:adjustRightInd w:val="0"/>
              <w:ind w:left="62"/>
              <w:rPr>
                <w:b/>
                <w:bCs/>
                <w:kern w:val="28"/>
              </w:rPr>
            </w:pPr>
            <w:r>
              <w:rPr>
                <w:color w:val="444444"/>
                <w:sz w:val="25"/>
                <w:szCs w:val="25"/>
              </w:rPr>
              <w:t xml:space="preserve"> </w:t>
            </w:r>
          </w:p>
          <w:p w:rsidR="006326D6" w:rsidRDefault="006326D6">
            <w:pPr>
              <w:keepNext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Дело № 031/06/64-737/2021</w:t>
            </w:r>
          </w:p>
          <w:p w:rsidR="006326D6" w:rsidRDefault="006326D6">
            <w:pPr>
              <w:keepNext/>
              <w:rPr>
                <w:sz w:val="26"/>
                <w:szCs w:val="26"/>
              </w:rPr>
            </w:pPr>
          </w:p>
        </w:tc>
        <w:tc>
          <w:tcPr>
            <w:tcW w:w="5148" w:type="dxa"/>
          </w:tcPr>
          <w:p w:rsidR="006326D6" w:rsidRDefault="006326D6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6326D6" w:rsidRDefault="006326D6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5148" w:type="dxa"/>
          </w:tcPr>
          <w:p w:rsidR="006326D6" w:rsidRDefault="006326D6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snapToGrid w:val="0"/>
              <w:ind w:firstLine="709"/>
              <w:rPr>
                <w:b/>
                <w:sz w:val="26"/>
                <w:szCs w:val="26"/>
              </w:rPr>
            </w:pPr>
          </w:p>
        </w:tc>
      </w:tr>
    </w:tbl>
    <w:p w:rsidR="006326D6" w:rsidRDefault="006326D6" w:rsidP="006326D6">
      <w:pPr>
        <w:ind w:firstLine="709"/>
        <w:rPr>
          <w:b/>
          <w:sz w:val="25"/>
          <w:szCs w:val="25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b/>
          <w:sz w:val="25"/>
          <w:szCs w:val="25"/>
        </w:rPr>
        <w:t>Р</w:t>
      </w:r>
      <w:proofErr w:type="gramEnd"/>
      <w:r>
        <w:rPr>
          <w:b/>
          <w:sz w:val="25"/>
          <w:szCs w:val="25"/>
        </w:rPr>
        <w:t xml:space="preserve"> Е Ш Е Н И Е</w:t>
      </w:r>
    </w:p>
    <w:p w:rsidR="006326D6" w:rsidRDefault="006326D6" w:rsidP="006326D6">
      <w:pPr>
        <w:ind w:firstLine="709"/>
        <w:rPr>
          <w:sz w:val="26"/>
          <w:szCs w:val="26"/>
        </w:rPr>
      </w:pPr>
    </w:p>
    <w:p w:rsidR="006326D6" w:rsidRDefault="006326D6" w:rsidP="006326D6">
      <w:pPr>
        <w:pStyle w:val="Default"/>
        <w:ind w:firstLine="708"/>
        <w:jc w:val="both"/>
        <w:rPr>
          <w:bCs/>
          <w:sz w:val="25"/>
          <w:szCs w:val="25"/>
        </w:rPr>
      </w:pPr>
      <w:r>
        <w:rPr>
          <w:sz w:val="25"/>
          <w:szCs w:val="25"/>
        </w:rPr>
        <w:t>Комиссия Белгородского УФАС России по контролю в сфере закупок, созданная в соответствии с приказом Белгородского УФАС России от 19.10.2021 № 723 "О создании комиссии по контролю в сфере закупок для рассмотрения жалобы ООО «ИК «</w:t>
      </w:r>
      <w:proofErr w:type="spellStart"/>
      <w:r>
        <w:rPr>
          <w:sz w:val="25"/>
          <w:szCs w:val="25"/>
        </w:rPr>
        <w:t>Артвилль</w:t>
      </w:r>
      <w:proofErr w:type="spellEnd"/>
      <w:r>
        <w:rPr>
          <w:sz w:val="25"/>
          <w:szCs w:val="25"/>
        </w:rPr>
        <w:t>» (далее – Комиссия), при участии представителей: заказчика – МБУ «Отдел капитального строительства Муниципального района «Белгородский район» Белгородской области», уполномоченного органа – администрации Белгородского района, в отсутствие представителей заявителя – ООО «ИК «</w:t>
      </w:r>
      <w:proofErr w:type="spellStart"/>
      <w:r>
        <w:rPr>
          <w:sz w:val="25"/>
          <w:szCs w:val="25"/>
        </w:rPr>
        <w:t>Артвилль</w:t>
      </w:r>
      <w:proofErr w:type="spellEnd"/>
      <w:r>
        <w:rPr>
          <w:sz w:val="25"/>
          <w:szCs w:val="25"/>
        </w:rPr>
        <w:t xml:space="preserve">» (о дате и месте заседания Комиссии надлежаще уведомлено), рассмотрев материалы дела № 031/06/64-737/2021 по жалобе </w:t>
      </w:r>
      <w:r>
        <w:rPr>
          <w:sz w:val="25"/>
          <w:szCs w:val="25"/>
          <w:lang w:eastAsia="ar-SA"/>
        </w:rPr>
        <w:t>ООО «ИК «</w:t>
      </w:r>
      <w:proofErr w:type="spellStart"/>
      <w:r>
        <w:rPr>
          <w:sz w:val="25"/>
          <w:szCs w:val="25"/>
          <w:lang w:eastAsia="ar-SA"/>
        </w:rPr>
        <w:t>Артвилль</w:t>
      </w:r>
      <w:proofErr w:type="spellEnd"/>
      <w:r>
        <w:rPr>
          <w:sz w:val="25"/>
          <w:szCs w:val="25"/>
          <w:lang w:eastAsia="ar-SA"/>
        </w:rPr>
        <w:t xml:space="preserve">» </w:t>
      </w:r>
      <w:r>
        <w:rPr>
          <w:bCs/>
          <w:sz w:val="25"/>
          <w:szCs w:val="25"/>
        </w:rPr>
        <w:t>на положения документации об электронном аукционе на в</w:t>
      </w:r>
      <w:r>
        <w:rPr>
          <w:sz w:val="25"/>
          <w:szCs w:val="25"/>
        </w:rPr>
        <w:t xml:space="preserve">ыполнение проектно-изыскательских работ по объекту: «Строительство сетей водоснабжения по ул. </w:t>
      </w:r>
      <w:proofErr w:type="gramStart"/>
      <w:r>
        <w:rPr>
          <w:sz w:val="25"/>
          <w:szCs w:val="25"/>
        </w:rPr>
        <w:t xml:space="preserve">Кооперативная с. Веселая Лопань Белгородского района (пир)»  (№ закупки </w:t>
      </w:r>
      <w:r>
        <w:rPr>
          <w:bCs/>
          <w:sz w:val="25"/>
          <w:szCs w:val="25"/>
        </w:rPr>
        <w:t>0126300029121000652</w:t>
      </w:r>
      <w:r>
        <w:rPr>
          <w:sz w:val="25"/>
          <w:szCs w:val="25"/>
        </w:rPr>
        <w:t>)</w:t>
      </w:r>
      <w:r>
        <w:rPr>
          <w:sz w:val="25"/>
          <w:szCs w:val="25"/>
          <w:lang w:eastAsia="ar-SA"/>
        </w:rPr>
        <w:t xml:space="preserve"> </w:t>
      </w:r>
      <w:r>
        <w:rPr>
          <w:sz w:val="25"/>
          <w:szCs w:val="25"/>
        </w:rPr>
        <w:t>(далее – Электронный аукцион),</w:t>
      </w:r>
      <w:r>
        <w:rPr>
          <w:sz w:val="25"/>
          <w:szCs w:val="25"/>
          <w:shd w:val="clear" w:color="auto" w:fill="FFFFFF"/>
        </w:rPr>
        <w:t xml:space="preserve"> </w:t>
      </w:r>
      <w:r>
        <w:rPr>
          <w:bCs/>
          <w:sz w:val="25"/>
          <w:szCs w:val="25"/>
        </w:rPr>
        <w:t>проведя внеплановую проверку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  <w:proofErr w:type="gramEnd"/>
    </w:p>
    <w:p w:rsidR="006326D6" w:rsidRDefault="006326D6" w:rsidP="006326D6">
      <w:pPr>
        <w:ind w:left="3539" w:firstLine="709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УСТАНОВИЛА:</w:t>
      </w:r>
    </w:p>
    <w:p w:rsidR="006326D6" w:rsidRDefault="006326D6" w:rsidP="006326D6">
      <w:pPr>
        <w:ind w:firstLine="709"/>
        <w:jc w:val="both"/>
        <w:rPr>
          <w:b/>
          <w:sz w:val="25"/>
          <w:szCs w:val="25"/>
        </w:rPr>
      </w:pPr>
    </w:p>
    <w:p w:rsidR="006326D6" w:rsidRDefault="006326D6" w:rsidP="006326D6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В Белгородское УФАС России поступила жалоб</w:t>
      </w:r>
      <w:proofErr w:type="gramStart"/>
      <w:r>
        <w:rPr>
          <w:sz w:val="25"/>
          <w:szCs w:val="25"/>
        </w:rPr>
        <w:t>а</w:t>
      </w:r>
      <w:r>
        <w:rPr>
          <w:bCs/>
          <w:sz w:val="25"/>
          <w:szCs w:val="25"/>
        </w:rPr>
        <w:t xml:space="preserve"> </w:t>
      </w:r>
      <w:r>
        <w:rPr>
          <w:sz w:val="25"/>
          <w:szCs w:val="25"/>
          <w:lang w:eastAsia="ar-SA"/>
        </w:rPr>
        <w:t>ООО</w:t>
      </w:r>
      <w:proofErr w:type="gramEnd"/>
      <w:r>
        <w:rPr>
          <w:sz w:val="25"/>
          <w:szCs w:val="25"/>
          <w:lang w:eastAsia="ar-SA"/>
        </w:rPr>
        <w:t xml:space="preserve"> "ИК «</w:t>
      </w:r>
      <w:proofErr w:type="spellStart"/>
      <w:r>
        <w:rPr>
          <w:sz w:val="25"/>
          <w:szCs w:val="25"/>
          <w:lang w:eastAsia="ar-SA"/>
        </w:rPr>
        <w:t>Артвилль</w:t>
      </w:r>
      <w:proofErr w:type="spellEnd"/>
      <w:r>
        <w:rPr>
          <w:sz w:val="25"/>
          <w:szCs w:val="25"/>
          <w:lang w:eastAsia="ar-SA"/>
        </w:rPr>
        <w:t xml:space="preserve">» </w:t>
      </w:r>
      <w:r>
        <w:rPr>
          <w:sz w:val="25"/>
          <w:szCs w:val="25"/>
        </w:rPr>
        <w:t>на положения документации об Электронном аукционе.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ru-RU"/>
        </w:rPr>
      </w:pPr>
      <w:r>
        <w:rPr>
          <w:sz w:val="25"/>
          <w:szCs w:val="25"/>
        </w:rPr>
        <w:t xml:space="preserve">Из жалобы следует, что документация об Электронном аукционе не соответствует требованиям Закона о контрактной системе. А именно: в пунктах 38 и 45 Задания на проектирование </w:t>
      </w:r>
      <w:r>
        <w:rPr>
          <w:sz w:val="25"/>
          <w:szCs w:val="25"/>
          <w:lang w:eastAsia="ru-RU"/>
        </w:rPr>
        <w:t xml:space="preserve">  документации об Электронном аукционе  установлены следующие требования: 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8"/>
        <w:jc w:val="both"/>
        <w:rPr>
          <w:sz w:val="25"/>
          <w:szCs w:val="25"/>
          <w:lang w:eastAsia="ru-RU"/>
        </w:rPr>
      </w:pPr>
      <w:proofErr w:type="gramStart"/>
      <w:r>
        <w:rPr>
          <w:sz w:val="25"/>
          <w:szCs w:val="25"/>
          <w:lang w:eastAsia="ru-RU"/>
        </w:rPr>
        <w:t xml:space="preserve">-  в составе проектной документации разработать раздел проектной документации об обеспечении сохранности объектов культурного наследия и выполнению археологического обследования на участке реализации проектных решений (при необходимости) (пункт 38); </w:t>
      </w:r>
      <w:proofErr w:type="gramEnd"/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8"/>
        <w:jc w:val="both"/>
        <w:rPr>
          <w:sz w:val="25"/>
          <w:szCs w:val="25"/>
          <w:lang w:eastAsia="ru-RU"/>
        </w:rPr>
      </w:pPr>
      <w:r>
        <w:rPr>
          <w:sz w:val="25"/>
          <w:szCs w:val="25"/>
          <w:lang w:eastAsia="ru-RU"/>
        </w:rPr>
        <w:t xml:space="preserve">- в обязанности исполнителя входит оплата и получение всех исходных данных и технических условий, археологическое обследование на участке реализации проектных решений (при необходимости) (пункт 45). 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8"/>
        <w:jc w:val="both"/>
        <w:rPr>
          <w:sz w:val="25"/>
          <w:szCs w:val="25"/>
          <w:lang w:eastAsia="ru-RU"/>
        </w:rPr>
      </w:pPr>
      <w:r>
        <w:rPr>
          <w:sz w:val="25"/>
          <w:szCs w:val="25"/>
          <w:lang w:eastAsia="ru-RU"/>
        </w:rPr>
        <w:lastRenderedPageBreak/>
        <w:t xml:space="preserve">По мнению заявителя, указанные требования установлены неправомерно, так как затраты на проведение археологических обследований и разработки проекта по обеспечению сохранности объектов культурного наследия не учтены сметной документацией на объект. 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8"/>
        <w:jc w:val="both"/>
        <w:rPr>
          <w:sz w:val="25"/>
          <w:szCs w:val="25"/>
          <w:lang w:eastAsia="ru-RU"/>
        </w:rPr>
      </w:pPr>
      <w:r>
        <w:rPr>
          <w:sz w:val="25"/>
          <w:szCs w:val="25"/>
          <w:lang w:eastAsia="ru-RU"/>
        </w:rPr>
        <w:t>Кроме того, заявитель в своей жалобе указал, что в сводной смете на проектно-изыскательские работы к объекту применен понижающий коэффициент</w:t>
      </w:r>
      <w:proofErr w:type="gramStart"/>
      <w:r>
        <w:rPr>
          <w:sz w:val="25"/>
          <w:szCs w:val="25"/>
          <w:lang w:eastAsia="ru-RU"/>
        </w:rPr>
        <w:t xml:space="preserve"> К</w:t>
      </w:r>
      <w:proofErr w:type="gramEnd"/>
      <w:r>
        <w:rPr>
          <w:sz w:val="25"/>
          <w:szCs w:val="25"/>
          <w:lang w:eastAsia="ru-RU"/>
        </w:rPr>
        <w:t xml:space="preserve">=0,507404325. 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8"/>
        <w:jc w:val="both"/>
        <w:rPr>
          <w:sz w:val="25"/>
          <w:szCs w:val="25"/>
          <w:lang w:eastAsia="ru-RU"/>
        </w:rPr>
      </w:pPr>
      <w:r>
        <w:rPr>
          <w:sz w:val="25"/>
          <w:szCs w:val="25"/>
          <w:lang w:eastAsia="ru-RU"/>
        </w:rPr>
        <w:t>Сумма проектно-изыскательских работ по смете составила  1 773 733,4 руб. С учетом понижающего коэффициента</w:t>
      </w:r>
      <w:proofErr w:type="gramStart"/>
      <w:r>
        <w:rPr>
          <w:sz w:val="25"/>
          <w:szCs w:val="25"/>
          <w:lang w:eastAsia="ru-RU"/>
        </w:rPr>
        <w:t xml:space="preserve"> К</w:t>
      </w:r>
      <w:proofErr w:type="gramEnd"/>
      <w:r>
        <w:rPr>
          <w:sz w:val="25"/>
          <w:szCs w:val="25"/>
          <w:lang w:eastAsia="ru-RU"/>
        </w:rPr>
        <w:t>=0,507404325 сумма проектно-изыскательских работ - 900 000, 00 рублей, что, по мнению заявителя, нарушает положения  статьи 22 Закона о контрактной системе.</w:t>
      </w:r>
    </w:p>
    <w:p w:rsidR="006326D6" w:rsidRDefault="006326D6" w:rsidP="006326D6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Заказчик представил возражения на жалоб</w:t>
      </w:r>
      <w:proofErr w:type="gramStart"/>
      <w:r>
        <w:rPr>
          <w:sz w:val="25"/>
          <w:szCs w:val="25"/>
        </w:rPr>
        <w:t xml:space="preserve">у </w:t>
      </w:r>
      <w:r>
        <w:rPr>
          <w:sz w:val="25"/>
          <w:szCs w:val="25"/>
          <w:lang w:eastAsia="ar-SA"/>
        </w:rPr>
        <w:t>ООО</w:t>
      </w:r>
      <w:proofErr w:type="gramEnd"/>
      <w:r>
        <w:rPr>
          <w:sz w:val="25"/>
          <w:szCs w:val="25"/>
          <w:lang w:eastAsia="ar-SA"/>
        </w:rPr>
        <w:t xml:space="preserve"> «ИК «</w:t>
      </w:r>
      <w:proofErr w:type="spellStart"/>
      <w:r>
        <w:rPr>
          <w:sz w:val="25"/>
          <w:szCs w:val="25"/>
          <w:lang w:eastAsia="ar-SA"/>
        </w:rPr>
        <w:t>Артвилль</w:t>
      </w:r>
      <w:proofErr w:type="spellEnd"/>
      <w:r>
        <w:rPr>
          <w:sz w:val="25"/>
          <w:szCs w:val="25"/>
          <w:lang w:eastAsia="ar-SA"/>
        </w:rPr>
        <w:t>»</w:t>
      </w:r>
      <w:r>
        <w:rPr>
          <w:sz w:val="25"/>
          <w:szCs w:val="25"/>
        </w:rPr>
        <w:t xml:space="preserve">, с доводами, изложенными в жалобе, не согласен, просит признать жалобу необоснованной. </w:t>
      </w:r>
    </w:p>
    <w:p w:rsidR="006326D6" w:rsidRDefault="006326D6" w:rsidP="006326D6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На заседании Комиссии представитель заказчика поддержал доводы, изложенные в возражении </w:t>
      </w:r>
      <w:r>
        <w:rPr>
          <w:bCs/>
          <w:sz w:val="25"/>
          <w:szCs w:val="25"/>
        </w:rPr>
        <w:t>на жалоб</w:t>
      </w:r>
      <w:proofErr w:type="gramStart"/>
      <w:r>
        <w:rPr>
          <w:bCs/>
          <w:sz w:val="25"/>
          <w:szCs w:val="25"/>
        </w:rPr>
        <w:t xml:space="preserve">у </w:t>
      </w:r>
      <w:r>
        <w:rPr>
          <w:sz w:val="25"/>
          <w:szCs w:val="25"/>
          <w:lang w:eastAsia="ar-SA"/>
        </w:rPr>
        <w:t>ООО</w:t>
      </w:r>
      <w:proofErr w:type="gramEnd"/>
      <w:r>
        <w:rPr>
          <w:sz w:val="25"/>
          <w:szCs w:val="25"/>
          <w:lang w:eastAsia="ar-SA"/>
        </w:rPr>
        <w:t xml:space="preserve"> «ИК «</w:t>
      </w:r>
      <w:proofErr w:type="spellStart"/>
      <w:r>
        <w:rPr>
          <w:sz w:val="25"/>
          <w:szCs w:val="25"/>
          <w:lang w:eastAsia="ar-SA"/>
        </w:rPr>
        <w:t>Артвилль</w:t>
      </w:r>
      <w:proofErr w:type="spellEnd"/>
      <w:r>
        <w:rPr>
          <w:sz w:val="25"/>
          <w:szCs w:val="25"/>
          <w:lang w:eastAsia="ar-SA"/>
        </w:rPr>
        <w:t>»</w:t>
      </w:r>
      <w:r>
        <w:rPr>
          <w:sz w:val="25"/>
          <w:szCs w:val="25"/>
        </w:rPr>
        <w:t>, считает жалобу необоснованной.</w:t>
      </w:r>
      <w:r>
        <w:rPr>
          <w:rFonts w:eastAsia="Calibri"/>
          <w:sz w:val="25"/>
          <w:szCs w:val="25"/>
        </w:rPr>
        <w:t xml:space="preserve"> </w:t>
      </w:r>
    </w:p>
    <w:p w:rsidR="006326D6" w:rsidRDefault="006326D6" w:rsidP="006326D6">
      <w:pPr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Комиссия, рассмотрев жалоб</w:t>
      </w:r>
      <w:proofErr w:type="gramStart"/>
      <w:r>
        <w:rPr>
          <w:sz w:val="25"/>
          <w:szCs w:val="25"/>
        </w:rPr>
        <w:t>у</w:t>
      </w:r>
      <w:r>
        <w:rPr>
          <w:rStyle w:val="10"/>
          <w:rFonts w:eastAsia="Arial Unicode MS"/>
          <w:sz w:val="25"/>
          <w:szCs w:val="25"/>
        </w:rPr>
        <w:t xml:space="preserve"> </w:t>
      </w:r>
      <w:r>
        <w:rPr>
          <w:sz w:val="25"/>
          <w:szCs w:val="25"/>
          <w:lang w:eastAsia="ar-SA"/>
        </w:rPr>
        <w:t>ООО</w:t>
      </w:r>
      <w:proofErr w:type="gramEnd"/>
      <w:r>
        <w:rPr>
          <w:sz w:val="25"/>
          <w:szCs w:val="25"/>
          <w:lang w:eastAsia="ar-SA"/>
        </w:rPr>
        <w:t xml:space="preserve"> «ИК «</w:t>
      </w:r>
      <w:proofErr w:type="spellStart"/>
      <w:r>
        <w:rPr>
          <w:sz w:val="25"/>
          <w:szCs w:val="25"/>
          <w:lang w:eastAsia="ar-SA"/>
        </w:rPr>
        <w:t>Артвилль</w:t>
      </w:r>
      <w:proofErr w:type="spellEnd"/>
      <w:r>
        <w:rPr>
          <w:sz w:val="25"/>
          <w:szCs w:val="25"/>
          <w:lang w:eastAsia="ar-SA"/>
        </w:rPr>
        <w:t>»</w:t>
      </w:r>
      <w:r>
        <w:rPr>
          <w:sz w:val="25"/>
          <w:szCs w:val="25"/>
        </w:rPr>
        <w:t>, возражения заказчика, заслушав доводы участвующих лиц,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6326D6" w:rsidRDefault="006326D6" w:rsidP="006326D6">
      <w:pPr>
        <w:ind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 xml:space="preserve">На официальном сайте единой информационной системы в сфере закупок </w:t>
      </w:r>
      <w:hyperlink r:id="rId4" w:history="1">
        <w:r>
          <w:rPr>
            <w:rStyle w:val="a3"/>
            <w:sz w:val="25"/>
            <w:szCs w:val="25"/>
            <w:lang w:val="en-US"/>
          </w:rPr>
          <w:t>www</w:t>
        </w:r>
        <w:r>
          <w:rPr>
            <w:rStyle w:val="a3"/>
            <w:sz w:val="25"/>
            <w:szCs w:val="25"/>
          </w:rPr>
          <w:t>.</w:t>
        </w:r>
        <w:proofErr w:type="spellStart"/>
        <w:r>
          <w:rPr>
            <w:rStyle w:val="a3"/>
            <w:sz w:val="25"/>
            <w:szCs w:val="25"/>
            <w:lang w:val="en-US"/>
          </w:rPr>
          <w:t>zakupki</w:t>
        </w:r>
        <w:proofErr w:type="spellEnd"/>
        <w:r>
          <w:rPr>
            <w:rStyle w:val="a3"/>
            <w:sz w:val="25"/>
            <w:szCs w:val="25"/>
          </w:rPr>
          <w:t>.</w:t>
        </w:r>
        <w:proofErr w:type="spellStart"/>
        <w:r>
          <w:rPr>
            <w:rStyle w:val="a3"/>
            <w:sz w:val="25"/>
            <w:szCs w:val="25"/>
            <w:lang w:val="en-US"/>
          </w:rPr>
          <w:t>gov</w:t>
        </w:r>
        <w:proofErr w:type="spellEnd"/>
        <w:r>
          <w:rPr>
            <w:rStyle w:val="a3"/>
            <w:sz w:val="25"/>
            <w:szCs w:val="25"/>
          </w:rPr>
          <w:t>.</w:t>
        </w:r>
        <w:proofErr w:type="spellStart"/>
        <w:r>
          <w:rPr>
            <w:rStyle w:val="a3"/>
            <w:sz w:val="25"/>
            <w:szCs w:val="25"/>
            <w:lang w:val="en-US"/>
          </w:rPr>
          <w:t>ru</w:t>
        </w:r>
        <w:proofErr w:type="spellEnd"/>
      </w:hyperlink>
      <w:r>
        <w:rPr>
          <w:sz w:val="25"/>
          <w:szCs w:val="25"/>
        </w:rPr>
        <w:t xml:space="preserve">  13.10.2021  размещены извещение и документация об Электронном аукционе.</w:t>
      </w:r>
      <w:proofErr w:type="gramEnd"/>
    </w:p>
    <w:p w:rsidR="006326D6" w:rsidRDefault="006326D6" w:rsidP="006326D6">
      <w:pPr>
        <w:autoSpaceDE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Объект закупки – </w:t>
      </w:r>
      <w:r>
        <w:rPr>
          <w:bCs/>
          <w:sz w:val="25"/>
          <w:szCs w:val="25"/>
        </w:rPr>
        <w:t>в</w:t>
      </w:r>
      <w:r>
        <w:rPr>
          <w:sz w:val="25"/>
          <w:szCs w:val="25"/>
        </w:rPr>
        <w:t xml:space="preserve">ыполнение проектно-изыскательских работ по объекту: </w:t>
      </w:r>
      <w:proofErr w:type="gramStart"/>
      <w:r>
        <w:rPr>
          <w:sz w:val="25"/>
          <w:szCs w:val="25"/>
        </w:rPr>
        <w:t xml:space="preserve">«Строительство сетей водоснабжения по ул. Кооперативная с. Веселая Лопань Белгородского района (пир)».  </w:t>
      </w:r>
      <w:proofErr w:type="gramEnd"/>
    </w:p>
    <w:p w:rsidR="006326D6" w:rsidRDefault="006326D6" w:rsidP="006326D6">
      <w:pPr>
        <w:autoSpaceDE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Начальная (максимальная) цена контракта – 900 000, 00 рублей.</w:t>
      </w:r>
      <w:r>
        <w:rPr>
          <w:sz w:val="25"/>
          <w:szCs w:val="25"/>
        </w:rPr>
        <w:tab/>
      </w:r>
    </w:p>
    <w:p w:rsidR="006326D6" w:rsidRDefault="006326D6" w:rsidP="006326D6">
      <w:pPr>
        <w:autoSpaceDE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На момент рассмотрения жалоб</w:t>
      </w:r>
      <w:proofErr w:type="gramStart"/>
      <w:r>
        <w:rPr>
          <w:sz w:val="25"/>
          <w:szCs w:val="25"/>
        </w:rPr>
        <w:t xml:space="preserve">ы </w:t>
      </w:r>
      <w:r>
        <w:rPr>
          <w:sz w:val="25"/>
          <w:szCs w:val="25"/>
          <w:lang w:eastAsia="ar-SA"/>
        </w:rPr>
        <w:t>ООО</w:t>
      </w:r>
      <w:proofErr w:type="gramEnd"/>
      <w:r>
        <w:rPr>
          <w:sz w:val="25"/>
          <w:szCs w:val="25"/>
          <w:lang w:eastAsia="ar-SA"/>
        </w:rPr>
        <w:t xml:space="preserve"> «ИК «</w:t>
      </w:r>
      <w:proofErr w:type="spellStart"/>
      <w:r>
        <w:rPr>
          <w:sz w:val="25"/>
          <w:szCs w:val="25"/>
          <w:lang w:eastAsia="ar-SA"/>
        </w:rPr>
        <w:t>Артвилль</w:t>
      </w:r>
      <w:proofErr w:type="spellEnd"/>
      <w:r>
        <w:rPr>
          <w:sz w:val="25"/>
          <w:szCs w:val="25"/>
          <w:lang w:eastAsia="ar-SA"/>
        </w:rPr>
        <w:t>»</w:t>
      </w:r>
      <w:r>
        <w:rPr>
          <w:sz w:val="25"/>
          <w:szCs w:val="25"/>
        </w:rPr>
        <w:t xml:space="preserve"> контракт по результатам Электронного аукциона не заключен. 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ru-RU"/>
        </w:rPr>
      </w:pPr>
      <w:r>
        <w:rPr>
          <w:sz w:val="25"/>
          <w:szCs w:val="25"/>
          <w:lang w:eastAsia="ru-RU"/>
        </w:rPr>
        <w:t xml:space="preserve">Историко-культурная экспертиза проводится в порядке, установленном требованиями Федерального </w:t>
      </w:r>
      <w:hyperlink r:id="rId5" w:history="1">
        <w:r>
          <w:rPr>
            <w:rStyle w:val="a3"/>
            <w:sz w:val="25"/>
            <w:szCs w:val="25"/>
            <w:u w:val="none"/>
            <w:lang w:eastAsia="ru-RU"/>
          </w:rPr>
          <w:t>закона</w:t>
        </w:r>
      </w:hyperlink>
      <w:r>
        <w:rPr>
          <w:sz w:val="25"/>
          <w:szCs w:val="25"/>
          <w:lang w:eastAsia="ru-RU"/>
        </w:rPr>
        <w:t xml:space="preserve"> от 25.06.2002 № 73-ФЗ "Об объектах культурного наследия (памятниках истории и культуры) народов Российской Федерации" (далее – Закон об объектах культурного наследия).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ru-RU"/>
        </w:rPr>
      </w:pPr>
      <w:proofErr w:type="gramStart"/>
      <w:r>
        <w:rPr>
          <w:sz w:val="25"/>
          <w:szCs w:val="25"/>
          <w:lang w:eastAsia="ru-RU"/>
        </w:rPr>
        <w:t xml:space="preserve">Согласно </w:t>
      </w:r>
      <w:hyperlink r:id="rId6" w:history="1">
        <w:r>
          <w:rPr>
            <w:rStyle w:val="a3"/>
            <w:sz w:val="25"/>
            <w:szCs w:val="25"/>
            <w:u w:val="none"/>
            <w:lang w:eastAsia="ru-RU"/>
          </w:rPr>
          <w:t>статьи</w:t>
        </w:r>
        <w:proofErr w:type="gramEnd"/>
        <w:r>
          <w:rPr>
            <w:rStyle w:val="a3"/>
            <w:sz w:val="25"/>
            <w:szCs w:val="25"/>
            <w:u w:val="none"/>
            <w:lang w:eastAsia="ru-RU"/>
          </w:rPr>
          <w:t xml:space="preserve"> 28</w:t>
        </w:r>
      </w:hyperlink>
      <w:r>
        <w:rPr>
          <w:sz w:val="25"/>
          <w:szCs w:val="25"/>
          <w:lang w:eastAsia="ru-RU"/>
        </w:rPr>
        <w:t xml:space="preserve"> Закона об объектах культурного наследия государственная историко-культурная экспертиза (далее - историко-культурная экспертиза) проводится, в  том числе  в целях: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ru-RU"/>
        </w:rPr>
      </w:pPr>
      <w:proofErr w:type="gramStart"/>
      <w:r>
        <w:rPr>
          <w:sz w:val="25"/>
          <w:szCs w:val="25"/>
          <w:lang w:eastAsia="ru-RU"/>
        </w:rPr>
        <w:t xml:space="preserve">- определения наличия или отсутствия объектов археологического наследия либо объектов, обладающих признаками объекта археологического наследия, на земельных участках, землях лесного фонда или в границах водных объектов или их частей, подлежащих воздействию земляных, строительных, мелиоративных, хозяйственных работ, указанных в </w:t>
      </w:r>
      <w:hyperlink r:id="rId7" w:history="1">
        <w:r>
          <w:rPr>
            <w:rStyle w:val="a3"/>
            <w:sz w:val="25"/>
            <w:szCs w:val="25"/>
            <w:u w:val="none"/>
            <w:lang w:eastAsia="ru-RU"/>
          </w:rPr>
          <w:t>статье 30</w:t>
        </w:r>
      </w:hyperlink>
      <w:r>
        <w:rPr>
          <w:sz w:val="25"/>
          <w:szCs w:val="25"/>
          <w:lang w:eastAsia="ru-RU"/>
        </w:rPr>
        <w:t xml:space="preserve"> настоящего Федерального закона работ по использованию лесов и иных работ, в случае, если указанные земельные участки, земли лесного фонда, водные объекты</w:t>
      </w:r>
      <w:proofErr w:type="gramEnd"/>
      <w:r>
        <w:rPr>
          <w:sz w:val="25"/>
          <w:szCs w:val="25"/>
          <w:lang w:eastAsia="ru-RU"/>
        </w:rPr>
        <w:t xml:space="preserve">, их части расположены в границах территорий, утвержденных в соответствии с </w:t>
      </w:r>
      <w:hyperlink r:id="rId8" w:history="1">
        <w:r>
          <w:rPr>
            <w:rStyle w:val="a3"/>
            <w:sz w:val="25"/>
            <w:szCs w:val="25"/>
            <w:u w:val="none"/>
            <w:lang w:eastAsia="ru-RU"/>
          </w:rPr>
          <w:t>пунктом 34.2 пункта 1 статьи 9</w:t>
        </w:r>
      </w:hyperlink>
      <w:r>
        <w:rPr>
          <w:sz w:val="25"/>
          <w:szCs w:val="25"/>
          <w:lang w:eastAsia="ru-RU"/>
        </w:rPr>
        <w:t xml:space="preserve"> настоящего Федерального закона;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ru-RU"/>
        </w:rPr>
      </w:pPr>
      <w:r>
        <w:rPr>
          <w:sz w:val="25"/>
          <w:szCs w:val="25"/>
          <w:lang w:eastAsia="ru-RU"/>
        </w:rPr>
        <w:t>- определения соответствия проектной документации на проведение работ по сохранению объектов культурного наследия требованиям государственной охраны объектов культурного наследия;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ru-RU"/>
        </w:rPr>
      </w:pPr>
      <w:r>
        <w:rPr>
          <w:sz w:val="25"/>
          <w:szCs w:val="25"/>
          <w:lang w:eastAsia="ru-RU"/>
        </w:rPr>
        <w:t xml:space="preserve">- обеспечения сохранности объектов культурного наследия, включенных в реестр, выявленных объектов культурного наследия либо объектов, обладающих </w:t>
      </w:r>
      <w:r>
        <w:rPr>
          <w:sz w:val="25"/>
          <w:szCs w:val="25"/>
          <w:lang w:eastAsia="ru-RU"/>
        </w:rPr>
        <w:lastRenderedPageBreak/>
        <w:t xml:space="preserve">признаками объекта культурного наследия, при проведении земляных, строительных, мелиоративных, хозяйственных работ, указанных в </w:t>
      </w:r>
      <w:hyperlink r:id="rId9" w:history="1">
        <w:r>
          <w:rPr>
            <w:rStyle w:val="a3"/>
            <w:sz w:val="25"/>
            <w:szCs w:val="25"/>
            <w:u w:val="none"/>
            <w:lang w:eastAsia="ru-RU"/>
          </w:rPr>
          <w:t>статье 30</w:t>
        </w:r>
      </w:hyperlink>
      <w:r>
        <w:rPr>
          <w:sz w:val="25"/>
          <w:szCs w:val="25"/>
          <w:lang w:eastAsia="ru-RU"/>
        </w:rPr>
        <w:t xml:space="preserve"> настоящего Федерального закона работ по использованию лесов и иных работ;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ru-RU"/>
        </w:rPr>
      </w:pPr>
      <w:r>
        <w:rPr>
          <w:sz w:val="25"/>
          <w:szCs w:val="25"/>
          <w:lang w:eastAsia="ru-RU"/>
        </w:rPr>
        <w:t xml:space="preserve">- определения границ защитной зоны объекта культурного наследия в случаях, предусмотренных настоящим Федеральным </w:t>
      </w:r>
      <w:hyperlink r:id="rId10" w:history="1">
        <w:r>
          <w:rPr>
            <w:rStyle w:val="a3"/>
            <w:sz w:val="25"/>
            <w:szCs w:val="25"/>
            <w:u w:val="none"/>
            <w:lang w:eastAsia="ru-RU"/>
          </w:rPr>
          <w:t>законом</w:t>
        </w:r>
      </w:hyperlink>
      <w:r>
        <w:rPr>
          <w:sz w:val="25"/>
          <w:szCs w:val="25"/>
          <w:lang w:eastAsia="ru-RU"/>
        </w:rPr>
        <w:t>.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ru-RU"/>
        </w:rPr>
      </w:pPr>
      <w:r>
        <w:rPr>
          <w:sz w:val="25"/>
          <w:szCs w:val="25"/>
          <w:lang w:eastAsia="ru-RU"/>
        </w:rPr>
        <w:t xml:space="preserve"> На заседании Комиссии представитель заказчика пояснил, что объе</w:t>
      </w:r>
      <w:proofErr w:type="gramStart"/>
      <w:r>
        <w:rPr>
          <w:sz w:val="25"/>
          <w:szCs w:val="25"/>
          <w:lang w:eastAsia="ru-RU"/>
        </w:rPr>
        <w:t>кт стр</w:t>
      </w:r>
      <w:proofErr w:type="gramEnd"/>
      <w:r>
        <w:rPr>
          <w:sz w:val="25"/>
          <w:szCs w:val="25"/>
          <w:lang w:eastAsia="ru-RU"/>
        </w:rPr>
        <w:t xml:space="preserve">оительства представляет собой строительство сетей водоснабжения по уже застроенной  улице сельского поселения протяженностью 1,5 км, где отсутствуют объекты культурного </w:t>
      </w:r>
      <w:proofErr w:type="spellStart"/>
      <w:r>
        <w:rPr>
          <w:sz w:val="25"/>
          <w:szCs w:val="25"/>
          <w:lang w:eastAsia="ru-RU"/>
        </w:rPr>
        <w:t>насления</w:t>
      </w:r>
      <w:proofErr w:type="spellEnd"/>
      <w:r>
        <w:rPr>
          <w:sz w:val="25"/>
          <w:szCs w:val="25"/>
          <w:lang w:eastAsia="ru-RU"/>
        </w:rPr>
        <w:t>.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ru-RU"/>
        </w:rPr>
      </w:pPr>
      <w:r>
        <w:rPr>
          <w:sz w:val="25"/>
          <w:szCs w:val="25"/>
          <w:lang w:eastAsia="ru-RU"/>
        </w:rPr>
        <w:t xml:space="preserve">При указанных обстоятельствах отсутствует необходимость разработки подрядчиком раздела проектной документации об обеспечении сохранности объектов культурного наследия и выполнению археологического обследования на участке реализации проектных решений (пункт 38 </w:t>
      </w:r>
      <w:r>
        <w:rPr>
          <w:sz w:val="25"/>
          <w:szCs w:val="25"/>
        </w:rPr>
        <w:t xml:space="preserve">Задания на проектирование </w:t>
      </w:r>
      <w:r>
        <w:rPr>
          <w:sz w:val="25"/>
          <w:szCs w:val="25"/>
          <w:lang w:eastAsia="ru-RU"/>
        </w:rPr>
        <w:t xml:space="preserve">  документации об Электронном аукционе). </w:t>
      </w:r>
      <w:proofErr w:type="gramStart"/>
      <w:r>
        <w:rPr>
          <w:sz w:val="25"/>
          <w:szCs w:val="25"/>
          <w:lang w:eastAsia="ru-RU"/>
        </w:rPr>
        <w:t xml:space="preserve">В связи с чем, отсутствует обязанность исполнителя по оплате и получению всех исходных данных и технических условий, археологическому обследованию на участке реализации проектных решений пункт 45 </w:t>
      </w:r>
      <w:r>
        <w:rPr>
          <w:sz w:val="25"/>
          <w:szCs w:val="25"/>
        </w:rPr>
        <w:t xml:space="preserve">Задания на проектирование </w:t>
      </w:r>
      <w:r>
        <w:rPr>
          <w:sz w:val="25"/>
          <w:szCs w:val="25"/>
          <w:lang w:eastAsia="ru-RU"/>
        </w:rPr>
        <w:t xml:space="preserve">  документации об Электронном аукционе).</w:t>
      </w:r>
      <w:proofErr w:type="gramEnd"/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>
        <w:rPr>
          <w:sz w:val="25"/>
          <w:szCs w:val="25"/>
          <w:lang w:eastAsia="ru-RU"/>
        </w:rPr>
        <w:t>Заявитель на заседание Комиссии не явился, доказательств опровергающих вывод заказчика о том, что подрядчику не требуется выполнять пункты 38 и 45 Задания на проектирование не представил.</w:t>
      </w:r>
    </w:p>
    <w:p w:rsidR="006326D6" w:rsidRDefault="006326D6" w:rsidP="006326D6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Комиссией установлено, что согласно извещению о проведении Электронного аукциона источником финансирования заказа являются средства бюджета муниципального района «Белгородский район».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ru-RU"/>
        </w:rPr>
      </w:pPr>
      <w:r>
        <w:rPr>
          <w:sz w:val="25"/>
          <w:szCs w:val="25"/>
        </w:rPr>
        <w:t xml:space="preserve">В соответствии с </w:t>
      </w:r>
      <w:hyperlink r:id="rId11" w:history="1">
        <w:r>
          <w:rPr>
            <w:rStyle w:val="a3"/>
            <w:sz w:val="25"/>
            <w:szCs w:val="25"/>
            <w:u w:val="none"/>
          </w:rPr>
          <w:t>пунктом 4 части 1 статьи  22</w:t>
        </w:r>
      </w:hyperlink>
      <w:r>
        <w:rPr>
          <w:sz w:val="25"/>
          <w:szCs w:val="25"/>
        </w:rPr>
        <w:t xml:space="preserve"> Закона о контрактной системе н</w:t>
      </w:r>
      <w:r>
        <w:rPr>
          <w:sz w:val="25"/>
          <w:szCs w:val="25"/>
          <w:lang w:eastAsia="ru-RU"/>
        </w:rPr>
        <w:t xml:space="preserve">ачальная (максимальная) цена контракта и в предусмотренных настоящим Федеральным законом </w:t>
      </w:r>
      <w:hyperlink r:id="rId12" w:history="1">
        <w:r>
          <w:rPr>
            <w:rStyle w:val="a3"/>
            <w:sz w:val="25"/>
            <w:szCs w:val="25"/>
            <w:u w:val="none"/>
            <w:lang w:eastAsia="ru-RU"/>
          </w:rPr>
          <w:t>случаях</w:t>
        </w:r>
      </w:hyperlink>
      <w:r>
        <w:rPr>
          <w:sz w:val="25"/>
          <w:szCs w:val="25"/>
          <w:lang w:eastAsia="ru-RU"/>
        </w:rPr>
        <w:t xml:space="preserve"> цена контракта, заключаемого с единственным поставщиком (подрядчиком, исполнителем), определяются и обосновываются заказчиком, в том числе проектно-сметным методом.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ru-RU"/>
        </w:rPr>
      </w:pPr>
      <w:r>
        <w:rPr>
          <w:sz w:val="25"/>
          <w:szCs w:val="25"/>
          <w:lang w:eastAsia="ru-RU"/>
        </w:rPr>
        <w:t xml:space="preserve">Согласно пункту 1 части 1 статьи 64 Закона о контрактной системе </w:t>
      </w:r>
      <w:proofErr w:type="gramStart"/>
      <w:r>
        <w:rPr>
          <w:sz w:val="25"/>
          <w:szCs w:val="25"/>
          <w:lang w:eastAsia="ru-RU"/>
        </w:rPr>
        <w:t>документация</w:t>
      </w:r>
      <w:proofErr w:type="gramEnd"/>
      <w:r>
        <w:rPr>
          <w:sz w:val="25"/>
          <w:szCs w:val="25"/>
          <w:lang w:eastAsia="ru-RU"/>
        </w:rPr>
        <w:t xml:space="preserve"> об электронном аукционе наряду с информацией, указанной в извещении о проведении такого аукциона, должна содержать, в том числе  наименование и описание объекта закупки и условия контракта в соответствии со </w:t>
      </w:r>
      <w:hyperlink r:id="rId13" w:history="1">
        <w:r>
          <w:rPr>
            <w:rStyle w:val="a3"/>
            <w:sz w:val="25"/>
            <w:szCs w:val="25"/>
            <w:u w:val="none"/>
            <w:lang w:eastAsia="ru-RU"/>
          </w:rPr>
          <w:t>статьей 33</w:t>
        </w:r>
      </w:hyperlink>
      <w:r>
        <w:rPr>
          <w:sz w:val="25"/>
          <w:szCs w:val="25"/>
          <w:lang w:eastAsia="ru-RU"/>
        </w:rPr>
        <w:t xml:space="preserve">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6326D6" w:rsidRDefault="006326D6" w:rsidP="006326D6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При ознакомлении с оспариваемой документацией Комиссией установлено, что обоснование начальной (максимальной) цены контракта представлено в приложении N 3 к документации об Электронном аукционе. Из Приложения №3 следует, что начальная (максимальная) цена контракта определена проектно-сметным методом.</w:t>
      </w:r>
    </w:p>
    <w:p w:rsidR="006326D6" w:rsidRDefault="006326D6" w:rsidP="006326D6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color w:val="000000"/>
          <w:sz w:val="25"/>
          <w:szCs w:val="25"/>
          <w:lang w:eastAsia="ru-RU"/>
        </w:rPr>
        <w:t>Сумма проектно-изыскательских работ по смете  составила 1 773 733,4 руб.</w:t>
      </w:r>
    </w:p>
    <w:p w:rsidR="006326D6" w:rsidRDefault="006326D6" w:rsidP="006326D6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На заседании Комиссии представители заказчика пояснили, что согласно распоряжению администрации Белгородского района Белгородской области от 21.09.2021 №2060 по объекту строительство сетей водоснабжения по ул</w:t>
      </w:r>
      <w:proofErr w:type="gramStart"/>
      <w:r>
        <w:rPr>
          <w:rFonts w:ascii="Times New Roman" w:hAnsi="Times New Roman" w:cs="Times New Roman"/>
          <w:sz w:val="25"/>
          <w:szCs w:val="25"/>
        </w:rPr>
        <w:t>.К</w:t>
      </w:r>
      <w:proofErr w:type="gramEnd"/>
      <w:r>
        <w:rPr>
          <w:rFonts w:ascii="Times New Roman" w:hAnsi="Times New Roman" w:cs="Times New Roman"/>
          <w:sz w:val="25"/>
          <w:szCs w:val="25"/>
        </w:rPr>
        <w:t>ооперативная  с.Веселая Лопань Белгородского района (пир) предусмотрен объем капитальных вложений в сумме 900 000,00 рублей (доказательства представлены в материалы дела).</w:t>
      </w:r>
    </w:p>
    <w:p w:rsidR="006326D6" w:rsidRDefault="006326D6" w:rsidP="006326D6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>
        <w:rPr>
          <w:rFonts w:ascii="Times New Roman" w:hAnsi="Times New Roman" w:cs="Times New Roman"/>
          <w:sz w:val="25"/>
          <w:szCs w:val="25"/>
        </w:rPr>
        <w:t xml:space="preserve">Из пояснений заказчика также следует, что согласно </w:t>
      </w:r>
      <w:hyperlink r:id="rId14" w:history="1">
        <w:r>
          <w:rPr>
            <w:rStyle w:val="a3"/>
            <w:rFonts w:ascii="Times New Roman" w:hAnsi="Times New Roman" w:cs="Times New Roman"/>
            <w:sz w:val="25"/>
            <w:szCs w:val="25"/>
            <w:u w:val="none"/>
          </w:rPr>
          <w:t>Письму</w:t>
        </w:r>
      </w:hyperlink>
      <w:r>
        <w:rPr>
          <w:rFonts w:ascii="Times New Roman" w:hAnsi="Times New Roman" w:cs="Times New Roman"/>
          <w:sz w:val="25"/>
          <w:szCs w:val="25"/>
        </w:rPr>
        <w:t xml:space="preserve"> Министерства регионального развития РФ от 19.08.2009 N 26954-ИП/08 "Об определении начальной (максимальной) цены государственного или муниципального контракта", начальная (максимальная) цена на проектные работы определяется с применением справочников и сборников цен на проектные работы, включенные в перечень документов в области </w:t>
      </w:r>
      <w:r>
        <w:rPr>
          <w:rFonts w:ascii="Times New Roman" w:hAnsi="Times New Roman" w:cs="Times New Roman"/>
          <w:sz w:val="25"/>
          <w:szCs w:val="25"/>
        </w:rPr>
        <w:lastRenderedPageBreak/>
        <w:t>сметного нормирования и ценообразования, рекомендуемых для определения стоимости проектных и инженерных изыскательских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работ, утвержденного </w:t>
      </w:r>
      <w:hyperlink r:id="rId15" w:history="1">
        <w:r>
          <w:rPr>
            <w:rStyle w:val="a3"/>
            <w:rFonts w:ascii="Times New Roman" w:hAnsi="Times New Roman" w:cs="Times New Roman"/>
            <w:sz w:val="25"/>
            <w:szCs w:val="25"/>
            <w:u w:val="none"/>
          </w:rPr>
          <w:t>Приказом</w:t>
        </w:r>
      </w:hyperlink>
      <w:r>
        <w:rPr>
          <w:rFonts w:ascii="Times New Roman" w:hAnsi="Times New Roman" w:cs="Times New Roman"/>
          <w:sz w:val="25"/>
          <w:szCs w:val="25"/>
        </w:rPr>
        <w:t xml:space="preserve"> Федерального агентства по строительству и жилищно-коммунальному хозяйству от 20.04.2007 N 110. При этом по решению заказчика она может быть откорректирована им в сторону снижения.</w:t>
      </w:r>
    </w:p>
    <w:p w:rsidR="006326D6" w:rsidRDefault="006326D6" w:rsidP="006326D6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Таким образом, заказчиком окончательная стоимость требуемых работ определена  с учетом выделенных объемов финансирования.</w:t>
      </w:r>
    </w:p>
    <w:p w:rsidR="006326D6" w:rsidRDefault="006326D6" w:rsidP="006326D6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При указанных обстоятельствах действия заказчика по применению понижающего коэффициента к начальной (максимальной) цене контракта являются правомерными.</w:t>
      </w: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ru-RU"/>
        </w:rPr>
      </w:pPr>
      <w:r>
        <w:rPr>
          <w:sz w:val="25"/>
          <w:szCs w:val="25"/>
          <w:lang w:eastAsia="ru-RU"/>
        </w:rPr>
        <w:t>С учетом изложенного, Комиссия пришла к выводу о необоснованности  доводов жалоб</w:t>
      </w:r>
      <w:proofErr w:type="gramStart"/>
      <w:r>
        <w:rPr>
          <w:sz w:val="25"/>
          <w:szCs w:val="25"/>
          <w:lang w:eastAsia="ru-RU"/>
        </w:rPr>
        <w:t xml:space="preserve">ы  </w:t>
      </w:r>
      <w:r>
        <w:rPr>
          <w:sz w:val="25"/>
          <w:szCs w:val="25"/>
          <w:highlight w:val="white"/>
        </w:rPr>
        <w:t>ООО</w:t>
      </w:r>
      <w:proofErr w:type="gramEnd"/>
      <w:r>
        <w:rPr>
          <w:sz w:val="25"/>
          <w:szCs w:val="25"/>
          <w:highlight w:val="white"/>
        </w:rPr>
        <w:t xml:space="preserve"> «</w:t>
      </w:r>
      <w:r>
        <w:rPr>
          <w:sz w:val="25"/>
          <w:szCs w:val="25"/>
        </w:rPr>
        <w:t>ИК «</w:t>
      </w:r>
      <w:proofErr w:type="spellStart"/>
      <w:r>
        <w:rPr>
          <w:sz w:val="25"/>
          <w:szCs w:val="25"/>
        </w:rPr>
        <w:t>Артвилль</w:t>
      </w:r>
      <w:proofErr w:type="spellEnd"/>
      <w:r>
        <w:rPr>
          <w:sz w:val="25"/>
          <w:szCs w:val="25"/>
        </w:rPr>
        <w:t>».</w:t>
      </w:r>
    </w:p>
    <w:p w:rsidR="006326D6" w:rsidRDefault="006326D6" w:rsidP="006326D6">
      <w:pPr>
        <w:shd w:val="clear" w:color="auto" w:fill="FFFFFF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Учитывая </w:t>
      </w:r>
      <w:proofErr w:type="gramStart"/>
      <w:r>
        <w:rPr>
          <w:sz w:val="25"/>
          <w:szCs w:val="25"/>
        </w:rPr>
        <w:t>изложенное</w:t>
      </w:r>
      <w:proofErr w:type="gramEnd"/>
      <w:r>
        <w:rPr>
          <w:sz w:val="25"/>
          <w:szCs w:val="25"/>
        </w:rPr>
        <w:t xml:space="preserve">, руководствуясь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</w:t>
      </w:r>
    </w:p>
    <w:p w:rsidR="006326D6" w:rsidRDefault="006326D6" w:rsidP="006326D6">
      <w:pPr>
        <w:shd w:val="clear" w:color="auto" w:fill="FFFFFF"/>
        <w:ind w:firstLine="709"/>
        <w:jc w:val="both"/>
        <w:rPr>
          <w:sz w:val="25"/>
          <w:szCs w:val="25"/>
        </w:rPr>
      </w:pPr>
    </w:p>
    <w:p w:rsidR="006326D6" w:rsidRDefault="006326D6" w:rsidP="006326D6">
      <w:pPr>
        <w:shd w:val="clear" w:color="auto" w:fill="FFFFFF"/>
        <w:ind w:firstLine="709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 xml:space="preserve">                                                 </w:t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  <w:t>РЕШИЛА:</w:t>
      </w:r>
    </w:p>
    <w:p w:rsidR="006326D6" w:rsidRDefault="006326D6" w:rsidP="006326D6">
      <w:pPr>
        <w:keepNext/>
        <w:keepLines/>
        <w:ind w:firstLine="709"/>
        <w:jc w:val="both"/>
        <w:rPr>
          <w:sz w:val="25"/>
          <w:szCs w:val="25"/>
        </w:rPr>
      </w:pPr>
    </w:p>
    <w:p w:rsidR="006326D6" w:rsidRDefault="006326D6" w:rsidP="006326D6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Признать жалоб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у </w:t>
      </w:r>
      <w:r>
        <w:rPr>
          <w:rFonts w:ascii="Times New Roman" w:hAnsi="Times New Roman" w:cs="Times New Roman"/>
          <w:sz w:val="25"/>
          <w:szCs w:val="25"/>
          <w:lang w:eastAsia="ar-SA"/>
        </w:rPr>
        <w:t>ООО</w:t>
      </w:r>
      <w:proofErr w:type="gramEnd"/>
      <w:r>
        <w:rPr>
          <w:rFonts w:ascii="Times New Roman" w:hAnsi="Times New Roman" w:cs="Times New Roman"/>
          <w:sz w:val="25"/>
          <w:szCs w:val="25"/>
          <w:lang w:eastAsia="ar-SA"/>
        </w:rPr>
        <w:t xml:space="preserve"> «ИК «</w:t>
      </w:r>
      <w:proofErr w:type="spellStart"/>
      <w:r>
        <w:rPr>
          <w:rFonts w:ascii="Times New Roman" w:hAnsi="Times New Roman" w:cs="Times New Roman"/>
          <w:sz w:val="25"/>
          <w:szCs w:val="25"/>
          <w:lang w:eastAsia="ar-SA"/>
        </w:rPr>
        <w:t>Артвилль</w:t>
      </w:r>
      <w:proofErr w:type="spellEnd"/>
      <w:r>
        <w:rPr>
          <w:rFonts w:ascii="Times New Roman" w:hAnsi="Times New Roman" w:cs="Times New Roman"/>
          <w:sz w:val="25"/>
          <w:szCs w:val="25"/>
          <w:lang w:eastAsia="ar-SA"/>
        </w:rPr>
        <w:t>»</w:t>
      </w:r>
      <w:r>
        <w:rPr>
          <w:rFonts w:ascii="Times New Roman" w:hAnsi="Times New Roman" w:cs="Times New Roman"/>
          <w:sz w:val="25"/>
          <w:szCs w:val="25"/>
        </w:rPr>
        <w:t xml:space="preserve"> необоснованной. </w:t>
      </w:r>
    </w:p>
    <w:p w:rsidR="006326D6" w:rsidRDefault="006326D6" w:rsidP="006326D6">
      <w:pPr>
        <w:pStyle w:val="a4"/>
        <w:ind w:left="0" w:firstLine="709"/>
        <w:jc w:val="both"/>
        <w:rPr>
          <w:sz w:val="25"/>
          <w:szCs w:val="25"/>
        </w:rPr>
      </w:pPr>
    </w:p>
    <w:p w:rsidR="006326D6" w:rsidRDefault="006326D6" w:rsidP="006326D6">
      <w:pPr>
        <w:suppressAutoHyphens w:val="0"/>
        <w:autoSpaceDE w:val="0"/>
        <w:autoSpaceDN w:val="0"/>
        <w:adjustRightInd w:val="0"/>
        <w:ind w:firstLine="709"/>
        <w:jc w:val="both"/>
        <w:rPr>
          <w:sz w:val="25"/>
          <w:szCs w:val="25"/>
          <w:lang w:eastAsia="ru-RU"/>
        </w:rPr>
      </w:pPr>
    </w:p>
    <w:p w:rsidR="006326D6" w:rsidRDefault="006326D6" w:rsidP="006326D6">
      <w:pPr>
        <w:pStyle w:val="a4"/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Настоящее решение может быть обжаловано в судебном порядке в течение трех месяцев со дня его принятия.</w:t>
      </w:r>
    </w:p>
    <w:p w:rsidR="006326D6" w:rsidRDefault="006326D6" w:rsidP="006326D6">
      <w:pPr>
        <w:pStyle w:val="a4"/>
        <w:ind w:left="0" w:firstLine="709"/>
        <w:jc w:val="both"/>
        <w:rPr>
          <w:sz w:val="25"/>
          <w:szCs w:val="25"/>
        </w:rPr>
      </w:pPr>
    </w:p>
    <w:sectPr w:rsidR="006326D6" w:rsidSect="00504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326D6"/>
    <w:rsid w:val="005046E5"/>
    <w:rsid w:val="00632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6D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26D6"/>
    <w:rPr>
      <w:color w:val="0000FF"/>
      <w:u w:val="single"/>
    </w:rPr>
  </w:style>
  <w:style w:type="paragraph" w:styleId="a4">
    <w:name w:val="List Paragraph"/>
    <w:aliases w:val="Bullet List,FooterText,numbered,Список дефисный,Paragraphe de liste1,lp1"/>
    <w:basedOn w:val="a"/>
    <w:uiPriority w:val="34"/>
    <w:qFormat/>
    <w:rsid w:val="006326D6"/>
    <w:pPr>
      <w:ind w:left="720"/>
      <w:contextualSpacing/>
    </w:pPr>
  </w:style>
  <w:style w:type="paragraph" w:customStyle="1" w:styleId="LO-Normal">
    <w:name w:val="LO-Normal"/>
    <w:rsid w:val="006326D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rsid w:val="006326D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Default">
    <w:name w:val="Default"/>
    <w:rsid w:val="006326D6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customStyle="1" w:styleId="2">
    <w:name w:val="Основной текст2"/>
    <w:basedOn w:val="LO-Normal"/>
    <w:rsid w:val="006326D6"/>
    <w:pPr>
      <w:widowControl w:val="0"/>
      <w:spacing w:before="120"/>
      <w:jc w:val="center"/>
    </w:pPr>
    <w:rPr>
      <w:b/>
      <w:sz w:val="28"/>
    </w:rPr>
  </w:style>
  <w:style w:type="character" w:customStyle="1" w:styleId="10">
    <w:name w:val="Обычный + 10 пт Знак"/>
    <w:aliases w:val="Черный Знак"/>
    <w:rsid w:val="006326D6"/>
    <w:rPr>
      <w:rFonts w:ascii="Times New Roman" w:eastAsia="Times New Roman" w:hAnsi="Times New Roman" w:cs="Times New Roman" w:hint="default"/>
      <w:i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7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95C1F7D8DFE1018F6137F24C6B13CB28CE990A41CF967A3BD39E59B1400EC39CC37109667ACB2906CBAC2986C4EB07641ED4187BE4868EcAs1E" TargetMode="External"/><Relationship Id="rId13" Type="http://schemas.openxmlformats.org/officeDocument/2006/relationships/hyperlink" Target="consultantplus://offline/ref=AE91993E9CD551F3DCDF9DD4EA743FFF301A0103414DC8E4037ED1C2C6D8A1A9F7CACC521F1866CF019284DB9D70257B561AB9ED8D58A8D3J9K8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C95C1F7D8DFE1018F6137F24C6B13CB28CE990A41CF967A3BD39E59B1400EC39CC37109667ACE2904CBAC2986C4EB07641ED4187BE4868EcAs1E" TargetMode="External"/><Relationship Id="rId12" Type="http://schemas.openxmlformats.org/officeDocument/2006/relationships/hyperlink" Target="consultantplus://offline/ref=D9B28173482F37CEC98FFFF7982F933003C7503294DD4A1A3B232E0DDA83726A723DF33866023D94C7F12E79F2E57E66DF67BE3FA52D60G0N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C95C1F7D8DFE1018F6137F24C6B13CB28CE990A41CF967A3BD39E59B1400EC39CC37109667ACE2700CBAC2986C4EB07641ED4187BE4868EcAs1E" TargetMode="External"/><Relationship Id="rId11" Type="http://schemas.openxmlformats.org/officeDocument/2006/relationships/hyperlink" Target="consultantplus://offline/ref=64011718972487D276AB61D52550181F3ABFBFBE8F50B0BA4C424A239E1FCF1C3643C81FE898254D207471611EB9FBB804E1E3E93D63FC38MDJBF" TargetMode="External"/><Relationship Id="rId5" Type="http://schemas.openxmlformats.org/officeDocument/2006/relationships/hyperlink" Target="consultantplus://offline/ref=5C95C1F7D8DFE1018F6137F24C6B13CB28CE990A41CF967A3BD39E59B1400EC38EC32905647DD12007DEFA78C0c9s0E" TargetMode="External"/><Relationship Id="rId15" Type="http://schemas.openxmlformats.org/officeDocument/2006/relationships/hyperlink" Target="consultantplus://offline/ref=64011718972487D276AB68CC2250181F3FB1B8B68D55B0BA4C424A239E1FCF1C24439013EA9E394E2361273058MEJDF" TargetMode="External"/><Relationship Id="rId10" Type="http://schemas.openxmlformats.org/officeDocument/2006/relationships/hyperlink" Target="consultantplus://offline/ref=5C95C1F7D8DFE1018F6137F24C6B13CB28CE990A41CF967A3BD39E59B1400EC38EC32905647DD12007DEFA78C0c9s0E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consultantplus://offline/ref=5C95C1F7D8DFE1018F6137F24C6B13CB28CE990A41CF967A3BD39E59B1400EC39CC37109667ACE2904CBAC2986C4EB07641ED4187BE4868EcAs1E" TargetMode="External"/><Relationship Id="rId14" Type="http://schemas.openxmlformats.org/officeDocument/2006/relationships/hyperlink" Target="consultantplus://offline/ref=64011718972487D276AB68CC2250181F3FBEB8B38856B0BA4C424A239E1FCF1C24439013EA9E394E2361273058MEJ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1729</Words>
  <Characters>9859</Characters>
  <Application>Microsoft Office Word</Application>
  <DocSecurity>0</DocSecurity>
  <Lines>82</Lines>
  <Paragraphs>23</Paragraphs>
  <ScaleCrop>false</ScaleCrop>
  <Company/>
  <LinksUpToDate>false</LinksUpToDate>
  <CharactersWithSpaces>11565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Бесчастнова М.В.</dc:creator>
  <cp:keywords/>
  <dc:description/>
  <cp:lastModifiedBy>Бесчастнова М.В.</cp:lastModifiedBy>
  <cp:revision>2</cp:revision>
  <dcterms:created xsi:type="dcterms:W3CDTF">2021-10-28T04:44:00Z</dcterms:created>
  <dcterms:modified xsi:type="dcterms:W3CDTF">2021-10-28T04:45:00Z</dcterms:modified>
</cp:coreProperties>
</file>