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0AD" w:rsidRDefault="00A210AD" w:rsidP="00A210AD">
      <w:pPr>
        <w:ind w:left="4111"/>
        <w:outlineLvl w:val="0"/>
        <w:rPr>
          <w:sz w:val="28"/>
          <w:szCs w:val="28"/>
        </w:rPr>
      </w:pPr>
      <w:r w:rsidRPr="00A210AD">
        <w:rPr>
          <w:sz w:val="28"/>
          <w:szCs w:val="28"/>
        </w:rPr>
        <w:t xml:space="preserve">Комитет по государственному заказу </w:t>
      </w:r>
    </w:p>
    <w:p w:rsidR="00A210AD" w:rsidRPr="00A210AD" w:rsidRDefault="00A210AD" w:rsidP="00A210AD">
      <w:pPr>
        <w:ind w:left="4111"/>
        <w:outlineLvl w:val="0"/>
        <w:rPr>
          <w:sz w:val="28"/>
          <w:szCs w:val="28"/>
        </w:rPr>
      </w:pPr>
      <w:r w:rsidRPr="00A210AD">
        <w:rPr>
          <w:sz w:val="28"/>
          <w:szCs w:val="28"/>
        </w:rPr>
        <w:t>Санкт-Петербурга</w:t>
      </w:r>
    </w:p>
    <w:p w:rsidR="00A210AD" w:rsidRPr="00A210AD" w:rsidRDefault="00A210AD" w:rsidP="00A210AD">
      <w:pPr>
        <w:ind w:left="4111"/>
        <w:outlineLvl w:val="0"/>
        <w:rPr>
          <w:sz w:val="28"/>
          <w:szCs w:val="28"/>
        </w:rPr>
      </w:pPr>
      <w:r w:rsidRPr="00A210AD">
        <w:rPr>
          <w:sz w:val="28"/>
          <w:szCs w:val="28"/>
        </w:rPr>
        <w:t>Новгородская ул., д. 20, лит. А, ч.н.п. 2-Н, каб. 4116,</w:t>
      </w:r>
    </w:p>
    <w:p w:rsidR="00A210AD" w:rsidRPr="00A210AD" w:rsidRDefault="00A210AD" w:rsidP="00A210AD">
      <w:pPr>
        <w:ind w:left="4111"/>
        <w:outlineLvl w:val="0"/>
        <w:rPr>
          <w:sz w:val="28"/>
          <w:szCs w:val="28"/>
        </w:rPr>
      </w:pPr>
      <w:r w:rsidRPr="00A210AD">
        <w:rPr>
          <w:sz w:val="28"/>
          <w:szCs w:val="28"/>
        </w:rPr>
        <w:t>Санкт-Петербург, 191144</w:t>
      </w:r>
    </w:p>
    <w:p w:rsidR="00A210AD" w:rsidRPr="00A210AD" w:rsidRDefault="00A210AD" w:rsidP="00A210AD">
      <w:pPr>
        <w:ind w:left="4111"/>
        <w:outlineLvl w:val="0"/>
        <w:rPr>
          <w:sz w:val="28"/>
          <w:szCs w:val="28"/>
        </w:rPr>
      </w:pPr>
      <w:r w:rsidRPr="00A210AD">
        <w:rPr>
          <w:sz w:val="28"/>
          <w:szCs w:val="28"/>
        </w:rPr>
        <w:t>тел.: 7-812-4175017</w:t>
      </w:r>
    </w:p>
    <w:p w:rsidR="00A210AD" w:rsidRPr="00A210AD" w:rsidRDefault="00A210AD" w:rsidP="00A210AD">
      <w:pPr>
        <w:ind w:left="4111"/>
        <w:outlineLvl w:val="0"/>
        <w:rPr>
          <w:sz w:val="28"/>
          <w:szCs w:val="28"/>
        </w:rPr>
      </w:pPr>
    </w:p>
    <w:p w:rsidR="00A210AD" w:rsidRPr="00A210AD" w:rsidRDefault="00A210AD" w:rsidP="00A210AD">
      <w:pPr>
        <w:ind w:left="4111"/>
        <w:outlineLvl w:val="0"/>
        <w:rPr>
          <w:sz w:val="28"/>
          <w:szCs w:val="28"/>
        </w:rPr>
      </w:pPr>
      <w:r w:rsidRPr="00A210AD">
        <w:rPr>
          <w:sz w:val="28"/>
          <w:szCs w:val="28"/>
        </w:rPr>
        <w:t>ООО «РТС-тендер»</w:t>
      </w:r>
    </w:p>
    <w:p w:rsidR="00A210AD" w:rsidRPr="00A210AD" w:rsidRDefault="00A210AD" w:rsidP="00A210AD">
      <w:pPr>
        <w:ind w:left="4111"/>
        <w:outlineLvl w:val="0"/>
        <w:rPr>
          <w:sz w:val="28"/>
          <w:szCs w:val="28"/>
        </w:rPr>
      </w:pPr>
      <w:r w:rsidRPr="00A210AD">
        <w:rPr>
          <w:sz w:val="28"/>
          <w:szCs w:val="28"/>
        </w:rPr>
        <w:t>наб. Тараса Шевченко, д. 23А,</w:t>
      </w:r>
    </w:p>
    <w:p w:rsidR="00A210AD" w:rsidRPr="00A210AD" w:rsidRDefault="00A210AD" w:rsidP="00A210AD">
      <w:pPr>
        <w:ind w:left="4111"/>
        <w:outlineLvl w:val="0"/>
        <w:rPr>
          <w:sz w:val="28"/>
          <w:szCs w:val="28"/>
        </w:rPr>
      </w:pPr>
      <w:r w:rsidRPr="00A210AD">
        <w:rPr>
          <w:sz w:val="28"/>
          <w:szCs w:val="28"/>
        </w:rPr>
        <w:t>Москва, 121151</w:t>
      </w:r>
    </w:p>
    <w:p w:rsidR="00A210AD" w:rsidRPr="00A210AD" w:rsidRDefault="00A210AD" w:rsidP="00A210AD">
      <w:pPr>
        <w:ind w:left="4111"/>
        <w:outlineLvl w:val="0"/>
        <w:rPr>
          <w:sz w:val="28"/>
          <w:szCs w:val="28"/>
        </w:rPr>
      </w:pPr>
      <w:r w:rsidRPr="00A210AD">
        <w:rPr>
          <w:sz w:val="28"/>
          <w:szCs w:val="28"/>
        </w:rPr>
        <w:t>факс: +7 (495) 733-95-19</w:t>
      </w:r>
    </w:p>
    <w:p w:rsidR="00A210AD" w:rsidRPr="00A210AD" w:rsidRDefault="00A210AD" w:rsidP="00A210AD">
      <w:pPr>
        <w:ind w:left="4111"/>
        <w:outlineLvl w:val="0"/>
        <w:rPr>
          <w:sz w:val="28"/>
          <w:szCs w:val="28"/>
        </w:rPr>
      </w:pPr>
    </w:p>
    <w:p w:rsidR="00A210AD" w:rsidRPr="00A210AD" w:rsidRDefault="00A210AD" w:rsidP="00A210AD">
      <w:pPr>
        <w:ind w:left="4111"/>
        <w:outlineLvl w:val="0"/>
        <w:rPr>
          <w:sz w:val="28"/>
          <w:szCs w:val="28"/>
        </w:rPr>
      </w:pPr>
      <w:r w:rsidRPr="00A210AD">
        <w:rPr>
          <w:sz w:val="28"/>
          <w:szCs w:val="28"/>
        </w:rPr>
        <w:t>ООО «Вода»</w:t>
      </w:r>
    </w:p>
    <w:p w:rsidR="00A210AD" w:rsidRPr="00A210AD" w:rsidRDefault="00A210AD" w:rsidP="00A210AD">
      <w:pPr>
        <w:ind w:left="4111"/>
        <w:outlineLvl w:val="0"/>
        <w:rPr>
          <w:sz w:val="28"/>
          <w:szCs w:val="28"/>
        </w:rPr>
      </w:pPr>
      <w:r w:rsidRPr="00A210AD">
        <w:rPr>
          <w:sz w:val="28"/>
          <w:szCs w:val="28"/>
        </w:rPr>
        <w:t>Парашютная ул., д. 44, корп. 2, стр. 1, пом. 13-Н, оф. 1,</w:t>
      </w:r>
    </w:p>
    <w:p w:rsidR="00A210AD" w:rsidRPr="00A210AD" w:rsidRDefault="00A210AD" w:rsidP="00A210AD">
      <w:pPr>
        <w:ind w:left="4111"/>
        <w:outlineLvl w:val="0"/>
        <w:rPr>
          <w:sz w:val="28"/>
          <w:szCs w:val="28"/>
        </w:rPr>
      </w:pPr>
      <w:r w:rsidRPr="00A210AD">
        <w:rPr>
          <w:sz w:val="28"/>
          <w:szCs w:val="28"/>
        </w:rPr>
        <w:t>Санкт-Петербург, 197349</w:t>
      </w:r>
    </w:p>
    <w:p w:rsidR="00467BCF" w:rsidRPr="00FD131C" w:rsidRDefault="00A210AD" w:rsidP="00A210AD">
      <w:pPr>
        <w:ind w:left="4111"/>
        <w:outlineLvl w:val="0"/>
        <w:rPr>
          <w:sz w:val="28"/>
          <w:szCs w:val="28"/>
        </w:rPr>
      </w:pPr>
      <w:r w:rsidRPr="00A210AD">
        <w:rPr>
          <w:sz w:val="28"/>
          <w:szCs w:val="28"/>
        </w:rPr>
        <w:t>тел.: +79210911877</w:t>
      </w:r>
    </w:p>
    <w:p w:rsidR="00467BCF" w:rsidRPr="00FD131C" w:rsidRDefault="00467BCF" w:rsidP="00467BCF">
      <w:pPr>
        <w:ind w:left="4111"/>
        <w:outlineLvl w:val="0"/>
        <w:rPr>
          <w:sz w:val="28"/>
          <w:szCs w:val="28"/>
        </w:rPr>
      </w:pPr>
    </w:p>
    <w:p w:rsidR="00467BCF" w:rsidRPr="00FD131C" w:rsidRDefault="00467BCF" w:rsidP="00467BCF">
      <w:pPr>
        <w:jc w:val="center"/>
        <w:outlineLvl w:val="0"/>
        <w:rPr>
          <w:sz w:val="28"/>
          <w:szCs w:val="28"/>
        </w:rPr>
      </w:pPr>
      <w:r w:rsidRPr="00FD131C">
        <w:rPr>
          <w:sz w:val="28"/>
          <w:szCs w:val="28"/>
        </w:rPr>
        <w:t>РЕШЕНИЕ</w:t>
      </w:r>
    </w:p>
    <w:p w:rsidR="00467BCF" w:rsidRPr="00FD131C" w:rsidRDefault="00467BCF" w:rsidP="00467BCF">
      <w:pPr>
        <w:jc w:val="center"/>
        <w:rPr>
          <w:sz w:val="28"/>
          <w:szCs w:val="28"/>
        </w:rPr>
      </w:pPr>
      <w:r w:rsidRPr="00FD131C">
        <w:rPr>
          <w:sz w:val="28"/>
          <w:szCs w:val="28"/>
        </w:rPr>
        <w:t xml:space="preserve">по делу № </w:t>
      </w:r>
      <w:r w:rsidRPr="00FD131C">
        <w:rPr>
          <w:b/>
          <w:sz w:val="28"/>
          <w:szCs w:val="28"/>
        </w:rPr>
        <w:t>44-</w:t>
      </w:r>
      <w:r w:rsidR="00E91605">
        <w:rPr>
          <w:b/>
          <w:sz w:val="28"/>
          <w:szCs w:val="28"/>
        </w:rPr>
        <w:t>4888</w:t>
      </w:r>
      <w:r w:rsidRPr="00FD131C">
        <w:rPr>
          <w:b/>
          <w:sz w:val="28"/>
          <w:szCs w:val="28"/>
        </w:rPr>
        <w:t>/21</w:t>
      </w:r>
      <w:r w:rsidRPr="00FD131C">
        <w:rPr>
          <w:sz w:val="28"/>
          <w:szCs w:val="28"/>
        </w:rPr>
        <w:t xml:space="preserve"> </w:t>
      </w:r>
    </w:p>
    <w:p w:rsidR="00467BCF" w:rsidRPr="00FD131C" w:rsidRDefault="00467BCF" w:rsidP="00467BCF">
      <w:pPr>
        <w:jc w:val="center"/>
        <w:rPr>
          <w:sz w:val="28"/>
          <w:szCs w:val="28"/>
        </w:rPr>
      </w:pPr>
      <w:r w:rsidRPr="00FD131C">
        <w:rPr>
          <w:sz w:val="28"/>
          <w:szCs w:val="28"/>
        </w:rPr>
        <w:t>о нарушении законодательства о контрактной системе</w:t>
      </w:r>
    </w:p>
    <w:p w:rsidR="00467BCF" w:rsidRPr="00FD131C" w:rsidRDefault="00467BCF" w:rsidP="00467BCF">
      <w:pPr>
        <w:ind w:firstLine="540"/>
        <w:jc w:val="both"/>
        <w:rPr>
          <w:sz w:val="28"/>
          <w:szCs w:val="28"/>
        </w:rPr>
      </w:pPr>
    </w:p>
    <w:p w:rsidR="00467BCF" w:rsidRPr="00FD131C" w:rsidRDefault="00467BCF" w:rsidP="00467BCF">
      <w:pPr>
        <w:tabs>
          <w:tab w:val="left" w:pos="0"/>
        </w:tabs>
        <w:jc w:val="both"/>
        <w:rPr>
          <w:sz w:val="28"/>
          <w:szCs w:val="28"/>
        </w:rPr>
        <w:sectPr w:rsidR="00467BCF" w:rsidRPr="00FD131C" w:rsidSect="00FC1E82">
          <w:headerReference w:type="even" r:id="rId6"/>
          <w:headerReference w:type="default" r:id="rId7"/>
          <w:pgSz w:w="11906" w:h="16838"/>
          <w:pgMar w:top="1134" w:right="707" w:bottom="1361" w:left="1701" w:header="709" w:footer="709" w:gutter="0"/>
          <w:cols w:space="708"/>
          <w:titlePg/>
          <w:docGrid w:linePitch="360"/>
        </w:sectPr>
      </w:pPr>
    </w:p>
    <w:p w:rsidR="00467BCF" w:rsidRPr="00FD131C" w:rsidRDefault="00A210AD" w:rsidP="00467BCF">
      <w:pPr>
        <w:tabs>
          <w:tab w:val="left" w:pos="0"/>
        </w:tabs>
        <w:jc w:val="both"/>
        <w:rPr>
          <w:sz w:val="28"/>
          <w:szCs w:val="28"/>
        </w:rPr>
      </w:pPr>
      <w:r>
        <w:rPr>
          <w:sz w:val="28"/>
          <w:szCs w:val="28"/>
        </w:rPr>
        <w:t>25</w:t>
      </w:r>
      <w:r w:rsidR="00467BCF" w:rsidRPr="00FD131C">
        <w:rPr>
          <w:sz w:val="28"/>
          <w:szCs w:val="28"/>
        </w:rPr>
        <w:t>.</w:t>
      </w:r>
      <w:r>
        <w:rPr>
          <w:sz w:val="28"/>
          <w:szCs w:val="28"/>
        </w:rPr>
        <w:t>10</w:t>
      </w:r>
      <w:r w:rsidR="00467BCF" w:rsidRPr="00FD131C">
        <w:rPr>
          <w:sz w:val="28"/>
          <w:szCs w:val="28"/>
        </w:rPr>
        <w:t xml:space="preserve">.2021 </w:t>
      </w:r>
    </w:p>
    <w:p w:rsidR="00467BCF" w:rsidRPr="00FD131C" w:rsidRDefault="00467BCF" w:rsidP="00467BCF">
      <w:pPr>
        <w:tabs>
          <w:tab w:val="left" w:pos="0"/>
        </w:tabs>
        <w:jc w:val="right"/>
        <w:rPr>
          <w:sz w:val="28"/>
          <w:szCs w:val="28"/>
        </w:rPr>
        <w:sectPr w:rsidR="00467BCF" w:rsidRPr="00FD131C" w:rsidSect="00910F1B">
          <w:type w:val="continuous"/>
          <w:pgSz w:w="11906" w:h="16838"/>
          <w:pgMar w:top="1134" w:right="1077" w:bottom="1361" w:left="1701" w:header="709" w:footer="709" w:gutter="0"/>
          <w:cols w:num="2" w:space="708"/>
          <w:titlePg/>
          <w:docGrid w:linePitch="360"/>
        </w:sectPr>
      </w:pPr>
      <w:r w:rsidRPr="00FD131C">
        <w:rPr>
          <w:sz w:val="28"/>
          <w:szCs w:val="28"/>
        </w:rPr>
        <w:t>Санкт-Петербург</w:t>
      </w:r>
    </w:p>
    <w:p w:rsidR="00467BCF" w:rsidRPr="00FD131C" w:rsidRDefault="00467BCF" w:rsidP="00467BCF">
      <w:pPr>
        <w:tabs>
          <w:tab w:val="left" w:pos="0"/>
        </w:tabs>
        <w:jc w:val="both"/>
        <w:rPr>
          <w:sz w:val="28"/>
          <w:szCs w:val="28"/>
        </w:rPr>
      </w:pPr>
    </w:p>
    <w:p w:rsidR="00467BCF" w:rsidRDefault="00467BCF" w:rsidP="006C111C">
      <w:pPr>
        <w:tabs>
          <w:tab w:val="left" w:pos="0"/>
        </w:tabs>
        <w:ind w:firstLine="709"/>
        <w:jc w:val="both"/>
        <w:rPr>
          <w:sz w:val="28"/>
          <w:szCs w:val="28"/>
        </w:rPr>
      </w:pPr>
      <w:r w:rsidRPr="00FD131C">
        <w:rPr>
          <w:sz w:val="28"/>
          <w:szCs w:val="28"/>
        </w:rPr>
        <w:t>Комиссия Санкт-Петербургского УФАС России по контролю в сфере закупок (далее – Комиссия УФАС) в составе:</w:t>
      </w:r>
    </w:p>
    <w:p w:rsidR="00467BCF" w:rsidRPr="00FD131C" w:rsidRDefault="00467BCF" w:rsidP="00467BCF">
      <w:pPr>
        <w:tabs>
          <w:tab w:val="left" w:pos="0"/>
        </w:tabs>
        <w:jc w:val="both"/>
        <w:rPr>
          <w:sz w:val="28"/>
          <w:szCs w:val="28"/>
        </w:rPr>
      </w:pPr>
      <w:r w:rsidRPr="00FD131C">
        <w:rPr>
          <w:spacing w:val="-6"/>
          <w:sz w:val="28"/>
          <w:szCs w:val="28"/>
        </w:rPr>
        <w:tab/>
        <w:t xml:space="preserve">при </w:t>
      </w:r>
      <w:r w:rsidRPr="00FD131C">
        <w:rPr>
          <w:sz w:val="28"/>
          <w:szCs w:val="28"/>
        </w:rPr>
        <w:t xml:space="preserve">участии представителей: </w:t>
      </w:r>
    </w:p>
    <w:p w:rsidR="00467BCF" w:rsidRDefault="00467BCF" w:rsidP="00467BCF">
      <w:pPr>
        <w:tabs>
          <w:tab w:val="left" w:pos="0"/>
        </w:tabs>
        <w:jc w:val="both"/>
        <w:rPr>
          <w:sz w:val="28"/>
          <w:szCs w:val="28"/>
        </w:rPr>
      </w:pPr>
      <w:r w:rsidRPr="00FD131C">
        <w:rPr>
          <w:sz w:val="28"/>
          <w:szCs w:val="28"/>
        </w:rPr>
        <w:tab/>
        <w:t>Комитета по государственному заказу Санкт-Петербурга (далее – Уполномоченный орган)</w:t>
      </w:r>
      <w:r>
        <w:rPr>
          <w:sz w:val="28"/>
          <w:szCs w:val="28"/>
        </w:rPr>
        <w:t>:</w:t>
      </w:r>
      <w:r w:rsidR="00A210AD">
        <w:rPr>
          <w:sz w:val="28"/>
          <w:szCs w:val="28"/>
        </w:rPr>
        <w:t>,</w:t>
      </w:r>
    </w:p>
    <w:p w:rsidR="00467BCF" w:rsidRDefault="00467BCF" w:rsidP="00467BCF">
      <w:pPr>
        <w:tabs>
          <w:tab w:val="left" w:pos="0"/>
        </w:tabs>
        <w:jc w:val="both"/>
        <w:rPr>
          <w:sz w:val="28"/>
          <w:szCs w:val="28"/>
        </w:rPr>
      </w:pPr>
      <w:r w:rsidRPr="00FD131C">
        <w:rPr>
          <w:sz w:val="28"/>
          <w:szCs w:val="28"/>
        </w:rPr>
        <w:tab/>
      </w:r>
      <w:r w:rsidR="00A210AD">
        <w:rPr>
          <w:sz w:val="28"/>
          <w:szCs w:val="28"/>
        </w:rPr>
        <w:t>СПБ ГБУ «Центр оздоровления и отдыха «Молодёжный»</w:t>
      </w:r>
      <w:r w:rsidRPr="00FD131C">
        <w:rPr>
          <w:sz w:val="28"/>
          <w:szCs w:val="28"/>
        </w:rPr>
        <w:t xml:space="preserve"> (далее – Заказчик):</w:t>
      </w:r>
      <w:r w:rsidR="00A210AD">
        <w:rPr>
          <w:sz w:val="28"/>
          <w:szCs w:val="28"/>
        </w:rPr>
        <w:t>,</w:t>
      </w:r>
    </w:p>
    <w:p w:rsidR="00467BCF" w:rsidRPr="00FD131C" w:rsidRDefault="00467BCF" w:rsidP="00467BCF">
      <w:pPr>
        <w:tabs>
          <w:tab w:val="left" w:pos="0"/>
        </w:tabs>
        <w:jc w:val="both"/>
        <w:rPr>
          <w:sz w:val="28"/>
          <w:szCs w:val="28"/>
        </w:rPr>
      </w:pPr>
      <w:r w:rsidRPr="00FD131C">
        <w:rPr>
          <w:sz w:val="28"/>
          <w:szCs w:val="28"/>
        </w:rPr>
        <w:tab/>
        <w:t>ООО «</w:t>
      </w:r>
      <w:r w:rsidR="00A210AD" w:rsidRPr="00A210AD">
        <w:rPr>
          <w:sz w:val="28"/>
          <w:szCs w:val="28"/>
        </w:rPr>
        <w:t>Вода</w:t>
      </w:r>
      <w:r w:rsidRPr="00FD131C">
        <w:rPr>
          <w:sz w:val="28"/>
          <w:szCs w:val="28"/>
        </w:rPr>
        <w:t>» (далее – Заявитель)</w:t>
      </w:r>
      <w:r w:rsidR="00A210AD">
        <w:rPr>
          <w:sz w:val="28"/>
          <w:szCs w:val="28"/>
        </w:rPr>
        <w:t>:,</w:t>
      </w:r>
    </w:p>
    <w:p w:rsidR="00467BCF" w:rsidRPr="00FD131C" w:rsidRDefault="00467BCF" w:rsidP="00467BCF">
      <w:pPr>
        <w:tabs>
          <w:tab w:val="left" w:pos="0"/>
        </w:tabs>
        <w:ind w:firstLine="709"/>
        <w:jc w:val="both"/>
        <w:rPr>
          <w:sz w:val="28"/>
          <w:szCs w:val="28"/>
        </w:rPr>
      </w:pPr>
      <w:r w:rsidRPr="00FD131C">
        <w:rPr>
          <w:sz w:val="28"/>
          <w:szCs w:val="28"/>
        </w:rPr>
        <w:t xml:space="preserve">рассмотрев посредством системы видеоконференцсвязи жалобу Заявителя (вх. № </w:t>
      </w:r>
      <w:r w:rsidR="00A210AD">
        <w:rPr>
          <w:sz w:val="28"/>
          <w:szCs w:val="28"/>
        </w:rPr>
        <w:t>32786</w:t>
      </w:r>
      <w:r w:rsidRPr="00FD131C">
        <w:rPr>
          <w:sz w:val="28"/>
          <w:szCs w:val="28"/>
        </w:rPr>
        <w:t xml:space="preserve">-ЭП/21 от </w:t>
      </w:r>
      <w:r w:rsidR="00A210AD">
        <w:rPr>
          <w:sz w:val="28"/>
          <w:szCs w:val="28"/>
        </w:rPr>
        <w:t>19</w:t>
      </w:r>
      <w:r w:rsidRPr="00FD131C">
        <w:rPr>
          <w:sz w:val="28"/>
          <w:szCs w:val="28"/>
        </w:rPr>
        <w:t>.</w:t>
      </w:r>
      <w:r w:rsidR="00A210AD">
        <w:rPr>
          <w:sz w:val="28"/>
          <w:szCs w:val="28"/>
        </w:rPr>
        <w:t>10</w:t>
      </w:r>
      <w:r w:rsidRPr="00FD131C">
        <w:rPr>
          <w:sz w:val="28"/>
          <w:szCs w:val="28"/>
        </w:rPr>
        <w:t xml:space="preserve">.2021) на действия </w:t>
      </w:r>
      <w:r w:rsidR="001F653E">
        <w:rPr>
          <w:sz w:val="28"/>
          <w:szCs w:val="28"/>
        </w:rPr>
        <w:t>аукционной</w:t>
      </w:r>
      <w:r w:rsidRPr="00FD131C">
        <w:rPr>
          <w:sz w:val="28"/>
          <w:szCs w:val="28"/>
        </w:rPr>
        <w:t xml:space="preserve">  комиссии </w:t>
      </w:r>
      <w:r>
        <w:rPr>
          <w:sz w:val="28"/>
          <w:szCs w:val="28"/>
        </w:rPr>
        <w:t xml:space="preserve">Уполномоченного органа, </w:t>
      </w:r>
      <w:r w:rsidRPr="00FD131C">
        <w:rPr>
          <w:sz w:val="28"/>
          <w:szCs w:val="28"/>
        </w:rPr>
        <w:t xml:space="preserve">Заказчика </w:t>
      </w:r>
      <w:r w:rsidR="001F653E" w:rsidRPr="001F653E">
        <w:rPr>
          <w:sz w:val="28"/>
          <w:szCs w:val="28"/>
        </w:rPr>
        <w:t xml:space="preserve">при определении поставщика (подрядчика, исполнителя) путем проведения электронного аукциона на выполнение работ по капитальному ремонту наружных сетей водоснабжения и водоотведения детского оздоровительного комплекса «Зеленый огонек» по адресу: Ленинградская область, Лужский район, д. Мерево (извещение </w:t>
      </w:r>
      <w:r w:rsidR="001F653E">
        <w:rPr>
          <w:sz w:val="28"/>
          <w:szCs w:val="28"/>
        </w:rPr>
        <w:t xml:space="preserve">                       </w:t>
      </w:r>
      <w:r w:rsidR="001F653E" w:rsidRPr="001F653E">
        <w:rPr>
          <w:sz w:val="28"/>
          <w:szCs w:val="28"/>
        </w:rPr>
        <w:t>№ 0172200002521000361)</w:t>
      </w:r>
      <w:r w:rsidRPr="00FD131C">
        <w:rPr>
          <w:sz w:val="28"/>
          <w:szCs w:val="28"/>
        </w:rPr>
        <w:t xml:space="preserve"> (далее – </w:t>
      </w:r>
      <w:r w:rsidR="001F653E">
        <w:rPr>
          <w:sz w:val="28"/>
          <w:szCs w:val="28"/>
        </w:rPr>
        <w:t>аукцион</w:t>
      </w:r>
      <w:r w:rsidRPr="00FD131C">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w:t>
      </w:r>
      <w:r w:rsidRPr="00FD131C">
        <w:rPr>
          <w:sz w:val="28"/>
          <w:szCs w:val="28"/>
        </w:rPr>
        <w:lastRenderedPageBreak/>
        <w:t>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67BCF" w:rsidRPr="00FD131C" w:rsidRDefault="00467BCF" w:rsidP="00467BCF">
      <w:pPr>
        <w:tabs>
          <w:tab w:val="left" w:pos="0"/>
        </w:tabs>
        <w:jc w:val="both"/>
        <w:rPr>
          <w:sz w:val="28"/>
          <w:szCs w:val="28"/>
        </w:rPr>
      </w:pPr>
    </w:p>
    <w:p w:rsidR="00467BCF" w:rsidRPr="00FD131C" w:rsidRDefault="00467BCF" w:rsidP="00467BCF">
      <w:pPr>
        <w:jc w:val="center"/>
        <w:rPr>
          <w:sz w:val="28"/>
          <w:szCs w:val="28"/>
        </w:rPr>
      </w:pPr>
      <w:r w:rsidRPr="00FD131C">
        <w:rPr>
          <w:sz w:val="28"/>
          <w:szCs w:val="28"/>
        </w:rPr>
        <w:t>УСТАНОВИЛА:</w:t>
      </w:r>
    </w:p>
    <w:p w:rsidR="00467BCF" w:rsidRPr="00FD131C" w:rsidRDefault="00467BCF" w:rsidP="00467BCF">
      <w:pPr>
        <w:jc w:val="center"/>
        <w:outlineLvl w:val="0"/>
        <w:rPr>
          <w:sz w:val="28"/>
          <w:szCs w:val="28"/>
        </w:rPr>
      </w:pPr>
    </w:p>
    <w:p w:rsidR="00467BCF" w:rsidRPr="00FD131C" w:rsidRDefault="00467BCF" w:rsidP="00467BCF">
      <w:pPr>
        <w:autoSpaceDE w:val="0"/>
        <w:autoSpaceDN w:val="0"/>
        <w:adjustRightInd w:val="0"/>
        <w:ind w:firstLine="708"/>
        <w:jc w:val="both"/>
        <w:outlineLvl w:val="1"/>
        <w:rPr>
          <w:sz w:val="28"/>
          <w:szCs w:val="28"/>
        </w:rPr>
      </w:pPr>
      <w:r w:rsidRPr="00FD131C">
        <w:rPr>
          <w:sz w:val="28"/>
          <w:szCs w:val="28"/>
        </w:rPr>
        <w:t xml:space="preserve">Извещение о проведении </w:t>
      </w:r>
      <w:r w:rsidR="001F653E">
        <w:rPr>
          <w:sz w:val="28"/>
          <w:szCs w:val="28"/>
        </w:rPr>
        <w:t>аукциона</w:t>
      </w:r>
      <w:r w:rsidRPr="00FD131C">
        <w:rPr>
          <w:sz w:val="28"/>
          <w:szCs w:val="28"/>
        </w:rPr>
        <w:t xml:space="preserve"> размещено </w:t>
      </w:r>
      <w:r w:rsidR="001F653E">
        <w:rPr>
          <w:sz w:val="28"/>
          <w:szCs w:val="28"/>
        </w:rPr>
        <w:t>23</w:t>
      </w:r>
      <w:r w:rsidRPr="00FD131C">
        <w:rPr>
          <w:sz w:val="28"/>
          <w:szCs w:val="28"/>
        </w:rPr>
        <w:t>.</w:t>
      </w:r>
      <w:r w:rsidR="001F653E">
        <w:rPr>
          <w:sz w:val="28"/>
          <w:szCs w:val="28"/>
        </w:rPr>
        <w:t>09</w:t>
      </w:r>
      <w:r w:rsidRPr="00FD131C">
        <w:rPr>
          <w:sz w:val="28"/>
          <w:szCs w:val="28"/>
        </w:rPr>
        <w:t xml:space="preserve">.2021 </w:t>
      </w:r>
      <w:r>
        <w:rPr>
          <w:sz w:val="28"/>
          <w:szCs w:val="28"/>
        </w:rPr>
        <w:br/>
      </w:r>
      <w:r w:rsidRPr="00FD131C">
        <w:rPr>
          <w:sz w:val="28"/>
          <w:szCs w:val="28"/>
        </w:rPr>
        <w:t xml:space="preserve">на Официальном сайте Единой информационной системы в сфере закупок www.zakupki.gov.ru, номер извещения </w:t>
      </w:r>
      <w:r w:rsidR="001F653E" w:rsidRPr="001F653E">
        <w:rPr>
          <w:sz w:val="28"/>
          <w:szCs w:val="28"/>
        </w:rPr>
        <w:t>0172200002521000361</w:t>
      </w:r>
      <w:r w:rsidRPr="00FD131C">
        <w:rPr>
          <w:sz w:val="28"/>
          <w:szCs w:val="28"/>
        </w:rPr>
        <w:t xml:space="preserve">. Начальная (максимальная) цена контракта – </w:t>
      </w:r>
      <w:r w:rsidR="001F653E" w:rsidRPr="001F653E">
        <w:rPr>
          <w:sz w:val="28"/>
          <w:szCs w:val="28"/>
        </w:rPr>
        <w:t>80 369 070,</w:t>
      </w:r>
      <w:r w:rsidR="001F653E">
        <w:rPr>
          <w:sz w:val="28"/>
          <w:szCs w:val="28"/>
        </w:rPr>
        <w:t xml:space="preserve"> </w:t>
      </w:r>
      <w:r w:rsidR="001F653E" w:rsidRPr="001F653E">
        <w:rPr>
          <w:sz w:val="28"/>
          <w:szCs w:val="28"/>
        </w:rPr>
        <w:t>00</w:t>
      </w:r>
      <w:r w:rsidRPr="00FD131C">
        <w:rPr>
          <w:sz w:val="28"/>
          <w:szCs w:val="28"/>
        </w:rPr>
        <w:t xml:space="preserve"> рублей.</w:t>
      </w:r>
    </w:p>
    <w:p w:rsidR="00467BCF" w:rsidRPr="00FD131C" w:rsidRDefault="00467BCF" w:rsidP="00467BCF">
      <w:pPr>
        <w:autoSpaceDE w:val="0"/>
        <w:autoSpaceDN w:val="0"/>
        <w:adjustRightInd w:val="0"/>
        <w:ind w:firstLine="708"/>
        <w:jc w:val="both"/>
        <w:outlineLvl w:val="1"/>
        <w:rPr>
          <w:sz w:val="28"/>
          <w:szCs w:val="28"/>
        </w:rPr>
      </w:pPr>
      <w:r w:rsidRPr="00FD131C">
        <w:rPr>
          <w:sz w:val="28"/>
          <w:szCs w:val="28"/>
        </w:rPr>
        <w:t xml:space="preserve">В жалобе Заявитель указывает на неправомерные действия </w:t>
      </w:r>
      <w:r w:rsidR="001F653E">
        <w:rPr>
          <w:sz w:val="28"/>
          <w:szCs w:val="28"/>
        </w:rPr>
        <w:t>аукционной комиссии</w:t>
      </w:r>
      <w:r w:rsidRPr="00FD131C">
        <w:rPr>
          <w:sz w:val="28"/>
          <w:szCs w:val="28"/>
        </w:rPr>
        <w:t xml:space="preserve"> </w:t>
      </w:r>
      <w:r>
        <w:rPr>
          <w:sz w:val="28"/>
          <w:szCs w:val="28"/>
        </w:rPr>
        <w:t xml:space="preserve">Уполномоченного органа, </w:t>
      </w:r>
      <w:r w:rsidRPr="00FD131C">
        <w:rPr>
          <w:sz w:val="28"/>
          <w:szCs w:val="28"/>
        </w:rPr>
        <w:t>Заказчика, выразившиеся, по мнению Заявителя, в неправомерном признании заявки ООО «</w:t>
      </w:r>
      <w:r w:rsidR="001F653E" w:rsidRPr="001F653E">
        <w:rPr>
          <w:sz w:val="28"/>
          <w:szCs w:val="28"/>
        </w:rPr>
        <w:t>Вода</w:t>
      </w:r>
      <w:r w:rsidRPr="00FD131C">
        <w:rPr>
          <w:sz w:val="28"/>
          <w:szCs w:val="28"/>
        </w:rPr>
        <w:t xml:space="preserve">» </w:t>
      </w:r>
      <w:r>
        <w:rPr>
          <w:sz w:val="28"/>
          <w:szCs w:val="28"/>
        </w:rPr>
        <w:br/>
      </w:r>
      <w:r w:rsidRPr="00FD131C">
        <w:rPr>
          <w:sz w:val="28"/>
          <w:szCs w:val="28"/>
        </w:rPr>
        <w:t>не соответствующей требованиям документации.</w:t>
      </w:r>
    </w:p>
    <w:p w:rsidR="00467BCF" w:rsidRPr="00FD131C" w:rsidRDefault="00467BCF" w:rsidP="00467BCF">
      <w:pPr>
        <w:autoSpaceDE w:val="0"/>
        <w:autoSpaceDN w:val="0"/>
        <w:adjustRightInd w:val="0"/>
        <w:ind w:firstLine="709"/>
        <w:jc w:val="both"/>
        <w:outlineLvl w:val="1"/>
        <w:rPr>
          <w:sz w:val="28"/>
          <w:szCs w:val="28"/>
        </w:rPr>
      </w:pPr>
      <w:r>
        <w:rPr>
          <w:sz w:val="28"/>
          <w:szCs w:val="28"/>
        </w:rPr>
        <w:t xml:space="preserve">Уполномоченный орган, </w:t>
      </w:r>
      <w:r w:rsidRPr="00FD131C">
        <w:rPr>
          <w:sz w:val="28"/>
          <w:szCs w:val="28"/>
        </w:rPr>
        <w:t>Заказчик с доводами жалобы не соглас</w:t>
      </w:r>
      <w:r>
        <w:rPr>
          <w:sz w:val="28"/>
          <w:szCs w:val="28"/>
        </w:rPr>
        <w:t>ны</w:t>
      </w:r>
      <w:r w:rsidRPr="00FD131C">
        <w:rPr>
          <w:sz w:val="28"/>
          <w:szCs w:val="28"/>
        </w:rPr>
        <w:t xml:space="preserve"> и счита</w:t>
      </w:r>
      <w:r>
        <w:rPr>
          <w:sz w:val="28"/>
          <w:szCs w:val="28"/>
        </w:rPr>
        <w:t>ю</w:t>
      </w:r>
      <w:r w:rsidRPr="00FD131C">
        <w:rPr>
          <w:sz w:val="28"/>
          <w:szCs w:val="28"/>
        </w:rPr>
        <w:t>т их необоснованными.</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Комиссия УФАС, ознакомившись с представленными документами и сведениями, заслушав пояснения представителей сторон, приходит </w:t>
      </w:r>
      <w:r>
        <w:rPr>
          <w:sz w:val="28"/>
          <w:szCs w:val="28"/>
        </w:rPr>
        <w:br/>
      </w:r>
      <w:r w:rsidRPr="00FD131C">
        <w:rPr>
          <w:sz w:val="28"/>
          <w:szCs w:val="28"/>
        </w:rPr>
        <w:t>к следующим выводам.</w:t>
      </w:r>
    </w:p>
    <w:p w:rsidR="001F653E" w:rsidRPr="001F653E" w:rsidRDefault="001F653E" w:rsidP="001F653E">
      <w:pPr>
        <w:autoSpaceDE w:val="0"/>
        <w:autoSpaceDN w:val="0"/>
        <w:adjustRightInd w:val="0"/>
        <w:ind w:firstLine="709"/>
        <w:jc w:val="both"/>
        <w:outlineLvl w:val="1"/>
        <w:rPr>
          <w:sz w:val="28"/>
          <w:szCs w:val="28"/>
        </w:rPr>
      </w:pPr>
      <w:r w:rsidRPr="001F653E">
        <w:rPr>
          <w:sz w:val="28"/>
          <w:szCs w:val="28"/>
        </w:rPr>
        <w:t>В силу ч.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1F653E" w:rsidRDefault="001F653E" w:rsidP="006C2DE6">
      <w:pPr>
        <w:autoSpaceDE w:val="0"/>
        <w:autoSpaceDN w:val="0"/>
        <w:adjustRightInd w:val="0"/>
        <w:ind w:firstLine="709"/>
        <w:jc w:val="both"/>
        <w:outlineLvl w:val="1"/>
        <w:rPr>
          <w:sz w:val="28"/>
          <w:szCs w:val="28"/>
        </w:rPr>
      </w:pPr>
      <w:r w:rsidRPr="001F653E">
        <w:rPr>
          <w:sz w:val="28"/>
          <w:szCs w:val="28"/>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1F653E" w:rsidRPr="001F653E" w:rsidRDefault="001F653E" w:rsidP="001F653E">
      <w:pPr>
        <w:autoSpaceDE w:val="0"/>
        <w:autoSpaceDN w:val="0"/>
        <w:adjustRightInd w:val="0"/>
        <w:ind w:firstLine="709"/>
        <w:jc w:val="both"/>
        <w:outlineLvl w:val="1"/>
        <w:rPr>
          <w:sz w:val="28"/>
          <w:szCs w:val="28"/>
        </w:rPr>
      </w:pPr>
      <w:r>
        <w:rPr>
          <w:sz w:val="28"/>
          <w:szCs w:val="28"/>
        </w:rPr>
        <w:t>В силу ч. 6 ст. 69 Закона о контрактной системе з</w:t>
      </w:r>
      <w:r w:rsidRPr="001F653E">
        <w:rPr>
          <w:sz w:val="28"/>
          <w:szCs w:val="28"/>
        </w:rPr>
        <w:t>аявка на участие в электронном аукционе признается не соответствующей требованиям, установленным документацией о таком аукционе, в случае:</w:t>
      </w:r>
    </w:p>
    <w:p w:rsidR="001F653E" w:rsidRPr="001F653E" w:rsidRDefault="001F653E" w:rsidP="001F653E">
      <w:pPr>
        <w:autoSpaceDE w:val="0"/>
        <w:autoSpaceDN w:val="0"/>
        <w:adjustRightInd w:val="0"/>
        <w:ind w:firstLine="709"/>
        <w:jc w:val="both"/>
        <w:outlineLvl w:val="1"/>
        <w:rPr>
          <w:sz w:val="28"/>
          <w:szCs w:val="28"/>
        </w:rPr>
      </w:pPr>
      <w:r w:rsidRPr="001F653E">
        <w:rPr>
          <w:sz w:val="28"/>
          <w:szCs w:val="28"/>
        </w:rPr>
        <w:t>1) непредставления документов и информации, которые предусмотрены ч</w:t>
      </w:r>
      <w:r w:rsidR="006C2DE6">
        <w:rPr>
          <w:sz w:val="28"/>
          <w:szCs w:val="28"/>
        </w:rPr>
        <w:t>.</w:t>
      </w:r>
      <w:r w:rsidRPr="001F653E">
        <w:rPr>
          <w:sz w:val="28"/>
          <w:szCs w:val="28"/>
        </w:rPr>
        <w:t xml:space="preserve"> 11 ст</w:t>
      </w:r>
      <w:r w:rsidR="006C2DE6">
        <w:rPr>
          <w:sz w:val="28"/>
          <w:szCs w:val="28"/>
        </w:rPr>
        <w:t>.</w:t>
      </w:r>
      <w:r w:rsidRPr="001F653E">
        <w:rPr>
          <w:sz w:val="28"/>
          <w:szCs w:val="28"/>
        </w:rPr>
        <w:t xml:space="preserve"> 24.1, ч</w:t>
      </w:r>
      <w:r w:rsidR="006C2DE6">
        <w:rPr>
          <w:sz w:val="28"/>
          <w:szCs w:val="28"/>
        </w:rPr>
        <w:t>ч.</w:t>
      </w:r>
      <w:r w:rsidRPr="001F653E">
        <w:rPr>
          <w:sz w:val="28"/>
          <w:szCs w:val="28"/>
        </w:rPr>
        <w:t xml:space="preserve"> 3 или 3.1, 5, 8.2 ст</w:t>
      </w:r>
      <w:r w:rsidR="006C2DE6">
        <w:rPr>
          <w:sz w:val="28"/>
          <w:szCs w:val="28"/>
        </w:rPr>
        <w:t>.</w:t>
      </w:r>
      <w:r w:rsidRPr="001F653E">
        <w:rPr>
          <w:sz w:val="28"/>
          <w:szCs w:val="28"/>
        </w:rPr>
        <w:t xml:space="preserve"> 66 </w:t>
      </w:r>
      <w:r w:rsidR="006C2DE6">
        <w:rPr>
          <w:sz w:val="28"/>
          <w:szCs w:val="28"/>
        </w:rPr>
        <w:t>Закона о контрактной системе</w:t>
      </w:r>
      <w:r w:rsidRPr="001F653E">
        <w:rPr>
          <w:sz w:val="28"/>
          <w:szCs w:val="28"/>
        </w:rPr>
        <w:t xml:space="preserve">, несоответствия указанных документов и информации требованиям, </w:t>
      </w:r>
      <w:r w:rsidRPr="001F653E">
        <w:rPr>
          <w:sz w:val="28"/>
          <w:szCs w:val="28"/>
        </w:rPr>
        <w:lastRenderedPageBreak/>
        <w:t>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1F653E" w:rsidRPr="001F653E" w:rsidRDefault="001F653E" w:rsidP="001F653E">
      <w:pPr>
        <w:autoSpaceDE w:val="0"/>
        <w:autoSpaceDN w:val="0"/>
        <w:adjustRightInd w:val="0"/>
        <w:ind w:firstLine="709"/>
        <w:jc w:val="both"/>
        <w:outlineLvl w:val="1"/>
        <w:rPr>
          <w:sz w:val="28"/>
          <w:szCs w:val="28"/>
        </w:rPr>
      </w:pPr>
      <w:r w:rsidRPr="001F653E">
        <w:rPr>
          <w:sz w:val="28"/>
          <w:szCs w:val="28"/>
        </w:rPr>
        <w:t>2) несоответствия участника такого аукциона требованиям, установленным в соответствии с ч</w:t>
      </w:r>
      <w:r w:rsidR="006C2DE6">
        <w:rPr>
          <w:sz w:val="28"/>
          <w:szCs w:val="28"/>
        </w:rPr>
        <w:t>.</w:t>
      </w:r>
      <w:r w:rsidRPr="001F653E">
        <w:rPr>
          <w:sz w:val="28"/>
          <w:szCs w:val="28"/>
        </w:rPr>
        <w:t xml:space="preserve"> 1, ч</w:t>
      </w:r>
      <w:r w:rsidR="006C2DE6">
        <w:rPr>
          <w:sz w:val="28"/>
          <w:szCs w:val="28"/>
        </w:rPr>
        <w:t>ч.</w:t>
      </w:r>
      <w:r w:rsidRPr="001F653E">
        <w:rPr>
          <w:sz w:val="28"/>
          <w:szCs w:val="28"/>
        </w:rPr>
        <w:t xml:space="preserve"> 1.1, 2 и 2.1 (при наличии таких требований) ст</w:t>
      </w:r>
      <w:r w:rsidR="006C2DE6">
        <w:rPr>
          <w:sz w:val="28"/>
          <w:szCs w:val="28"/>
        </w:rPr>
        <w:t>.</w:t>
      </w:r>
      <w:r w:rsidRPr="001F653E">
        <w:rPr>
          <w:sz w:val="28"/>
          <w:szCs w:val="28"/>
        </w:rPr>
        <w:t xml:space="preserve"> 31 </w:t>
      </w:r>
      <w:r w:rsidR="006C2DE6">
        <w:rPr>
          <w:sz w:val="28"/>
          <w:szCs w:val="28"/>
        </w:rPr>
        <w:t>Закона о контрактной системе</w:t>
      </w:r>
      <w:r w:rsidRPr="001F653E">
        <w:rPr>
          <w:sz w:val="28"/>
          <w:szCs w:val="28"/>
        </w:rPr>
        <w:t>;</w:t>
      </w:r>
    </w:p>
    <w:p w:rsidR="001F653E" w:rsidRDefault="001F653E" w:rsidP="006C2DE6">
      <w:pPr>
        <w:autoSpaceDE w:val="0"/>
        <w:autoSpaceDN w:val="0"/>
        <w:adjustRightInd w:val="0"/>
        <w:ind w:firstLine="709"/>
        <w:jc w:val="both"/>
        <w:outlineLvl w:val="1"/>
        <w:rPr>
          <w:sz w:val="28"/>
          <w:szCs w:val="28"/>
        </w:rPr>
      </w:pPr>
      <w:r w:rsidRPr="001F653E">
        <w:rPr>
          <w:sz w:val="28"/>
          <w:szCs w:val="28"/>
        </w:rPr>
        <w:t>3) предусмотренном нормативными правовыми актами, принятыми в соответствии со ст</w:t>
      </w:r>
      <w:r w:rsidR="006C2DE6">
        <w:rPr>
          <w:sz w:val="28"/>
          <w:szCs w:val="28"/>
        </w:rPr>
        <w:t>.</w:t>
      </w:r>
      <w:r w:rsidRPr="001F653E">
        <w:rPr>
          <w:sz w:val="28"/>
          <w:szCs w:val="28"/>
        </w:rPr>
        <w:t xml:space="preserve"> 14 </w:t>
      </w:r>
      <w:r w:rsidR="006C2DE6">
        <w:rPr>
          <w:sz w:val="28"/>
          <w:szCs w:val="28"/>
        </w:rPr>
        <w:t>Закона о контрактной системе</w:t>
      </w:r>
      <w:r w:rsidRPr="001F653E">
        <w:rPr>
          <w:sz w:val="28"/>
          <w:szCs w:val="28"/>
        </w:rPr>
        <w:t>.</w:t>
      </w:r>
    </w:p>
    <w:p w:rsidR="00467BCF" w:rsidRDefault="00467BCF" w:rsidP="00467BCF">
      <w:pPr>
        <w:autoSpaceDE w:val="0"/>
        <w:autoSpaceDN w:val="0"/>
        <w:adjustRightInd w:val="0"/>
        <w:ind w:firstLine="709"/>
        <w:jc w:val="both"/>
        <w:outlineLvl w:val="1"/>
        <w:rPr>
          <w:sz w:val="28"/>
          <w:szCs w:val="28"/>
        </w:rPr>
      </w:pPr>
      <w:r w:rsidRPr="00FD131C">
        <w:rPr>
          <w:sz w:val="28"/>
          <w:szCs w:val="28"/>
        </w:rPr>
        <w:t>Из материалов дела следует, что конкурсная комиссия рассмотрела вторые части заявок на участие в открытом конкурсе в электронной форме, поданные участниками такого конкурса, а также документы и информацию этих участников, предусмотренные частью 11 статьи 24.1 Закона о контрактной системе, направленные оп</w:t>
      </w:r>
      <w:r w:rsidR="006C2DE6">
        <w:rPr>
          <w:sz w:val="28"/>
          <w:szCs w:val="28"/>
        </w:rPr>
        <w:t>ератором электронной площадки.</w:t>
      </w:r>
    </w:p>
    <w:p w:rsidR="006C2DE6" w:rsidRPr="00FD131C" w:rsidRDefault="006C2DE6" w:rsidP="00467BCF">
      <w:pPr>
        <w:autoSpaceDE w:val="0"/>
        <w:autoSpaceDN w:val="0"/>
        <w:adjustRightInd w:val="0"/>
        <w:ind w:firstLine="709"/>
        <w:jc w:val="both"/>
        <w:outlineLvl w:val="1"/>
        <w:rPr>
          <w:sz w:val="28"/>
          <w:szCs w:val="28"/>
        </w:rPr>
      </w:pPr>
      <w:r w:rsidRPr="006C2DE6">
        <w:rPr>
          <w:sz w:val="28"/>
          <w:szCs w:val="28"/>
        </w:rPr>
        <w:t>В соответствии с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w:t>
      </w:r>
    </w:p>
    <w:p w:rsidR="00467BCF" w:rsidRDefault="00467BCF" w:rsidP="00467BCF">
      <w:pPr>
        <w:autoSpaceDE w:val="0"/>
        <w:autoSpaceDN w:val="0"/>
        <w:adjustRightInd w:val="0"/>
        <w:ind w:firstLine="709"/>
        <w:jc w:val="both"/>
        <w:outlineLvl w:val="1"/>
        <w:rPr>
          <w:sz w:val="28"/>
          <w:szCs w:val="28"/>
        </w:rPr>
      </w:pPr>
      <w:r w:rsidRPr="00FD131C">
        <w:rPr>
          <w:sz w:val="28"/>
          <w:szCs w:val="28"/>
        </w:rPr>
        <w:t xml:space="preserve">Согласно </w:t>
      </w:r>
      <w:r w:rsidR="006C2DE6">
        <w:rPr>
          <w:sz w:val="28"/>
          <w:szCs w:val="28"/>
        </w:rPr>
        <w:t>п</w:t>
      </w:r>
      <w:r w:rsidR="006C2DE6" w:rsidRPr="006C2DE6">
        <w:rPr>
          <w:sz w:val="28"/>
          <w:szCs w:val="28"/>
        </w:rPr>
        <w:t>ротокол</w:t>
      </w:r>
      <w:r w:rsidR="006C2DE6">
        <w:rPr>
          <w:sz w:val="28"/>
          <w:szCs w:val="28"/>
        </w:rPr>
        <w:t>у</w:t>
      </w:r>
      <w:r w:rsidR="006C2DE6" w:rsidRPr="006C2DE6">
        <w:rPr>
          <w:sz w:val="28"/>
          <w:szCs w:val="28"/>
        </w:rPr>
        <w:t xml:space="preserve"> подведения итогов электронного аукциона от 12.10.2021 №</w:t>
      </w:r>
      <w:r w:rsidR="006C2DE6">
        <w:rPr>
          <w:sz w:val="28"/>
          <w:szCs w:val="28"/>
        </w:rPr>
        <w:t xml:space="preserve"> </w:t>
      </w:r>
      <w:r w:rsidR="006C2DE6" w:rsidRPr="006C2DE6">
        <w:rPr>
          <w:sz w:val="28"/>
          <w:szCs w:val="28"/>
        </w:rPr>
        <w:t>0172200002521000361-3</w:t>
      </w:r>
      <w:r w:rsidRPr="00FD131C">
        <w:rPr>
          <w:sz w:val="28"/>
          <w:szCs w:val="28"/>
        </w:rPr>
        <w:t>, заявка ООО «</w:t>
      </w:r>
      <w:r w:rsidR="006C2DE6" w:rsidRPr="006C2DE6">
        <w:rPr>
          <w:sz w:val="28"/>
          <w:szCs w:val="28"/>
        </w:rPr>
        <w:t>Вода</w:t>
      </w:r>
      <w:r w:rsidRPr="00FD131C">
        <w:rPr>
          <w:sz w:val="28"/>
          <w:szCs w:val="28"/>
        </w:rPr>
        <w:t xml:space="preserve">» признана комиссией несоответствующей требованиям документации по следующим основаниям: </w:t>
      </w:r>
    </w:p>
    <w:p w:rsidR="006C2DE6" w:rsidRPr="006C2DE6" w:rsidRDefault="00467BCF" w:rsidP="006C2DE6">
      <w:pPr>
        <w:autoSpaceDE w:val="0"/>
        <w:autoSpaceDN w:val="0"/>
        <w:adjustRightInd w:val="0"/>
        <w:ind w:firstLine="709"/>
        <w:jc w:val="both"/>
        <w:outlineLvl w:val="1"/>
        <w:rPr>
          <w:i/>
          <w:iCs/>
          <w:sz w:val="28"/>
          <w:szCs w:val="28"/>
        </w:rPr>
      </w:pPr>
      <w:r w:rsidRPr="00FD131C">
        <w:rPr>
          <w:i/>
          <w:iCs/>
          <w:sz w:val="28"/>
          <w:szCs w:val="28"/>
        </w:rPr>
        <w:t>«</w:t>
      </w:r>
      <w:r w:rsidR="006C2DE6" w:rsidRPr="006C2DE6">
        <w:rPr>
          <w:i/>
          <w:iCs/>
          <w:sz w:val="28"/>
          <w:szCs w:val="28"/>
        </w:rPr>
        <w:t>Основание для отказа в принятии банковской гарантии в качестве обеспечения заявки: пункты 2, 3 части 6 статьи 45 ФЗ № 44.</w:t>
      </w:r>
    </w:p>
    <w:p w:rsidR="006C2DE6" w:rsidRPr="006C2DE6" w:rsidRDefault="006C2DE6" w:rsidP="006C2DE6">
      <w:pPr>
        <w:autoSpaceDE w:val="0"/>
        <w:autoSpaceDN w:val="0"/>
        <w:adjustRightInd w:val="0"/>
        <w:ind w:firstLine="709"/>
        <w:jc w:val="both"/>
        <w:outlineLvl w:val="1"/>
        <w:rPr>
          <w:i/>
          <w:iCs/>
          <w:sz w:val="28"/>
          <w:szCs w:val="28"/>
        </w:rPr>
      </w:pPr>
      <w:r w:rsidRPr="006C2DE6">
        <w:rPr>
          <w:i/>
          <w:iCs/>
          <w:sz w:val="28"/>
          <w:szCs w:val="28"/>
        </w:rPr>
        <w:t xml:space="preserve">Представленная участником закупки ООО «Вода» банковская гарантия </w:t>
      </w:r>
    </w:p>
    <w:p w:rsidR="006C2DE6" w:rsidRPr="006C2DE6" w:rsidRDefault="006C2DE6" w:rsidP="006C2DE6">
      <w:pPr>
        <w:autoSpaceDE w:val="0"/>
        <w:autoSpaceDN w:val="0"/>
        <w:adjustRightInd w:val="0"/>
        <w:jc w:val="both"/>
        <w:outlineLvl w:val="1"/>
        <w:rPr>
          <w:i/>
          <w:iCs/>
          <w:sz w:val="28"/>
          <w:szCs w:val="28"/>
        </w:rPr>
      </w:pPr>
      <w:r w:rsidRPr="006C2DE6">
        <w:rPr>
          <w:i/>
          <w:iCs/>
          <w:sz w:val="28"/>
          <w:szCs w:val="28"/>
        </w:rPr>
        <w:t>от 05.10.2021 № 544204-БГ/21 не соответствует требованиям пункта 16.3 раздела 16 документации о закупке, а именно: в банковской гарантии указано, что Бенефициаром является Санкт-Петербургское государственное бюджетное учреждение «Центр оздоровления и отдыха «Молодежный», что не соответствует установленным требованиям пункта 16.3 раздела 16 документации о закупке, где указано, что в случае предоставления обеспечения заявки в форме банковской гарантии Бенефициаром по такой банковской гарантии выступает Комитет по государственному заказу Санкт-Петербурга. Таким образом, указанное нарушение является основанием для отказа в принятии банковской гарантии в качестве обеспечения заявки на основании пункта 3 части 6 статьи 45 ФЗ № 44.</w:t>
      </w:r>
    </w:p>
    <w:p w:rsidR="006C2DE6" w:rsidRPr="006C2DE6" w:rsidRDefault="006C2DE6" w:rsidP="006C2DE6">
      <w:pPr>
        <w:autoSpaceDE w:val="0"/>
        <w:autoSpaceDN w:val="0"/>
        <w:adjustRightInd w:val="0"/>
        <w:ind w:firstLine="709"/>
        <w:jc w:val="both"/>
        <w:outlineLvl w:val="1"/>
        <w:rPr>
          <w:i/>
          <w:iCs/>
          <w:sz w:val="28"/>
          <w:szCs w:val="28"/>
        </w:rPr>
      </w:pPr>
      <w:r w:rsidRPr="006C2DE6">
        <w:rPr>
          <w:i/>
          <w:iCs/>
          <w:sz w:val="28"/>
          <w:szCs w:val="28"/>
        </w:rPr>
        <w:t>Позиция подтверждена решением комиссии Управления Федеральной антимонопольной службы по Санкт-Петербургу по делу № 44-1855/20 от 08.04.2020, решением комиссии Управления Федеральной антимонопольной службы по Санкт-Петербургу по делу № 44-2766/21 от 10.06.2021.</w:t>
      </w:r>
    </w:p>
    <w:p w:rsidR="006C2DE6" w:rsidRPr="006C2DE6" w:rsidRDefault="006C2DE6" w:rsidP="006C2DE6">
      <w:pPr>
        <w:autoSpaceDE w:val="0"/>
        <w:autoSpaceDN w:val="0"/>
        <w:adjustRightInd w:val="0"/>
        <w:ind w:firstLine="709"/>
        <w:jc w:val="both"/>
        <w:outlineLvl w:val="1"/>
        <w:rPr>
          <w:i/>
          <w:iCs/>
          <w:sz w:val="28"/>
          <w:szCs w:val="28"/>
        </w:rPr>
      </w:pPr>
      <w:r w:rsidRPr="006C2DE6">
        <w:rPr>
          <w:i/>
          <w:iCs/>
          <w:sz w:val="28"/>
          <w:szCs w:val="28"/>
        </w:rPr>
        <w:t xml:space="preserve">Представленная в качестве обеспечения заявки банковская гарантия участника закупки ООО «Вода» от 05.10.2021 № 544204-БГ/21 не соответствует требованиям пункта 3 части 2 статьи 45 ФЗ № 44, подпункта 6 пункта 16.24 раздела 16 документации о закупке, а именно: В банковской гарантии указана обязанность гаранта об уплате неустойки, несоответствующая требованиям ФЗ № 44 и документации о закупке, а </w:t>
      </w:r>
      <w:r w:rsidRPr="006C2DE6">
        <w:rPr>
          <w:i/>
          <w:iCs/>
          <w:sz w:val="28"/>
          <w:szCs w:val="28"/>
        </w:rPr>
        <w:lastRenderedPageBreak/>
        <w:t>именно: «В случае неисполнения требования об уплате по настоящей Гарантии в установленный срок Гарант обязуется уплатить неустойку Бенефициару в размере 0,1 (ноль целых одна десятая) процента от суммы, подлежащей уплате за каждый день просрочки».</w:t>
      </w:r>
    </w:p>
    <w:p w:rsidR="006C2DE6" w:rsidRPr="006C2DE6" w:rsidRDefault="006C2DE6" w:rsidP="006C2DE6">
      <w:pPr>
        <w:autoSpaceDE w:val="0"/>
        <w:autoSpaceDN w:val="0"/>
        <w:adjustRightInd w:val="0"/>
        <w:ind w:firstLine="709"/>
        <w:jc w:val="both"/>
        <w:outlineLvl w:val="1"/>
        <w:rPr>
          <w:i/>
          <w:iCs/>
          <w:sz w:val="28"/>
          <w:szCs w:val="28"/>
        </w:rPr>
      </w:pPr>
      <w:r w:rsidRPr="006C2DE6">
        <w:rPr>
          <w:i/>
          <w:iCs/>
          <w:sz w:val="28"/>
          <w:szCs w:val="28"/>
        </w:rPr>
        <w:t>В соответствии с требованиями пункта 3 части 2 статьи 45 ФЗ № 44 в банковской гарантии должна быть указана обязанность гаранта уплатить неустойку в размере 0,1 % денежной суммы, подлежащей уплате, за каждый день просрочки.</w:t>
      </w:r>
    </w:p>
    <w:p w:rsidR="006C2DE6" w:rsidRPr="006C2DE6" w:rsidRDefault="006C2DE6" w:rsidP="006C2DE6">
      <w:pPr>
        <w:autoSpaceDE w:val="0"/>
        <w:autoSpaceDN w:val="0"/>
        <w:adjustRightInd w:val="0"/>
        <w:ind w:firstLine="709"/>
        <w:jc w:val="both"/>
        <w:outlineLvl w:val="1"/>
        <w:rPr>
          <w:i/>
          <w:iCs/>
          <w:sz w:val="28"/>
          <w:szCs w:val="28"/>
        </w:rPr>
      </w:pPr>
      <w:r w:rsidRPr="006C2DE6">
        <w:rPr>
          <w:i/>
          <w:iCs/>
          <w:sz w:val="28"/>
          <w:szCs w:val="28"/>
        </w:rPr>
        <w:t xml:space="preserve">Уточнение, указанное в пункте 3 части 2 статьи 45 ФЗ № 44, выделено знаком «запятая», которое определяет, от какой сумму рассчитывается неустойка, а именно от суммы «…, подлежащей уплате, ...». Отсутствие такого уточнения в банковской гарантии приводит к изменению смысла формулировки таким образом, что по условиям банковской гарантии размер неустойки рассчитывается от неопределенной суммы, подлежащей уплате за каждый день просрочки. </w:t>
      </w:r>
    </w:p>
    <w:p w:rsidR="006C2DE6" w:rsidRPr="006C2DE6" w:rsidRDefault="006C2DE6" w:rsidP="006C2DE6">
      <w:pPr>
        <w:autoSpaceDE w:val="0"/>
        <w:autoSpaceDN w:val="0"/>
        <w:adjustRightInd w:val="0"/>
        <w:ind w:firstLine="709"/>
        <w:jc w:val="both"/>
        <w:outlineLvl w:val="1"/>
        <w:rPr>
          <w:i/>
          <w:iCs/>
          <w:sz w:val="28"/>
          <w:szCs w:val="28"/>
        </w:rPr>
      </w:pPr>
      <w:r w:rsidRPr="006C2DE6">
        <w:rPr>
          <w:i/>
          <w:iCs/>
          <w:sz w:val="28"/>
          <w:szCs w:val="28"/>
        </w:rPr>
        <w:t>Из условий банковской гарантии усматривается, что неустойка начисляется в размере 0,1% от денежной суммы, подлежащей уплате за каждый день просрочки, а не от суммы, которую следует уплатить Бенефициару, что противоречит законодательству о контрактной системе в сфере закупок и документации о закупке.</w:t>
      </w:r>
    </w:p>
    <w:p w:rsidR="00467BCF" w:rsidRPr="00FD131C" w:rsidRDefault="006C2DE6" w:rsidP="006C2DE6">
      <w:pPr>
        <w:autoSpaceDE w:val="0"/>
        <w:autoSpaceDN w:val="0"/>
        <w:adjustRightInd w:val="0"/>
        <w:ind w:firstLine="709"/>
        <w:jc w:val="both"/>
        <w:outlineLvl w:val="1"/>
        <w:rPr>
          <w:sz w:val="28"/>
          <w:szCs w:val="28"/>
        </w:rPr>
      </w:pPr>
      <w:r w:rsidRPr="006C2DE6">
        <w:rPr>
          <w:i/>
          <w:iCs/>
          <w:sz w:val="28"/>
          <w:szCs w:val="28"/>
        </w:rPr>
        <w:t>Таким образом, указанные нарушения являются основанием для отказа в принятии банковской гарантии в качестве обеспечения заявки на основании пун</w:t>
      </w:r>
      <w:r>
        <w:rPr>
          <w:i/>
          <w:iCs/>
          <w:sz w:val="28"/>
          <w:szCs w:val="28"/>
        </w:rPr>
        <w:t>кта 2 части 6 статьи 45 ФЗ № 44</w:t>
      </w:r>
      <w:r w:rsidR="00467BCF" w:rsidRPr="00FD131C">
        <w:rPr>
          <w:i/>
          <w:iCs/>
          <w:sz w:val="28"/>
          <w:szCs w:val="28"/>
        </w:rPr>
        <w:t>».</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Как следует </w:t>
      </w:r>
      <w:r>
        <w:rPr>
          <w:sz w:val="28"/>
          <w:szCs w:val="28"/>
        </w:rPr>
        <w:t>из</w:t>
      </w:r>
      <w:r w:rsidRPr="00FD131C">
        <w:rPr>
          <w:sz w:val="28"/>
          <w:szCs w:val="28"/>
        </w:rPr>
        <w:t xml:space="preserve"> </w:t>
      </w:r>
      <w:r>
        <w:rPr>
          <w:sz w:val="28"/>
          <w:szCs w:val="28"/>
        </w:rPr>
        <w:t>ч.</w:t>
      </w:r>
      <w:r w:rsidRPr="00FD131C">
        <w:rPr>
          <w:sz w:val="28"/>
          <w:szCs w:val="28"/>
        </w:rPr>
        <w:t xml:space="preserve"> 2 </w:t>
      </w:r>
      <w:r>
        <w:rPr>
          <w:sz w:val="28"/>
          <w:szCs w:val="28"/>
        </w:rPr>
        <w:t>ст.</w:t>
      </w:r>
      <w:r w:rsidRPr="00FD131C">
        <w:rPr>
          <w:sz w:val="28"/>
          <w:szCs w:val="28"/>
        </w:rPr>
        <w:t xml:space="preserve"> 44 Закона о контрактной системе</w:t>
      </w:r>
      <w:r>
        <w:rPr>
          <w:sz w:val="28"/>
          <w:szCs w:val="28"/>
        </w:rPr>
        <w:t>,</w:t>
      </w:r>
      <w:r w:rsidRPr="00FD131C">
        <w:rPr>
          <w:sz w:val="28"/>
          <w:szCs w:val="28"/>
        </w:rPr>
        <w:t xml:space="preserve"> обеспечение заявки на участие в конкурсе или аукционе может предоставляться участником закупки в виде денежных средств или банковской гарантии. Выбор способа обеспечения заявки на участие в конкурсе или аукционе осуществляется участником закупки.</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Частью 4 ст. 44 Закона о контрактной системе установлено, что банковская гарантия, выданная участнику закупки банком для целей обеспечения заявки на участие в конкурсе или аукционе, должна соответствовать требованиям ст. 45 Закона о контрактной системе.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В </w:t>
      </w:r>
      <w:r w:rsidR="006C2DE6">
        <w:rPr>
          <w:sz w:val="28"/>
          <w:szCs w:val="28"/>
        </w:rPr>
        <w:t>аукционной</w:t>
      </w:r>
      <w:r w:rsidRPr="00FD131C">
        <w:rPr>
          <w:sz w:val="28"/>
          <w:szCs w:val="28"/>
        </w:rPr>
        <w:t xml:space="preserve"> документации предусмотрено аналогичное требование.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В соответствии с ч. 6 ст. 45 Закона о контрактной системе</w:t>
      </w:r>
      <w:r>
        <w:rPr>
          <w:sz w:val="28"/>
          <w:szCs w:val="28"/>
        </w:rPr>
        <w:t>,</w:t>
      </w:r>
      <w:r w:rsidRPr="00FD131C">
        <w:rPr>
          <w:sz w:val="28"/>
          <w:szCs w:val="28"/>
        </w:rPr>
        <w:t xml:space="preserve"> установлено, что основанием для отказа в принятии банковской гарантии заказчиком является несоответствие банковской гарантии условиям, указанным в частях 2 и 3 статьи 45 Закона о контрактной системе.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Согласно п. 7 ч. 2 ст. 45 Закона о контрактной системе</w:t>
      </w:r>
      <w:r>
        <w:rPr>
          <w:sz w:val="28"/>
          <w:szCs w:val="28"/>
        </w:rPr>
        <w:t>,</w:t>
      </w:r>
      <w:r w:rsidRPr="00FD131C">
        <w:rPr>
          <w:sz w:val="28"/>
          <w:szCs w:val="28"/>
        </w:rPr>
        <w:t xml:space="preserve"> банковская гарантия должна быть безотзывной и должна содержать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Согласно пункту 4 Правил взаимодействия участника закупки, оператора электронной площадки и заказчика в случае предоставления участником закупки банковской гарантии в качестве обеспечения заявки на </w:t>
      </w:r>
      <w:r w:rsidRPr="00FD131C">
        <w:rPr>
          <w:sz w:val="28"/>
          <w:szCs w:val="28"/>
        </w:rPr>
        <w:lastRenderedPageBreak/>
        <w:t>участие в открытом конкурсе в электронной форме, конкурсе с ограниченным участием в электронной форме, двухэтапном конкурсе в электронной форме, электронном аукционе, утвержденных постановлением Правительства Российской Федерации от 30.05.2018 № 626, оператор электронной площадки направляет заказчику информацию об уникальном номере реестровой записи из реестра банковских гарантий при направлении вторых частей заявок на участие в электронной процедуре.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При этом</w:t>
      </w:r>
      <w:r>
        <w:rPr>
          <w:sz w:val="28"/>
          <w:szCs w:val="28"/>
        </w:rPr>
        <w:t>,</w:t>
      </w:r>
      <w:r w:rsidRPr="00FD131C">
        <w:rPr>
          <w:sz w:val="28"/>
          <w:szCs w:val="28"/>
        </w:rPr>
        <w:t xml:space="preserve"> действующие положения ч. 4 ст. 54.7, ч. 6 ст. 69 Закона о контрактной системе при рассмотрении вторых частей заявок на участие в электронной процедуре не устанавливают специальных оснований для отклонения заявки в случае выявления несоответствия банковской гарантии, представленной участником закупки в качестве обеспечения заявки на участие в закупке, требованиям, установленным в соответствии с Законом о контрактной системе.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Следует принять во внимание, что в соответствии с ч. 7 ст. 44 Закона о контрактной системе в случае, если участником закупки в составе заявки представлены документы, подтверждающие внесение денежных средств в качестве обеспечения заявки на участие в конкурсе или аукционе, и до даты рассмотрения и оценки заявок денежные средства не поступили на счет, указанный заказчиком в документации о закупке,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 электронного аукциона.</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Согласно ч. 1 ст. 27 Закона о контрактной системе</w:t>
      </w:r>
      <w:r>
        <w:rPr>
          <w:sz w:val="28"/>
          <w:szCs w:val="28"/>
        </w:rPr>
        <w:t>,</w:t>
      </w:r>
      <w:r w:rsidRPr="00FD131C">
        <w:rPr>
          <w:sz w:val="28"/>
          <w:szCs w:val="28"/>
        </w:rPr>
        <w:t xml:space="preserve"> участие </w:t>
      </w:r>
      <w:r>
        <w:rPr>
          <w:sz w:val="28"/>
          <w:szCs w:val="28"/>
        </w:rPr>
        <w:br/>
      </w:r>
      <w:r w:rsidRPr="00FD131C">
        <w:rPr>
          <w:sz w:val="28"/>
          <w:szCs w:val="28"/>
        </w:rPr>
        <w:t>в определении поставщиков (подрядчиков, исполнителей) может быть ограничено только в случаях, предусмотренных Закона о контрактной системе.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Пунктами 1 и 11 ч. 1 ст. 31 Закона о контрактной системе предусмотрено, что при осуществлении закупки заказчик устанавливает единые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а также об отсутствии у участника закупки ограничений для участия в закупках, установленных законодательством Российской Федерации.</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Частью 6 ст. 44 Закона о контрактной системе установлено, что требование об обеспечении заявки на участие в определении поставщика (подрядчика, исполнителя) в равной мере относится ко всем участникам закупки, за исключением государственных, муниципальных учреждений, которые не предоставляют обеспечение подаваемых ими заявок на участие в определении поставщиков (подрядчиков, исполнителей).</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lastRenderedPageBreak/>
        <w:t>При этом</w:t>
      </w:r>
      <w:r>
        <w:rPr>
          <w:sz w:val="28"/>
          <w:szCs w:val="28"/>
        </w:rPr>
        <w:t>,</w:t>
      </w:r>
      <w:r w:rsidRPr="00FD131C">
        <w:rPr>
          <w:sz w:val="28"/>
          <w:szCs w:val="28"/>
        </w:rPr>
        <w:t xml:space="preserve"> ч. 6 ст. 45 Закона о контрактной системе установлены основания для отказа в принятии банковской гарантии заказчиком, в том числе при несоответствии банковской гарантии условиям, указанным в частях 2 и 3 ст. 45 Закона о контрактной системе, несоответствии банковской гарантии требованиям, содержащимся в извещении об осуществлении закупки, документации о закупке.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Таким образом, законодательством Российской Федерации к участникам закупок в равной мере предъявлено обязательное требование об обеспечении заявок на участие в закупках (за исключением случаев, установленных статьей 44 Закона о контрактной системе).</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На основании изложенного, применяя подход системного толкования положений ч. 1 ст. 27, пунктов 1 и 11 ч. 1 ст. 31, ч. 6 ст. 44, ч. 6 ст. 45, </w:t>
      </w:r>
      <w:r>
        <w:rPr>
          <w:sz w:val="28"/>
          <w:szCs w:val="28"/>
        </w:rPr>
        <w:br/>
      </w:r>
      <w:r w:rsidRPr="00FD131C">
        <w:rPr>
          <w:sz w:val="28"/>
          <w:szCs w:val="28"/>
        </w:rPr>
        <w:t xml:space="preserve">Закона о контрактной системе, в случае выявления в соответствии </w:t>
      </w:r>
      <w:r>
        <w:rPr>
          <w:sz w:val="28"/>
          <w:szCs w:val="28"/>
        </w:rPr>
        <w:br/>
      </w:r>
      <w:r w:rsidRPr="00FD131C">
        <w:rPr>
          <w:sz w:val="28"/>
          <w:szCs w:val="28"/>
        </w:rPr>
        <w:t xml:space="preserve">с ч. 6 ст. 45 Закона о контрактной системе несоответствий банковской гарантии, предоставленной участником закупки в качестве обеспечения заявки, Комиссия </w:t>
      </w:r>
      <w:r>
        <w:rPr>
          <w:sz w:val="28"/>
          <w:szCs w:val="28"/>
        </w:rPr>
        <w:t xml:space="preserve">УФАС </w:t>
      </w:r>
      <w:r w:rsidRPr="00FD131C">
        <w:rPr>
          <w:sz w:val="28"/>
          <w:szCs w:val="28"/>
        </w:rPr>
        <w:t>признает наличие у комиссии по осуществлению закупок права на рассмотрение вопроса об отклонении заявки, поскольку, принимая во внимание, что законодательством Российской Федерации к участникам закупок предъявлено в равной степени требование об обеспечении заявок, в рассматриваемом случае участник является не предоставившим надлежащее обеспечение заявки.</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К данному выводу Комиссия </w:t>
      </w:r>
      <w:r>
        <w:rPr>
          <w:sz w:val="28"/>
          <w:szCs w:val="28"/>
        </w:rPr>
        <w:t xml:space="preserve">УФАС </w:t>
      </w:r>
      <w:r w:rsidRPr="00FD131C">
        <w:rPr>
          <w:sz w:val="28"/>
          <w:szCs w:val="28"/>
        </w:rPr>
        <w:t>приходит</w:t>
      </w:r>
      <w:r>
        <w:rPr>
          <w:sz w:val="28"/>
          <w:szCs w:val="28"/>
        </w:rPr>
        <w:t>,</w:t>
      </w:r>
      <w:r w:rsidRPr="00FD131C">
        <w:rPr>
          <w:sz w:val="28"/>
          <w:szCs w:val="28"/>
        </w:rPr>
        <w:t xml:space="preserve"> в том числе, учитывая позицию Минфина России, изложенную в информационном письме от 30.07.2019 </w:t>
      </w:r>
      <w:r>
        <w:rPr>
          <w:sz w:val="28"/>
          <w:szCs w:val="28"/>
        </w:rPr>
        <w:t>№</w:t>
      </w:r>
      <w:r w:rsidRPr="00FD131C">
        <w:rPr>
          <w:sz w:val="28"/>
          <w:szCs w:val="28"/>
        </w:rPr>
        <w:t xml:space="preserve"> 24-05-05/57198.</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Комиссией установлено, что представленная участником закупки </w:t>
      </w:r>
      <w:r>
        <w:rPr>
          <w:sz w:val="28"/>
          <w:szCs w:val="28"/>
        </w:rPr>
        <w:br/>
      </w:r>
      <w:r w:rsidRPr="00FD131C">
        <w:rPr>
          <w:sz w:val="28"/>
          <w:szCs w:val="28"/>
        </w:rPr>
        <w:t>ООО «</w:t>
      </w:r>
      <w:r w:rsidR="00754150" w:rsidRPr="00754150">
        <w:rPr>
          <w:sz w:val="28"/>
          <w:szCs w:val="28"/>
        </w:rPr>
        <w:t>Вода</w:t>
      </w:r>
      <w:r w:rsidRPr="00FD131C">
        <w:rPr>
          <w:sz w:val="28"/>
          <w:szCs w:val="28"/>
        </w:rPr>
        <w:t xml:space="preserve">» банковская гарантия от </w:t>
      </w:r>
      <w:r w:rsidR="00754150">
        <w:rPr>
          <w:sz w:val="28"/>
          <w:szCs w:val="28"/>
        </w:rPr>
        <w:t>05.10.2021</w:t>
      </w:r>
      <w:r w:rsidRPr="00FD131C">
        <w:rPr>
          <w:sz w:val="28"/>
          <w:szCs w:val="28"/>
        </w:rPr>
        <w:t xml:space="preserve"> № </w:t>
      </w:r>
      <w:r w:rsidR="00754150">
        <w:rPr>
          <w:sz w:val="28"/>
          <w:szCs w:val="28"/>
        </w:rPr>
        <w:t>544204-БГ/21</w:t>
      </w:r>
      <w:r w:rsidRPr="00FD131C">
        <w:rPr>
          <w:sz w:val="28"/>
          <w:szCs w:val="28"/>
        </w:rPr>
        <w:t xml:space="preserve"> </w:t>
      </w:r>
      <w:r>
        <w:rPr>
          <w:sz w:val="28"/>
          <w:szCs w:val="28"/>
        </w:rPr>
        <w:br/>
      </w:r>
      <w:r w:rsidRPr="00FD131C">
        <w:rPr>
          <w:sz w:val="28"/>
          <w:szCs w:val="28"/>
        </w:rPr>
        <w:t xml:space="preserve">не соответствует требованиям пункта </w:t>
      </w:r>
      <w:r w:rsidR="00754150">
        <w:rPr>
          <w:sz w:val="28"/>
          <w:szCs w:val="28"/>
        </w:rPr>
        <w:t>16</w:t>
      </w:r>
      <w:r w:rsidRPr="00FD131C">
        <w:rPr>
          <w:sz w:val="28"/>
          <w:szCs w:val="28"/>
        </w:rPr>
        <w:t xml:space="preserve">.3 раздела </w:t>
      </w:r>
      <w:r w:rsidR="00754150">
        <w:rPr>
          <w:sz w:val="28"/>
          <w:szCs w:val="28"/>
        </w:rPr>
        <w:t>16</w:t>
      </w:r>
      <w:r w:rsidRPr="00FD131C">
        <w:rPr>
          <w:sz w:val="28"/>
          <w:szCs w:val="28"/>
        </w:rPr>
        <w:t xml:space="preserve"> «Размер и порядок внесения денежных средств в качестве обеспечения заявок, условия банковской гарантии» документации о закупке, а именно: </w:t>
      </w:r>
      <w:r w:rsidR="002C7613" w:rsidRPr="002C7613">
        <w:rPr>
          <w:sz w:val="28"/>
          <w:szCs w:val="28"/>
        </w:rPr>
        <w:t>в банковской гарантии указано, что Бенефициаром является Санкт-Петербургское государственное бюджетное учреждение «Центр оздоровления и отдыха «Молодежный», что не соответствует установленным требованиям пункта 16.3 раздела 16 документации о закупке, где указано, что в случае предоставления обеспечения заявки в форме банковской гарантии Бенефициаром по такой банковской гарантии выступает Комитет по государственному заказу Санкт-Петербурга.</w:t>
      </w:r>
      <w:r w:rsidRPr="00FD131C">
        <w:rPr>
          <w:sz w:val="28"/>
          <w:szCs w:val="28"/>
        </w:rPr>
        <w:t>.</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 xml:space="preserve">Таким образом, представленная подателем жалобы банковская гарантия не соответствовала требованиям </w:t>
      </w:r>
      <w:r w:rsidR="002C7613">
        <w:rPr>
          <w:sz w:val="28"/>
          <w:szCs w:val="28"/>
        </w:rPr>
        <w:t>аукционной</w:t>
      </w:r>
      <w:r w:rsidRPr="00FD131C">
        <w:rPr>
          <w:sz w:val="28"/>
          <w:szCs w:val="28"/>
        </w:rPr>
        <w:t xml:space="preserve"> документации.</w:t>
      </w:r>
    </w:p>
    <w:p w:rsidR="00467BCF" w:rsidRPr="00FD131C" w:rsidRDefault="00467BCF" w:rsidP="00467BCF">
      <w:pPr>
        <w:autoSpaceDE w:val="0"/>
        <w:autoSpaceDN w:val="0"/>
        <w:adjustRightInd w:val="0"/>
        <w:ind w:firstLine="709"/>
        <w:jc w:val="both"/>
        <w:outlineLvl w:val="1"/>
        <w:rPr>
          <w:sz w:val="28"/>
          <w:szCs w:val="28"/>
        </w:rPr>
      </w:pPr>
      <w:r w:rsidRPr="00FD131C">
        <w:rPr>
          <w:sz w:val="28"/>
          <w:szCs w:val="28"/>
        </w:rPr>
        <w:t>На основании изложенного</w:t>
      </w:r>
      <w:r>
        <w:rPr>
          <w:sz w:val="28"/>
          <w:szCs w:val="28"/>
        </w:rPr>
        <w:t>,</w:t>
      </w:r>
      <w:r w:rsidRPr="00FD131C">
        <w:rPr>
          <w:sz w:val="28"/>
          <w:szCs w:val="28"/>
        </w:rPr>
        <w:t xml:space="preserve"> у </w:t>
      </w:r>
      <w:r w:rsidR="002C7613">
        <w:rPr>
          <w:sz w:val="28"/>
          <w:szCs w:val="28"/>
        </w:rPr>
        <w:t>аукционной</w:t>
      </w:r>
      <w:r w:rsidRPr="00FD131C">
        <w:rPr>
          <w:sz w:val="28"/>
          <w:szCs w:val="28"/>
        </w:rPr>
        <w:t xml:space="preserve"> комиссии отсутствовали основания для признания заявки подателя жалобы соответствующей требованиям, предусмотренным </w:t>
      </w:r>
      <w:r w:rsidR="002C7613">
        <w:rPr>
          <w:sz w:val="28"/>
          <w:szCs w:val="28"/>
        </w:rPr>
        <w:t>аукционной</w:t>
      </w:r>
      <w:r w:rsidRPr="00FD131C">
        <w:rPr>
          <w:sz w:val="28"/>
          <w:szCs w:val="28"/>
        </w:rPr>
        <w:t xml:space="preserve"> документацией и Законом о контрактной системе, поскольку участие в закупке надлежащим образом обеспечено не было.</w:t>
      </w:r>
    </w:p>
    <w:p w:rsidR="00467BCF" w:rsidRPr="00FD131C" w:rsidRDefault="00467BCF" w:rsidP="002C7613">
      <w:pPr>
        <w:autoSpaceDE w:val="0"/>
        <w:autoSpaceDN w:val="0"/>
        <w:adjustRightInd w:val="0"/>
        <w:ind w:firstLine="709"/>
        <w:jc w:val="both"/>
        <w:outlineLvl w:val="1"/>
        <w:rPr>
          <w:sz w:val="28"/>
          <w:szCs w:val="28"/>
        </w:rPr>
      </w:pPr>
      <w:r w:rsidRPr="00FD131C">
        <w:rPr>
          <w:sz w:val="28"/>
          <w:szCs w:val="28"/>
        </w:rPr>
        <w:t>Учитывая изложенное, Комиссия УФАС находит доводы Заявителя необоснованными.</w:t>
      </w:r>
    </w:p>
    <w:p w:rsidR="00467BCF" w:rsidRPr="00FD131C" w:rsidRDefault="00467BCF" w:rsidP="00467BCF">
      <w:pPr>
        <w:autoSpaceDE w:val="0"/>
        <w:autoSpaceDN w:val="0"/>
        <w:adjustRightInd w:val="0"/>
        <w:ind w:firstLine="709"/>
        <w:jc w:val="both"/>
        <w:outlineLvl w:val="1"/>
        <w:rPr>
          <w:color w:val="000000"/>
          <w:sz w:val="28"/>
          <w:szCs w:val="28"/>
        </w:rPr>
      </w:pPr>
      <w:r w:rsidRPr="00FD131C">
        <w:rPr>
          <w:color w:val="000000"/>
          <w:sz w:val="28"/>
          <w:szCs w:val="28"/>
        </w:rPr>
        <w:lastRenderedPageBreak/>
        <w:t xml:space="preserve">Комиссия УФАС, руководствуясь ст. 8, </w:t>
      </w:r>
      <w:r w:rsidR="002C7613">
        <w:rPr>
          <w:color w:val="000000"/>
          <w:sz w:val="28"/>
          <w:szCs w:val="28"/>
        </w:rPr>
        <w:t>59, 69</w:t>
      </w:r>
      <w:r w:rsidRPr="00FD131C">
        <w:rPr>
          <w:color w:val="000000"/>
          <w:sz w:val="28"/>
          <w:szCs w:val="28"/>
        </w:rPr>
        <w:t>, 99, 106 Закона о контрактной системе, Административным регламентом,</w:t>
      </w:r>
    </w:p>
    <w:p w:rsidR="00467BCF" w:rsidRPr="00FD131C" w:rsidRDefault="00467BCF" w:rsidP="00467BCF">
      <w:pPr>
        <w:autoSpaceDE w:val="0"/>
        <w:autoSpaceDN w:val="0"/>
        <w:adjustRightInd w:val="0"/>
        <w:jc w:val="both"/>
        <w:outlineLvl w:val="1"/>
        <w:rPr>
          <w:color w:val="000000"/>
          <w:sz w:val="28"/>
          <w:szCs w:val="28"/>
        </w:rPr>
      </w:pPr>
    </w:p>
    <w:p w:rsidR="00467BCF" w:rsidRPr="00FD131C" w:rsidRDefault="00467BCF" w:rsidP="00467BCF">
      <w:pPr>
        <w:autoSpaceDE w:val="0"/>
        <w:autoSpaceDN w:val="0"/>
        <w:adjustRightInd w:val="0"/>
        <w:jc w:val="center"/>
        <w:outlineLvl w:val="1"/>
        <w:rPr>
          <w:color w:val="000000"/>
          <w:sz w:val="28"/>
          <w:szCs w:val="28"/>
        </w:rPr>
      </w:pPr>
      <w:r w:rsidRPr="00FD131C">
        <w:rPr>
          <w:color w:val="000000"/>
          <w:sz w:val="28"/>
          <w:szCs w:val="28"/>
        </w:rPr>
        <w:t>РЕШИЛА:</w:t>
      </w:r>
    </w:p>
    <w:p w:rsidR="00467BCF" w:rsidRPr="00FD131C" w:rsidRDefault="00467BCF" w:rsidP="00467BCF">
      <w:pPr>
        <w:autoSpaceDE w:val="0"/>
        <w:autoSpaceDN w:val="0"/>
        <w:adjustRightInd w:val="0"/>
        <w:ind w:firstLine="708"/>
        <w:jc w:val="both"/>
        <w:outlineLvl w:val="1"/>
        <w:rPr>
          <w:rFonts w:eastAsia="Calibri"/>
          <w:sz w:val="28"/>
          <w:szCs w:val="28"/>
          <w:lang w:eastAsia="en-US"/>
        </w:rPr>
      </w:pPr>
    </w:p>
    <w:p w:rsidR="00467BCF" w:rsidRPr="00FD131C" w:rsidRDefault="00467BCF" w:rsidP="00467BCF">
      <w:pPr>
        <w:autoSpaceDE w:val="0"/>
        <w:autoSpaceDN w:val="0"/>
        <w:adjustRightInd w:val="0"/>
        <w:ind w:firstLine="708"/>
        <w:jc w:val="both"/>
        <w:outlineLvl w:val="1"/>
        <w:rPr>
          <w:rFonts w:eastAsia="Calibri"/>
          <w:sz w:val="28"/>
          <w:szCs w:val="28"/>
          <w:lang w:eastAsia="en-US"/>
        </w:rPr>
      </w:pPr>
      <w:r w:rsidRPr="00FD131C">
        <w:rPr>
          <w:rFonts w:eastAsia="Calibri"/>
          <w:sz w:val="28"/>
          <w:szCs w:val="28"/>
          <w:lang w:eastAsia="en-US"/>
        </w:rPr>
        <w:t>Признать жалобу ООО «</w:t>
      </w:r>
      <w:r w:rsidR="002C7613">
        <w:rPr>
          <w:rFonts w:eastAsia="Calibri"/>
          <w:sz w:val="28"/>
          <w:szCs w:val="28"/>
          <w:lang w:eastAsia="en-US"/>
        </w:rPr>
        <w:t>Вода</w:t>
      </w:r>
      <w:r w:rsidRPr="00FD131C">
        <w:rPr>
          <w:rFonts w:eastAsia="Calibri"/>
          <w:sz w:val="28"/>
          <w:szCs w:val="28"/>
          <w:lang w:eastAsia="en-US"/>
        </w:rPr>
        <w:t>» необоснованной.</w:t>
      </w:r>
    </w:p>
    <w:p w:rsidR="00467BCF" w:rsidRPr="00DF529D" w:rsidRDefault="00467BCF" w:rsidP="00467BCF">
      <w:pPr>
        <w:pStyle w:val="a6"/>
        <w:tabs>
          <w:tab w:val="left" w:pos="0"/>
          <w:tab w:val="left" w:pos="142"/>
          <w:tab w:val="left" w:pos="1134"/>
        </w:tabs>
        <w:ind w:left="0"/>
        <w:jc w:val="both"/>
        <w:rPr>
          <w:rFonts w:ascii="Times New Roman" w:hAnsi="Times New Roman"/>
          <w:sz w:val="28"/>
          <w:szCs w:val="28"/>
        </w:rPr>
      </w:pPr>
      <w:bookmarkStart w:id="0" w:name="_GoBack"/>
      <w:bookmarkEnd w:id="0"/>
    </w:p>
    <w:p w:rsidR="00467BCF" w:rsidRPr="00FD131C" w:rsidRDefault="00467BCF" w:rsidP="00467BCF">
      <w:pPr>
        <w:tabs>
          <w:tab w:val="left" w:pos="2700"/>
        </w:tabs>
        <w:ind w:firstLine="720"/>
        <w:jc w:val="both"/>
        <w:rPr>
          <w:i/>
          <w:sz w:val="28"/>
          <w:szCs w:val="28"/>
        </w:rPr>
      </w:pPr>
      <w:r w:rsidRPr="00FD131C">
        <w:rPr>
          <w:i/>
          <w:sz w:val="28"/>
          <w:szCs w:val="28"/>
        </w:rPr>
        <w:t xml:space="preserve">Настоящее решение может быть обжаловано в судебном порядке </w:t>
      </w:r>
      <w:r>
        <w:rPr>
          <w:i/>
          <w:sz w:val="28"/>
          <w:szCs w:val="28"/>
        </w:rPr>
        <w:br/>
      </w:r>
      <w:r w:rsidRPr="00FD131C">
        <w:rPr>
          <w:i/>
          <w:sz w:val="28"/>
          <w:szCs w:val="28"/>
        </w:rPr>
        <w:t>в течение трёх месяцев со дня принятия.</w:t>
      </w:r>
    </w:p>
    <w:p w:rsidR="00EE2122" w:rsidRDefault="00EE2122"/>
    <w:sectPr w:rsidR="00EE2122" w:rsidSect="00015CDB">
      <w:type w:val="continuous"/>
      <w:pgSz w:w="11906" w:h="16838"/>
      <w:pgMar w:top="1134" w:right="849"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17F8" w:rsidRDefault="009817F8">
      <w:r>
        <w:separator/>
      </w:r>
    </w:p>
  </w:endnote>
  <w:endnote w:type="continuationSeparator" w:id="0">
    <w:p w:rsidR="009817F8" w:rsidRDefault="00981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17F8" w:rsidRDefault="009817F8">
      <w:r>
        <w:separator/>
      </w:r>
    </w:p>
  </w:footnote>
  <w:footnote w:type="continuationSeparator" w:id="0">
    <w:p w:rsidR="009817F8" w:rsidRDefault="009817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67BC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9817F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467BC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C111C">
      <w:rPr>
        <w:rStyle w:val="a5"/>
        <w:noProof/>
      </w:rPr>
      <w:t>7</w:t>
    </w:r>
    <w:r>
      <w:rPr>
        <w:rStyle w:val="a5"/>
      </w:rPr>
      <w:fldChar w:fldCharType="end"/>
    </w:r>
  </w:p>
  <w:p w:rsidR="00590413" w:rsidRDefault="009817F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0FC"/>
    <w:rsid w:val="001770FC"/>
    <w:rsid w:val="001F653E"/>
    <w:rsid w:val="002C7613"/>
    <w:rsid w:val="003D1D23"/>
    <w:rsid w:val="00467BCF"/>
    <w:rsid w:val="006C111C"/>
    <w:rsid w:val="006C2DE6"/>
    <w:rsid w:val="00754150"/>
    <w:rsid w:val="007A3C45"/>
    <w:rsid w:val="009817F8"/>
    <w:rsid w:val="00A210AD"/>
    <w:rsid w:val="00E91605"/>
    <w:rsid w:val="00EE21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C8512"/>
  <w15:chartTrackingRefBased/>
  <w15:docId w15:val="{C2EE8E2B-87ED-422A-904C-6A61E7DA4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7BC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67BCF"/>
    <w:pPr>
      <w:tabs>
        <w:tab w:val="center" w:pos="4677"/>
        <w:tab w:val="right" w:pos="9355"/>
      </w:tabs>
    </w:pPr>
  </w:style>
  <w:style w:type="character" w:customStyle="1" w:styleId="a4">
    <w:name w:val="Верхний колонтитул Знак"/>
    <w:basedOn w:val="a0"/>
    <w:link w:val="a3"/>
    <w:rsid w:val="00467BCF"/>
    <w:rPr>
      <w:rFonts w:ascii="Times New Roman" w:eastAsia="Times New Roman" w:hAnsi="Times New Roman" w:cs="Times New Roman"/>
      <w:sz w:val="24"/>
      <w:szCs w:val="24"/>
      <w:lang w:eastAsia="ru-RU"/>
    </w:rPr>
  </w:style>
  <w:style w:type="character" w:styleId="a5">
    <w:name w:val="page number"/>
    <w:basedOn w:val="a0"/>
    <w:rsid w:val="00467BCF"/>
  </w:style>
  <w:style w:type="paragraph" w:styleId="a6">
    <w:name w:val="List Paragraph"/>
    <w:aliases w:val="Bullet List,FooterText,numbered"/>
    <w:basedOn w:val="a"/>
    <w:link w:val="a7"/>
    <w:uiPriority w:val="34"/>
    <w:qFormat/>
    <w:rsid w:val="00467BCF"/>
    <w:pPr>
      <w:widowControl w:val="0"/>
      <w:autoSpaceDE w:val="0"/>
      <w:autoSpaceDN w:val="0"/>
      <w:adjustRightInd w:val="0"/>
      <w:ind w:left="720"/>
      <w:contextualSpacing/>
    </w:pPr>
    <w:rPr>
      <w:rFonts w:ascii="Arial" w:hAnsi="Arial" w:cs="Arial"/>
      <w:sz w:val="18"/>
      <w:szCs w:val="18"/>
    </w:rPr>
  </w:style>
  <w:style w:type="character" w:customStyle="1" w:styleId="a7">
    <w:name w:val="Абзац списка Знак"/>
    <w:aliases w:val="Bullet List Знак,FooterText Знак,numbered Знак"/>
    <w:link w:val="a6"/>
    <w:uiPriority w:val="34"/>
    <w:locked/>
    <w:rsid w:val="00467BCF"/>
    <w:rPr>
      <w:rFonts w:ascii="Arial" w:eastAsia="Times New Roman" w:hAnsi="Arial" w:cs="Arial"/>
      <w:sz w:val="18"/>
      <w:szCs w:val="18"/>
      <w:lang w:eastAsia="ru-RU"/>
    </w:rPr>
  </w:style>
  <w:style w:type="character" w:customStyle="1" w:styleId="Bodytext">
    <w:name w:val="Body text_"/>
    <w:link w:val="1"/>
    <w:rsid w:val="002C7613"/>
    <w:rPr>
      <w:sz w:val="26"/>
      <w:szCs w:val="26"/>
      <w:shd w:val="clear" w:color="auto" w:fill="FFFFFF"/>
    </w:rPr>
  </w:style>
  <w:style w:type="paragraph" w:customStyle="1" w:styleId="1">
    <w:name w:val="Основной текст1"/>
    <w:basedOn w:val="a"/>
    <w:link w:val="Bodytext"/>
    <w:rsid w:val="002C7613"/>
    <w:pPr>
      <w:widowControl w:val="0"/>
      <w:shd w:val="clear" w:color="auto" w:fill="FFFFFF"/>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2340</Words>
  <Characters>13338</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Геваргян Роберт Валерьевич</dc:creator>
  <cp:keywords/>
  <dc:description/>
  <cp:lastModifiedBy>Геваргян Роберт Валерьевич</cp:lastModifiedBy>
  <cp:revision>2</cp:revision>
  <dcterms:created xsi:type="dcterms:W3CDTF">2021-10-28T15:34:00Z</dcterms:created>
  <dcterms:modified xsi:type="dcterms:W3CDTF">2021-10-28T15:34:00Z</dcterms:modified>
</cp:coreProperties>
</file>