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304"/>
        <w:gridCol w:w="766"/>
        <w:gridCol w:w="5148"/>
        <w:gridCol w:w="5148"/>
        <w:gridCol w:w="5148"/>
      </w:tblGrid>
      <w:tr w:rsidR="00D80FAC" w:rsidTr="0051758A">
        <w:trPr>
          <w:trHeight w:val="4397"/>
        </w:trPr>
        <w:tc>
          <w:tcPr>
            <w:tcW w:w="4304" w:type="dxa"/>
            <w:shd w:val="clear" w:color="auto" w:fill="auto"/>
          </w:tcPr>
          <w:p w:rsidR="00D80FAC" w:rsidRDefault="00D80FAC" w:rsidP="0051758A">
            <w:pPr>
              <w:snapToGrid w:val="0"/>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tc>
        <w:tc>
          <w:tcPr>
            <w:tcW w:w="766" w:type="dxa"/>
            <w:shd w:val="clear" w:color="auto" w:fill="auto"/>
          </w:tcPr>
          <w:p w:rsidR="00D80FAC" w:rsidRDefault="00D80FAC" w:rsidP="0051758A">
            <w:pPr>
              <w:snapToGrid w:val="0"/>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sz w:val="26"/>
                <w:szCs w:val="26"/>
              </w:rPr>
            </w:pPr>
          </w:p>
          <w:p w:rsidR="00D80FAC" w:rsidRDefault="00D80FAC" w:rsidP="0051758A">
            <w:pPr>
              <w:ind w:firstLine="709"/>
              <w:rPr>
                <w:b/>
                <w:sz w:val="25"/>
                <w:szCs w:val="25"/>
              </w:rPr>
            </w:pPr>
            <w:r>
              <w:rPr>
                <w:sz w:val="26"/>
                <w:szCs w:val="26"/>
              </w:rPr>
              <w:t xml:space="preserve">    </w:t>
            </w:r>
          </w:p>
        </w:tc>
        <w:tc>
          <w:tcPr>
            <w:tcW w:w="5148" w:type="dxa"/>
            <w:shd w:val="clear" w:color="auto" w:fill="auto"/>
          </w:tcPr>
          <w:p w:rsidR="00D80FAC" w:rsidRPr="00CB2788" w:rsidRDefault="00D80FAC" w:rsidP="0051758A">
            <w:pPr>
              <w:widowControl w:val="0"/>
              <w:autoSpaceDE w:val="0"/>
              <w:autoSpaceDN w:val="0"/>
              <w:adjustRightInd w:val="0"/>
              <w:ind w:left="62"/>
              <w:rPr>
                <w:b/>
                <w:bCs/>
                <w:kern w:val="28"/>
              </w:rPr>
            </w:pPr>
            <w:r>
              <w:rPr>
                <w:color w:val="444444"/>
                <w:sz w:val="25"/>
                <w:szCs w:val="25"/>
              </w:rPr>
              <w:t xml:space="preserve"> </w:t>
            </w:r>
          </w:p>
          <w:p w:rsidR="00D80FAC" w:rsidRPr="00F02FC4" w:rsidRDefault="00D80FAC" w:rsidP="0051758A">
            <w:pPr>
              <w:pStyle w:val="a8"/>
              <w:rPr>
                <w:rFonts w:ascii="Times New Roman" w:hAnsi="Times New Roman"/>
              </w:rPr>
            </w:pPr>
          </w:p>
          <w:p w:rsidR="00D80FAC" w:rsidRPr="004F76AE" w:rsidRDefault="00D80FAC" w:rsidP="0051758A">
            <w:pPr>
              <w:ind w:left="360"/>
            </w:pPr>
          </w:p>
          <w:p w:rsidR="00D80FAC" w:rsidRPr="00B45D48" w:rsidRDefault="00D80FAC" w:rsidP="0051758A">
            <w:pPr>
              <w:widowControl w:val="0"/>
              <w:autoSpaceDE w:val="0"/>
              <w:autoSpaceDN w:val="0"/>
              <w:adjustRightInd w:val="0"/>
              <w:rPr>
                <w:sz w:val="25"/>
                <w:szCs w:val="25"/>
                <w:shd w:val="clear" w:color="auto" w:fill="FFFFFF"/>
              </w:rPr>
            </w:pPr>
            <w:r w:rsidRPr="00A119A3">
              <w:rPr>
                <w:bCs/>
                <w:sz w:val="25"/>
                <w:szCs w:val="25"/>
              </w:rPr>
              <w:t xml:space="preserve"> </w:t>
            </w:r>
            <w:r w:rsidRPr="00B45D48">
              <w:rPr>
                <w:bCs/>
                <w:sz w:val="25"/>
                <w:szCs w:val="25"/>
              </w:rPr>
              <w:t xml:space="preserve">                                                                                                                                                                                                                </w:t>
            </w:r>
          </w:p>
          <w:p w:rsidR="00D80FAC" w:rsidRPr="00B8074B" w:rsidRDefault="00D80FAC" w:rsidP="0051758A">
            <w:pPr>
              <w:rPr>
                <w:lang w:eastAsia="en-US"/>
              </w:rPr>
            </w:pPr>
          </w:p>
          <w:p w:rsidR="00D80FAC" w:rsidRDefault="00D80FAC" w:rsidP="0051758A">
            <w:pPr>
              <w:keepNext/>
              <w:rPr>
                <w:b/>
                <w:sz w:val="25"/>
                <w:szCs w:val="25"/>
              </w:rPr>
            </w:pPr>
            <w:r>
              <w:rPr>
                <w:b/>
                <w:sz w:val="25"/>
                <w:szCs w:val="25"/>
              </w:rPr>
              <w:t>Дело № 031/06/64-</w:t>
            </w:r>
            <w:r>
              <w:rPr>
                <w:b/>
                <w:sz w:val="25"/>
                <w:szCs w:val="25"/>
                <w:lang w:val="en-US"/>
              </w:rPr>
              <w:t>7</w:t>
            </w:r>
            <w:r>
              <w:rPr>
                <w:b/>
                <w:sz w:val="25"/>
                <w:szCs w:val="25"/>
              </w:rPr>
              <w:t>48/20</w:t>
            </w:r>
            <w:r w:rsidRPr="00A37285">
              <w:rPr>
                <w:b/>
                <w:sz w:val="25"/>
                <w:szCs w:val="25"/>
              </w:rPr>
              <w:t>2</w:t>
            </w:r>
            <w:r>
              <w:rPr>
                <w:b/>
                <w:sz w:val="25"/>
                <w:szCs w:val="25"/>
              </w:rPr>
              <w:t>1</w:t>
            </w:r>
          </w:p>
          <w:p w:rsidR="00D80FAC" w:rsidRDefault="00D80FAC" w:rsidP="0051758A">
            <w:pPr>
              <w:keepNext/>
              <w:rPr>
                <w:sz w:val="26"/>
                <w:szCs w:val="26"/>
              </w:rPr>
            </w:pPr>
          </w:p>
        </w:tc>
        <w:tc>
          <w:tcPr>
            <w:tcW w:w="5148" w:type="dxa"/>
            <w:shd w:val="clear" w:color="auto" w:fill="auto"/>
          </w:tcPr>
          <w:p w:rsidR="00D80FAC" w:rsidRDefault="00D80FAC" w:rsidP="0051758A">
            <w:pPr>
              <w:ind w:firstLine="709"/>
              <w:rPr>
                <w:sz w:val="26"/>
                <w:szCs w:val="26"/>
              </w:rPr>
            </w:pPr>
            <w:r>
              <w:rPr>
                <w:sz w:val="26"/>
                <w:szCs w:val="26"/>
              </w:rPr>
              <w:t xml:space="preserve"> </w:t>
            </w:r>
          </w:p>
          <w:p w:rsidR="00D80FAC" w:rsidRDefault="00D80FAC" w:rsidP="0051758A">
            <w:pPr>
              <w:ind w:firstLine="709"/>
              <w:rPr>
                <w:sz w:val="26"/>
                <w:szCs w:val="26"/>
              </w:rPr>
            </w:pPr>
          </w:p>
        </w:tc>
        <w:tc>
          <w:tcPr>
            <w:tcW w:w="5148" w:type="dxa"/>
            <w:shd w:val="clear" w:color="auto" w:fill="auto"/>
          </w:tcPr>
          <w:p w:rsidR="00D80FAC" w:rsidRDefault="00D80FAC" w:rsidP="0051758A">
            <w:pPr>
              <w:tabs>
                <w:tab w:val="left" w:pos="0"/>
                <w:tab w:val="left" w:pos="360"/>
                <w:tab w:val="left" w:pos="720"/>
                <w:tab w:val="left" w:pos="1440"/>
                <w:tab w:val="left" w:pos="2160"/>
                <w:tab w:val="left" w:pos="2880"/>
                <w:tab w:val="left" w:pos="3600"/>
                <w:tab w:val="left" w:pos="4320"/>
                <w:tab w:val="left" w:pos="4962"/>
                <w:tab w:val="left" w:pos="5760"/>
                <w:tab w:val="left" w:pos="6480"/>
                <w:tab w:val="left" w:pos="6521"/>
                <w:tab w:val="left" w:pos="8647"/>
                <w:tab w:val="left" w:pos="8789"/>
                <w:tab w:val="left" w:pos="9639"/>
                <w:tab w:val="left" w:pos="10080"/>
                <w:tab w:val="left" w:pos="10800"/>
              </w:tabs>
              <w:snapToGrid w:val="0"/>
              <w:ind w:firstLine="709"/>
              <w:rPr>
                <w:b/>
                <w:sz w:val="26"/>
                <w:szCs w:val="26"/>
              </w:rPr>
            </w:pPr>
          </w:p>
        </w:tc>
      </w:tr>
    </w:tbl>
    <w:p w:rsidR="00D80FAC" w:rsidRDefault="00D80FAC" w:rsidP="00D80FAC">
      <w:pPr>
        <w:ind w:firstLine="709"/>
        <w:rPr>
          <w:b/>
          <w:sz w:val="25"/>
          <w:szCs w:val="25"/>
        </w:rPr>
      </w:pPr>
      <w:r>
        <w:rPr>
          <w:sz w:val="26"/>
          <w:szCs w:val="26"/>
        </w:rPr>
        <w:tab/>
      </w:r>
      <w:r>
        <w:rPr>
          <w:sz w:val="26"/>
          <w:szCs w:val="26"/>
        </w:rPr>
        <w:tab/>
      </w:r>
      <w:r>
        <w:rPr>
          <w:sz w:val="26"/>
          <w:szCs w:val="26"/>
        </w:rPr>
        <w:tab/>
      </w:r>
      <w:r>
        <w:rPr>
          <w:sz w:val="26"/>
          <w:szCs w:val="26"/>
        </w:rPr>
        <w:tab/>
      </w:r>
      <w:r>
        <w:rPr>
          <w:sz w:val="26"/>
          <w:szCs w:val="26"/>
        </w:rPr>
        <w:tab/>
      </w:r>
      <w:proofErr w:type="gramStart"/>
      <w:r>
        <w:rPr>
          <w:b/>
          <w:sz w:val="25"/>
          <w:szCs w:val="25"/>
        </w:rPr>
        <w:t>Р</w:t>
      </w:r>
      <w:proofErr w:type="gramEnd"/>
      <w:r>
        <w:rPr>
          <w:b/>
          <w:sz w:val="25"/>
          <w:szCs w:val="25"/>
        </w:rPr>
        <w:t xml:space="preserve"> Е Ш Е Н И Е (</w:t>
      </w:r>
      <w:proofErr w:type="spellStart"/>
      <w:r>
        <w:rPr>
          <w:b/>
          <w:sz w:val="25"/>
          <w:szCs w:val="25"/>
        </w:rPr>
        <w:t>исх.№</w:t>
      </w:r>
      <w:proofErr w:type="spellEnd"/>
      <w:r>
        <w:rPr>
          <w:b/>
          <w:sz w:val="25"/>
          <w:szCs w:val="25"/>
        </w:rPr>
        <w:t xml:space="preserve"> 4546/2 от 29.10.2021)</w:t>
      </w:r>
    </w:p>
    <w:p w:rsidR="00D80FAC" w:rsidRDefault="00D80FAC" w:rsidP="00D80FAC">
      <w:pPr>
        <w:ind w:firstLine="709"/>
        <w:rPr>
          <w:sz w:val="26"/>
          <w:szCs w:val="26"/>
        </w:rPr>
      </w:pPr>
    </w:p>
    <w:p w:rsidR="00D80FAC" w:rsidRDefault="00D80FAC" w:rsidP="00D80FAC">
      <w:pPr>
        <w:pStyle w:val="LO-Normal"/>
        <w:jc w:val="both"/>
        <w:rPr>
          <w:sz w:val="25"/>
          <w:szCs w:val="25"/>
        </w:rPr>
      </w:pPr>
    </w:p>
    <w:p w:rsidR="00D80FAC" w:rsidRPr="009B1D63" w:rsidRDefault="00D80FAC" w:rsidP="00D80FAC">
      <w:pPr>
        <w:pStyle w:val="a8"/>
        <w:ind w:firstLine="709"/>
        <w:jc w:val="both"/>
        <w:rPr>
          <w:rFonts w:ascii="Times New Roman" w:hAnsi="Times New Roman"/>
          <w:bCs/>
          <w:sz w:val="25"/>
          <w:szCs w:val="25"/>
        </w:rPr>
      </w:pPr>
      <w:proofErr w:type="gramStart"/>
      <w:r w:rsidRPr="009B1D63">
        <w:rPr>
          <w:rFonts w:ascii="Times New Roman" w:hAnsi="Times New Roman"/>
          <w:sz w:val="25"/>
          <w:szCs w:val="25"/>
        </w:rPr>
        <w:t>Комиссия Белгородского УФАС России по контролю в сфере закупок, созданная в соответствии с приказом Белгородского УФАС России от 21.10.2021 № 730 "О создании комиссии по контролю в сфере закупок для рассмотрения жалоб ООО «Изумруд» (далее – Комиссия), при участии представителей: уполномоченного органа – управления муниципального заказа администрации города Белгорода, в отсутствие представителей</w:t>
      </w:r>
      <w:r>
        <w:rPr>
          <w:rFonts w:ascii="Times New Roman" w:hAnsi="Times New Roman"/>
          <w:sz w:val="25"/>
          <w:szCs w:val="25"/>
        </w:rPr>
        <w:t>:</w:t>
      </w:r>
      <w:r w:rsidRPr="009B1D63">
        <w:rPr>
          <w:rFonts w:ascii="Times New Roman" w:hAnsi="Times New Roman"/>
          <w:sz w:val="25"/>
          <w:szCs w:val="25"/>
        </w:rPr>
        <w:t xml:space="preserve"> заказчика -  МБУ «Управление </w:t>
      </w:r>
      <w:proofErr w:type="spellStart"/>
      <w:r w:rsidRPr="009B1D63">
        <w:rPr>
          <w:rFonts w:ascii="Times New Roman" w:hAnsi="Times New Roman"/>
          <w:sz w:val="25"/>
          <w:szCs w:val="25"/>
        </w:rPr>
        <w:t>Белгорблагоустройство</w:t>
      </w:r>
      <w:proofErr w:type="spellEnd"/>
      <w:r w:rsidRPr="009B1D63">
        <w:rPr>
          <w:rFonts w:ascii="Times New Roman" w:hAnsi="Times New Roman"/>
          <w:sz w:val="25"/>
          <w:szCs w:val="25"/>
        </w:rPr>
        <w:t>», заявителя – ООО «Изумруд» (о времени и месте</w:t>
      </w:r>
      <w:proofErr w:type="gramEnd"/>
      <w:r w:rsidRPr="009B1D63">
        <w:rPr>
          <w:rFonts w:ascii="Times New Roman" w:hAnsi="Times New Roman"/>
          <w:sz w:val="25"/>
          <w:szCs w:val="25"/>
        </w:rPr>
        <w:t xml:space="preserve"> </w:t>
      </w:r>
      <w:proofErr w:type="gramStart"/>
      <w:r w:rsidRPr="009B1D63">
        <w:rPr>
          <w:rFonts w:ascii="Times New Roman" w:hAnsi="Times New Roman"/>
          <w:sz w:val="25"/>
          <w:szCs w:val="25"/>
        </w:rPr>
        <w:t>рассмотрения дела  уведомлены надлежаще), рассмотрев материалы дела № 031/06/64-74</w:t>
      </w:r>
      <w:r>
        <w:rPr>
          <w:rFonts w:ascii="Times New Roman" w:hAnsi="Times New Roman"/>
          <w:sz w:val="25"/>
          <w:szCs w:val="25"/>
        </w:rPr>
        <w:t>8</w:t>
      </w:r>
      <w:r w:rsidRPr="009B1D63">
        <w:rPr>
          <w:rFonts w:ascii="Times New Roman" w:hAnsi="Times New Roman"/>
          <w:sz w:val="25"/>
          <w:szCs w:val="25"/>
        </w:rPr>
        <w:t xml:space="preserve">/2021 по жалобе </w:t>
      </w:r>
      <w:r w:rsidRPr="009B1D63">
        <w:rPr>
          <w:rFonts w:ascii="Times New Roman" w:hAnsi="Times New Roman"/>
          <w:sz w:val="25"/>
          <w:szCs w:val="25"/>
          <w:lang w:eastAsia="ar-SA"/>
        </w:rPr>
        <w:t xml:space="preserve">ООО «Изумруд» </w:t>
      </w:r>
      <w:r w:rsidRPr="009B1D63">
        <w:rPr>
          <w:rFonts w:ascii="Times New Roman" w:hAnsi="Times New Roman"/>
          <w:sz w:val="25"/>
          <w:szCs w:val="25"/>
        </w:rPr>
        <w:t>на положения документации об электронном аукционе на поставку и монтаж праздничного оборудования (з</w:t>
      </w:r>
      <w:r w:rsidRPr="009B1D63">
        <w:rPr>
          <w:rFonts w:ascii="Times New Roman" w:hAnsi="Times New Roman"/>
          <w:sz w:val="25"/>
          <w:szCs w:val="25"/>
          <w:shd w:val="clear" w:color="auto" w:fill="FFFFFF"/>
        </w:rPr>
        <w:t>акупка</w:t>
      </w:r>
      <w:r w:rsidRPr="009B1D63">
        <w:rPr>
          <w:rFonts w:ascii="Times New Roman" w:hAnsi="Times New Roman"/>
          <w:sz w:val="25"/>
          <w:szCs w:val="25"/>
        </w:rPr>
        <w:t xml:space="preserve"> №012630003582100080</w:t>
      </w:r>
      <w:r>
        <w:rPr>
          <w:rFonts w:ascii="Times New Roman" w:hAnsi="Times New Roman"/>
          <w:sz w:val="25"/>
          <w:szCs w:val="25"/>
        </w:rPr>
        <w:t>2</w:t>
      </w:r>
      <w:r w:rsidRPr="009B1D63">
        <w:rPr>
          <w:rFonts w:ascii="Times New Roman" w:hAnsi="Times New Roman"/>
          <w:sz w:val="25"/>
          <w:szCs w:val="25"/>
        </w:rPr>
        <w:t>) (далее – Электронный аукцион),</w:t>
      </w:r>
      <w:r w:rsidRPr="009B1D63">
        <w:rPr>
          <w:rFonts w:ascii="Times New Roman" w:hAnsi="Times New Roman"/>
          <w:sz w:val="25"/>
          <w:szCs w:val="25"/>
          <w:shd w:val="clear" w:color="auto" w:fill="FFFFFF"/>
        </w:rPr>
        <w:t xml:space="preserve"> </w:t>
      </w:r>
      <w:r w:rsidRPr="009B1D63">
        <w:rPr>
          <w:rFonts w:ascii="Times New Roman" w:hAnsi="Times New Roman"/>
          <w:bCs/>
          <w:sz w:val="25"/>
          <w:szCs w:val="25"/>
        </w:rPr>
        <w:t>проведя внеплановую проверку в соответствии с пунктом 1 части 15 статьи 99 Федерального закона от 05.04.2013 № 44-ФЗ «О контрактной системе в сфере закупок товаров, работ, услуг для обеспечения</w:t>
      </w:r>
      <w:proofErr w:type="gramEnd"/>
      <w:r w:rsidRPr="009B1D63">
        <w:rPr>
          <w:rFonts w:ascii="Times New Roman" w:hAnsi="Times New Roman"/>
          <w:bCs/>
          <w:sz w:val="25"/>
          <w:szCs w:val="25"/>
        </w:rPr>
        <w:t xml:space="preserve"> государственных и муниципальных нужд» (далее - Закон о контрактной системе),</w:t>
      </w:r>
    </w:p>
    <w:p w:rsidR="00D80FAC" w:rsidRPr="009B1D63" w:rsidRDefault="00D80FAC" w:rsidP="00D80FAC">
      <w:pPr>
        <w:ind w:firstLine="709"/>
        <w:jc w:val="both"/>
        <w:rPr>
          <w:bCs/>
          <w:sz w:val="25"/>
          <w:szCs w:val="25"/>
        </w:rPr>
      </w:pPr>
    </w:p>
    <w:p w:rsidR="00D80FAC" w:rsidRPr="009B1D63" w:rsidRDefault="00D80FAC" w:rsidP="00D80FAC">
      <w:pPr>
        <w:ind w:left="3539" w:firstLine="709"/>
        <w:jc w:val="both"/>
        <w:rPr>
          <w:b/>
          <w:sz w:val="25"/>
          <w:szCs w:val="25"/>
        </w:rPr>
      </w:pPr>
      <w:r w:rsidRPr="009B1D63">
        <w:rPr>
          <w:b/>
          <w:sz w:val="25"/>
          <w:szCs w:val="25"/>
        </w:rPr>
        <w:t>УСТАНОВИЛА:</w:t>
      </w:r>
    </w:p>
    <w:p w:rsidR="00D80FAC" w:rsidRPr="009B1D63" w:rsidRDefault="00D80FAC" w:rsidP="00D80FAC">
      <w:pPr>
        <w:ind w:firstLine="709"/>
        <w:jc w:val="both"/>
        <w:rPr>
          <w:b/>
          <w:sz w:val="25"/>
          <w:szCs w:val="25"/>
        </w:rPr>
      </w:pPr>
    </w:p>
    <w:p w:rsidR="00D80FAC" w:rsidRPr="009B1D63" w:rsidRDefault="00D80FAC" w:rsidP="00D80FAC">
      <w:pPr>
        <w:ind w:firstLine="709"/>
        <w:jc w:val="both"/>
        <w:rPr>
          <w:sz w:val="25"/>
          <w:szCs w:val="25"/>
        </w:rPr>
      </w:pPr>
      <w:r w:rsidRPr="009B1D63">
        <w:rPr>
          <w:sz w:val="25"/>
          <w:szCs w:val="25"/>
        </w:rPr>
        <w:t>В Белгородское УФАС России поступила жалоб</w:t>
      </w:r>
      <w:proofErr w:type="gramStart"/>
      <w:r w:rsidRPr="009B1D63">
        <w:rPr>
          <w:sz w:val="25"/>
          <w:szCs w:val="25"/>
        </w:rPr>
        <w:t>а</w:t>
      </w:r>
      <w:r w:rsidRPr="009B1D63">
        <w:rPr>
          <w:bCs/>
          <w:sz w:val="25"/>
          <w:szCs w:val="25"/>
        </w:rPr>
        <w:t xml:space="preserve"> </w:t>
      </w:r>
      <w:r w:rsidRPr="009B1D63">
        <w:rPr>
          <w:sz w:val="25"/>
          <w:szCs w:val="25"/>
          <w:lang w:eastAsia="ar-SA"/>
        </w:rPr>
        <w:t>ООО</w:t>
      </w:r>
      <w:proofErr w:type="gramEnd"/>
      <w:r w:rsidRPr="009B1D63">
        <w:rPr>
          <w:sz w:val="25"/>
          <w:szCs w:val="25"/>
          <w:lang w:eastAsia="ar-SA"/>
        </w:rPr>
        <w:t xml:space="preserve"> "Изумруд" </w:t>
      </w:r>
      <w:r w:rsidRPr="009B1D63">
        <w:rPr>
          <w:sz w:val="25"/>
          <w:szCs w:val="25"/>
        </w:rPr>
        <w:t>на положения документации об Электронном аукционе.</w:t>
      </w:r>
    </w:p>
    <w:p w:rsidR="00D80FAC" w:rsidRPr="009B1D63" w:rsidRDefault="00D80FAC" w:rsidP="00D80FAC">
      <w:pPr>
        <w:suppressAutoHyphens w:val="0"/>
        <w:autoSpaceDE w:val="0"/>
        <w:autoSpaceDN w:val="0"/>
        <w:adjustRightInd w:val="0"/>
        <w:ind w:firstLine="709"/>
        <w:jc w:val="both"/>
        <w:rPr>
          <w:sz w:val="25"/>
          <w:szCs w:val="25"/>
        </w:rPr>
      </w:pPr>
      <w:r w:rsidRPr="009B1D63">
        <w:rPr>
          <w:sz w:val="25"/>
          <w:szCs w:val="25"/>
        </w:rPr>
        <w:t>Из жалобы следует, что документация об Электронном аукционе не соответствует требованиям Закона о контрактной системе.</w:t>
      </w:r>
    </w:p>
    <w:p w:rsidR="00D80FAC" w:rsidRPr="00422771" w:rsidRDefault="00D80FAC" w:rsidP="00D80FAC">
      <w:pPr>
        <w:pStyle w:val="a8"/>
        <w:ind w:firstLine="709"/>
        <w:jc w:val="both"/>
        <w:rPr>
          <w:rFonts w:ascii="Times New Roman" w:hAnsi="Times New Roman"/>
          <w:sz w:val="25"/>
          <w:szCs w:val="25"/>
        </w:rPr>
      </w:pPr>
      <w:r w:rsidRPr="00422771">
        <w:rPr>
          <w:rFonts w:ascii="Times New Roman" w:hAnsi="Times New Roman"/>
          <w:sz w:val="25"/>
          <w:szCs w:val="25"/>
        </w:rPr>
        <w:t>В жалобе заявитель указал, что как следует из извещения о проведении Электронного аукциона предметом закупки является поставка ряда товаров, каждому из которых заказчиком присвоено значение кода ОКПД</w:t>
      </w:r>
      <w:proofErr w:type="gramStart"/>
      <w:r w:rsidRPr="00422771">
        <w:rPr>
          <w:rFonts w:ascii="Times New Roman" w:hAnsi="Times New Roman"/>
          <w:sz w:val="25"/>
          <w:szCs w:val="25"/>
        </w:rPr>
        <w:t>2</w:t>
      </w:r>
      <w:proofErr w:type="gramEnd"/>
      <w:r w:rsidRPr="00422771">
        <w:rPr>
          <w:rFonts w:ascii="Times New Roman" w:hAnsi="Times New Roman"/>
          <w:sz w:val="25"/>
          <w:szCs w:val="25"/>
        </w:rPr>
        <w:t xml:space="preserve"> 32.99.59.000 «Изделия различные прочие, не включенные в другие группировки», какой либо информации об иных кодах ОКПД2, в том числе касающихся выполнения монтажа поставленного оборудования извещение о закупке (равно как и иные разделы документации) не содержит. </w:t>
      </w:r>
    </w:p>
    <w:p w:rsidR="00D80FAC" w:rsidRPr="00422771" w:rsidRDefault="00D80FAC" w:rsidP="00D80FAC">
      <w:pPr>
        <w:pStyle w:val="a8"/>
        <w:ind w:firstLine="709"/>
        <w:jc w:val="both"/>
        <w:rPr>
          <w:rFonts w:ascii="Times New Roman" w:hAnsi="Times New Roman"/>
          <w:sz w:val="25"/>
          <w:szCs w:val="25"/>
        </w:rPr>
      </w:pPr>
      <w:r w:rsidRPr="00422771">
        <w:rPr>
          <w:rFonts w:ascii="Times New Roman" w:hAnsi="Times New Roman"/>
          <w:sz w:val="25"/>
          <w:szCs w:val="25"/>
        </w:rPr>
        <w:t>В то же время, заказчиком в ЕИС установлено наименование закупки - «Поставка и монтаж праздничного оборудования».</w:t>
      </w:r>
    </w:p>
    <w:p w:rsidR="00D80FAC" w:rsidRPr="00422771" w:rsidRDefault="00D80FAC" w:rsidP="00D80FAC">
      <w:pPr>
        <w:pStyle w:val="a8"/>
        <w:ind w:firstLine="709"/>
        <w:jc w:val="both"/>
        <w:rPr>
          <w:rFonts w:ascii="Times New Roman" w:hAnsi="Times New Roman"/>
          <w:sz w:val="25"/>
          <w:szCs w:val="25"/>
        </w:rPr>
      </w:pPr>
      <w:r w:rsidRPr="00422771">
        <w:rPr>
          <w:rFonts w:ascii="Times New Roman" w:hAnsi="Times New Roman"/>
          <w:sz w:val="25"/>
          <w:szCs w:val="25"/>
        </w:rPr>
        <w:t xml:space="preserve">По мнению заявителя,  в пункте  1.1 проекта контракта заказчик абсолютно незаконно (исходя из совокупного содержания документации) налагает на потенциального поставщика обязанность на безвозмездной основе осуществить монтаж праздничного оборудования.  </w:t>
      </w:r>
    </w:p>
    <w:p w:rsidR="00D80FAC" w:rsidRPr="00422771" w:rsidRDefault="00D80FAC" w:rsidP="00D80FAC">
      <w:pPr>
        <w:pStyle w:val="a8"/>
        <w:ind w:firstLine="709"/>
        <w:jc w:val="both"/>
        <w:rPr>
          <w:rFonts w:ascii="Times New Roman" w:hAnsi="Times New Roman"/>
          <w:sz w:val="25"/>
          <w:szCs w:val="25"/>
        </w:rPr>
      </w:pPr>
      <w:r w:rsidRPr="00422771">
        <w:rPr>
          <w:rFonts w:ascii="Times New Roman" w:hAnsi="Times New Roman"/>
          <w:sz w:val="25"/>
          <w:szCs w:val="25"/>
        </w:rPr>
        <w:lastRenderedPageBreak/>
        <w:t>В свою очередь, как считает заявитель,  пункт 6.1 проекта контракта обязывает потенциального поставщика на безвозмездной основе обеспечить работоспособность поставляемого оборудования не менее чем до 21.01.2022 года. Однако, для целевого использования оборудования необходимо подключение такового к источникам электроэнергии, что в свою очередь императивно (и абсолютно безосновательно) налагает на потенциального поставщика обязанность самостоятельно, за свой счёт обеспечить подачу электроэнергии. Подобные обстоятельства неизбежно влекут за собой необходимость заключения поставщиком отдельного договора с поставщиками электроэнергии либо предоставление за свой счёт автономных источников электроэнергии.</w:t>
      </w:r>
    </w:p>
    <w:p w:rsidR="00D80FAC" w:rsidRPr="009B1D63" w:rsidRDefault="00D80FAC" w:rsidP="00D80FAC">
      <w:pPr>
        <w:pStyle w:val="Bodytext20"/>
        <w:spacing w:before="0" w:after="0" w:line="240" w:lineRule="auto"/>
        <w:ind w:firstLine="709"/>
        <w:jc w:val="both"/>
        <w:rPr>
          <w:sz w:val="25"/>
          <w:szCs w:val="25"/>
        </w:rPr>
      </w:pPr>
      <w:r w:rsidRPr="009B1D63">
        <w:rPr>
          <w:sz w:val="25"/>
          <w:szCs w:val="25"/>
        </w:rPr>
        <w:t>Услуги по монтажу и техническому обслуживанию поставляемых товаров документацией о настоящей закупке не предусмотрены, и при формировании цены контракта не учтены, а</w:t>
      </w:r>
      <w:r>
        <w:rPr>
          <w:sz w:val="25"/>
          <w:szCs w:val="25"/>
        </w:rPr>
        <w:t>,</w:t>
      </w:r>
      <w:r w:rsidRPr="009B1D63">
        <w:rPr>
          <w:sz w:val="25"/>
          <w:szCs w:val="25"/>
        </w:rPr>
        <w:t xml:space="preserve"> следовательно, не относятся к предмету закупки. Более того, услуги по монтажу и техническому обслуживанию поставляемых товаров технологически и функционально не связаны с предметом закупки, различны по своей специфике, методам исполнения, необходимым трудовым и техническим ресурсам, выполняются различными специалистами. Оказание  услуг по монтажу и техническому обслуживанию поставляемых товаров привлечение субподрядчиков на возмездной основе.</w:t>
      </w:r>
    </w:p>
    <w:p w:rsidR="00D80FAC" w:rsidRPr="009B1D63" w:rsidRDefault="00D80FAC" w:rsidP="00D80FAC">
      <w:pPr>
        <w:pStyle w:val="Bodytext20"/>
        <w:spacing w:before="0" w:after="0" w:line="240" w:lineRule="auto"/>
        <w:ind w:firstLine="709"/>
        <w:jc w:val="both"/>
        <w:rPr>
          <w:sz w:val="25"/>
          <w:szCs w:val="25"/>
        </w:rPr>
      </w:pPr>
      <w:r w:rsidRPr="009B1D63">
        <w:rPr>
          <w:sz w:val="25"/>
          <w:szCs w:val="25"/>
        </w:rPr>
        <w:t xml:space="preserve">При этом, затраты, связанные с организацией оказания услуг по монтажу и техническому обслуживанию поставляемых товаров, не включены заказчиком ни в цену настоящего Контракта, ни в обоснование начальной максимальной цены контракта, в сметную документацию, вышеуказанный вид работ (услуг) также не заложен заказчиком. </w:t>
      </w:r>
    </w:p>
    <w:p w:rsidR="00D80FAC" w:rsidRPr="00422771" w:rsidRDefault="00D80FAC" w:rsidP="00D80FAC">
      <w:pPr>
        <w:pStyle w:val="a8"/>
        <w:ind w:firstLine="709"/>
        <w:jc w:val="both"/>
        <w:rPr>
          <w:rFonts w:ascii="Times New Roman" w:hAnsi="Times New Roman"/>
          <w:sz w:val="25"/>
          <w:szCs w:val="25"/>
        </w:rPr>
      </w:pPr>
      <w:r w:rsidRPr="00422771">
        <w:rPr>
          <w:rFonts w:ascii="Times New Roman" w:hAnsi="Times New Roman"/>
          <w:sz w:val="25"/>
          <w:szCs w:val="25"/>
        </w:rPr>
        <w:t xml:space="preserve">Так, пунктом 6.2. проекта контракта заказчиком установлена обязанность поставщика </w:t>
      </w:r>
      <w:proofErr w:type="gramStart"/>
      <w:r w:rsidRPr="00422771">
        <w:rPr>
          <w:rFonts w:ascii="Times New Roman" w:hAnsi="Times New Roman"/>
          <w:sz w:val="25"/>
          <w:szCs w:val="25"/>
        </w:rPr>
        <w:t>привлечь</w:t>
      </w:r>
      <w:proofErr w:type="gramEnd"/>
      <w:r w:rsidRPr="00422771">
        <w:rPr>
          <w:rFonts w:ascii="Times New Roman" w:hAnsi="Times New Roman"/>
          <w:sz w:val="25"/>
          <w:szCs w:val="25"/>
        </w:rPr>
        <w:t xml:space="preserve">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15% от цены контракта.</w:t>
      </w:r>
    </w:p>
    <w:p w:rsidR="00D80FAC" w:rsidRPr="00422771" w:rsidRDefault="00D80FAC" w:rsidP="00D80FAC">
      <w:pPr>
        <w:pStyle w:val="a8"/>
        <w:ind w:firstLine="709"/>
        <w:jc w:val="both"/>
        <w:rPr>
          <w:rFonts w:ascii="Times New Roman" w:hAnsi="Times New Roman"/>
          <w:sz w:val="25"/>
          <w:szCs w:val="25"/>
        </w:rPr>
      </w:pPr>
      <w:r w:rsidRPr="00422771">
        <w:rPr>
          <w:rFonts w:ascii="Times New Roman" w:hAnsi="Times New Roman"/>
          <w:sz w:val="25"/>
          <w:szCs w:val="25"/>
        </w:rPr>
        <w:t>В свою очередь, пунктом 7.3.6. проекта контракта заказчиком установлено что, в случае неисполнения условия Контракта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Поставщик несет гражданско-правовую ответственность в виде штрафа, штраф устанавливается в размере 5 процентов объема такого привлечения, установленного Контрактом.</w:t>
      </w:r>
    </w:p>
    <w:p w:rsidR="00D80FAC" w:rsidRDefault="00D80FAC" w:rsidP="00D80FAC">
      <w:pPr>
        <w:pStyle w:val="a8"/>
        <w:ind w:firstLine="709"/>
        <w:jc w:val="both"/>
        <w:rPr>
          <w:rFonts w:ascii="Times New Roman" w:hAnsi="Times New Roman"/>
          <w:sz w:val="25"/>
          <w:szCs w:val="25"/>
        </w:rPr>
      </w:pPr>
      <w:r w:rsidRPr="009B1D63">
        <w:rPr>
          <w:rFonts w:ascii="Times New Roman" w:hAnsi="Times New Roman"/>
          <w:sz w:val="25"/>
          <w:szCs w:val="25"/>
        </w:rPr>
        <w:t xml:space="preserve">Действующими нормативными и нормативно-правовыми актами не предусмотрено таких понятий как </w:t>
      </w:r>
      <w:r w:rsidRPr="00422771">
        <w:rPr>
          <w:rFonts w:ascii="Times New Roman" w:hAnsi="Times New Roman"/>
          <w:sz w:val="25"/>
          <w:szCs w:val="25"/>
        </w:rPr>
        <w:t>«субподрядчик» и/или «соисполнитель»,</w:t>
      </w:r>
      <w:r w:rsidRPr="009B1D63">
        <w:rPr>
          <w:rFonts w:ascii="Times New Roman" w:hAnsi="Times New Roman"/>
          <w:sz w:val="25"/>
          <w:szCs w:val="25"/>
        </w:rPr>
        <w:t xml:space="preserve"> для случаев</w:t>
      </w:r>
      <w:r>
        <w:rPr>
          <w:rFonts w:ascii="Times New Roman" w:hAnsi="Times New Roman"/>
          <w:sz w:val="25"/>
          <w:szCs w:val="25"/>
        </w:rPr>
        <w:t>,</w:t>
      </w:r>
      <w:r w:rsidRPr="009B1D63">
        <w:rPr>
          <w:rFonts w:ascii="Times New Roman" w:hAnsi="Times New Roman"/>
          <w:sz w:val="25"/>
          <w:szCs w:val="25"/>
        </w:rPr>
        <w:t xml:space="preserve"> когда предметом контракта является поставка товаров. </w:t>
      </w:r>
    </w:p>
    <w:p w:rsidR="00D80FAC" w:rsidRPr="009B1D63" w:rsidRDefault="00D80FAC" w:rsidP="00D80FAC">
      <w:pPr>
        <w:pStyle w:val="a8"/>
        <w:ind w:firstLine="709"/>
        <w:jc w:val="both"/>
        <w:rPr>
          <w:rFonts w:ascii="Times New Roman" w:hAnsi="Times New Roman"/>
          <w:sz w:val="25"/>
          <w:szCs w:val="25"/>
        </w:rPr>
      </w:pPr>
      <w:r>
        <w:rPr>
          <w:rFonts w:ascii="Times New Roman" w:hAnsi="Times New Roman"/>
          <w:sz w:val="25"/>
          <w:szCs w:val="25"/>
        </w:rPr>
        <w:t>Заявитель считает, что вышеуказанные действия заказчика нарушают требования части 2 статьи 8, части 3 статьи 7, статьи 22, статьи 34, статьи 6 Закона о контрактной системе.</w:t>
      </w:r>
    </w:p>
    <w:p w:rsidR="00D80FAC" w:rsidRPr="009B1D63" w:rsidRDefault="00D80FAC" w:rsidP="00D80FAC">
      <w:pPr>
        <w:ind w:firstLine="709"/>
        <w:jc w:val="both"/>
        <w:rPr>
          <w:sz w:val="25"/>
          <w:szCs w:val="25"/>
        </w:rPr>
      </w:pPr>
      <w:r w:rsidRPr="009B1D63">
        <w:rPr>
          <w:sz w:val="25"/>
          <w:szCs w:val="25"/>
        </w:rPr>
        <w:t xml:space="preserve">Уполномоченный орган </w:t>
      </w:r>
      <w:r>
        <w:rPr>
          <w:sz w:val="25"/>
          <w:szCs w:val="25"/>
        </w:rPr>
        <w:t xml:space="preserve">– управление муниципального заказа администрации города Белгорода </w:t>
      </w:r>
      <w:r w:rsidRPr="009B1D63">
        <w:rPr>
          <w:sz w:val="25"/>
          <w:szCs w:val="25"/>
        </w:rPr>
        <w:t>представил возражения на жалоб</w:t>
      </w:r>
      <w:proofErr w:type="gramStart"/>
      <w:r w:rsidRPr="009B1D63">
        <w:rPr>
          <w:sz w:val="25"/>
          <w:szCs w:val="25"/>
        </w:rPr>
        <w:t xml:space="preserve">у </w:t>
      </w:r>
      <w:r w:rsidRPr="009B1D63">
        <w:rPr>
          <w:sz w:val="25"/>
          <w:szCs w:val="25"/>
          <w:lang w:eastAsia="ar-SA"/>
        </w:rPr>
        <w:t>ООО</w:t>
      </w:r>
      <w:proofErr w:type="gramEnd"/>
      <w:r w:rsidRPr="009B1D63">
        <w:rPr>
          <w:sz w:val="25"/>
          <w:szCs w:val="25"/>
          <w:lang w:eastAsia="ar-SA"/>
        </w:rPr>
        <w:t xml:space="preserve"> «Изумруд»</w:t>
      </w:r>
      <w:r w:rsidRPr="009B1D63">
        <w:rPr>
          <w:sz w:val="25"/>
          <w:szCs w:val="25"/>
        </w:rPr>
        <w:t xml:space="preserve">, с доводами, изложенными в жалобе, не согласен, просит признать жалобу необоснованной. </w:t>
      </w:r>
    </w:p>
    <w:p w:rsidR="00D80FAC" w:rsidRPr="009B1D63" w:rsidRDefault="00D80FAC" w:rsidP="00D80FAC">
      <w:pPr>
        <w:ind w:firstLine="709"/>
        <w:jc w:val="both"/>
        <w:rPr>
          <w:sz w:val="25"/>
          <w:szCs w:val="25"/>
        </w:rPr>
      </w:pPr>
      <w:r w:rsidRPr="009B1D63">
        <w:rPr>
          <w:sz w:val="25"/>
          <w:szCs w:val="25"/>
        </w:rPr>
        <w:t xml:space="preserve">На заседании Комиссии представитель уполномоченного органа поддержал доводы, изложенные в возражении </w:t>
      </w:r>
      <w:r w:rsidRPr="009B1D63">
        <w:rPr>
          <w:bCs/>
          <w:sz w:val="25"/>
          <w:szCs w:val="25"/>
        </w:rPr>
        <w:t>на жалоб</w:t>
      </w:r>
      <w:proofErr w:type="gramStart"/>
      <w:r w:rsidRPr="009B1D63">
        <w:rPr>
          <w:bCs/>
          <w:sz w:val="25"/>
          <w:szCs w:val="25"/>
        </w:rPr>
        <w:t xml:space="preserve">у </w:t>
      </w:r>
      <w:r w:rsidRPr="009B1D63">
        <w:rPr>
          <w:sz w:val="25"/>
          <w:szCs w:val="25"/>
          <w:lang w:eastAsia="ar-SA"/>
        </w:rPr>
        <w:t>ООО</w:t>
      </w:r>
      <w:proofErr w:type="gramEnd"/>
      <w:r w:rsidRPr="009B1D63">
        <w:rPr>
          <w:sz w:val="25"/>
          <w:szCs w:val="25"/>
          <w:lang w:eastAsia="ar-SA"/>
        </w:rPr>
        <w:t xml:space="preserve"> «Изумруд»</w:t>
      </w:r>
      <w:r w:rsidRPr="009B1D63">
        <w:rPr>
          <w:sz w:val="25"/>
          <w:szCs w:val="25"/>
        </w:rPr>
        <w:t>, считает жалобу необоснованной.</w:t>
      </w:r>
      <w:r w:rsidRPr="009B1D63">
        <w:rPr>
          <w:rFonts w:eastAsia="Calibri"/>
          <w:sz w:val="25"/>
          <w:szCs w:val="25"/>
        </w:rPr>
        <w:t xml:space="preserve"> </w:t>
      </w:r>
    </w:p>
    <w:p w:rsidR="00D80FAC" w:rsidRPr="009B1D63" w:rsidRDefault="00D80FAC" w:rsidP="00D80FAC">
      <w:pPr>
        <w:ind w:firstLine="709"/>
        <w:jc w:val="both"/>
        <w:rPr>
          <w:sz w:val="25"/>
          <w:szCs w:val="25"/>
        </w:rPr>
      </w:pPr>
      <w:r w:rsidRPr="009B1D63">
        <w:rPr>
          <w:sz w:val="25"/>
          <w:szCs w:val="25"/>
        </w:rPr>
        <w:t>Комиссия, рассмотрев жалоб</w:t>
      </w:r>
      <w:proofErr w:type="gramStart"/>
      <w:r w:rsidRPr="009B1D63">
        <w:rPr>
          <w:sz w:val="25"/>
          <w:szCs w:val="25"/>
        </w:rPr>
        <w:t>у</w:t>
      </w:r>
      <w:r w:rsidRPr="009B1D63">
        <w:rPr>
          <w:rStyle w:val="10"/>
          <w:rFonts w:eastAsia="Arial Unicode MS"/>
          <w:sz w:val="25"/>
          <w:szCs w:val="25"/>
        </w:rPr>
        <w:t xml:space="preserve"> </w:t>
      </w:r>
      <w:r w:rsidRPr="009B1D63">
        <w:rPr>
          <w:sz w:val="25"/>
          <w:szCs w:val="25"/>
          <w:lang w:eastAsia="ar-SA"/>
        </w:rPr>
        <w:t>ООО</w:t>
      </w:r>
      <w:proofErr w:type="gramEnd"/>
      <w:r w:rsidRPr="009B1D63">
        <w:rPr>
          <w:sz w:val="25"/>
          <w:szCs w:val="25"/>
          <w:lang w:eastAsia="ar-SA"/>
        </w:rPr>
        <w:t xml:space="preserve"> «Изумруд»</w:t>
      </w:r>
      <w:r w:rsidRPr="009B1D63">
        <w:rPr>
          <w:sz w:val="25"/>
          <w:szCs w:val="25"/>
        </w:rPr>
        <w:t>, возражения уполномоченного органа, заслушав доводы участвующего лица, проведя в соответствии с пунктом 1 части 15 статьи 99 Закона о контрактной системе внеплановую проверку, приходит к следующим выводам.</w:t>
      </w:r>
    </w:p>
    <w:p w:rsidR="00D80FAC" w:rsidRPr="009B1D63" w:rsidRDefault="00D80FAC" w:rsidP="00D80FAC">
      <w:pPr>
        <w:ind w:firstLine="709"/>
        <w:jc w:val="both"/>
        <w:rPr>
          <w:sz w:val="25"/>
          <w:szCs w:val="25"/>
        </w:rPr>
      </w:pPr>
      <w:proofErr w:type="gramStart"/>
      <w:r w:rsidRPr="009B1D63">
        <w:rPr>
          <w:sz w:val="25"/>
          <w:szCs w:val="25"/>
        </w:rPr>
        <w:t xml:space="preserve">На официальном сайте единой информационной системы в сфере закупок </w:t>
      </w:r>
      <w:hyperlink r:id="rId4" w:history="1">
        <w:r w:rsidRPr="009B1D63">
          <w:rPr>
            <w:rStyle w:val="a4"/>
            <w:sz w:val="25"/>
            <w:szCs w:val="25"/>
            <w:lang w:val="en-US"/>
          </w:rPr>
          <w:t>www</w:t>
        </w:r>
        <w:r w:rsidRPr="009B1D63">
          <w:rPr>
            <w:rStyle w:val="a4"/>
            <w:sz w:val="25"/>
            <w:szCs w:val="25"/>
          </w:rPr>
          <w:t>.</w:t>
        </w:r>
        <w:proofErr w:type="spellStart"/>
        <w:r w:rsidRPr="009B1D63">
          <w:rPr>
            <w:rStyle w:val="a4"/>
            <w:sz w:val="25"/>
            <w:szCs w:val="25"/>
            <w:lang w:val="en-US"/>
          </w:rPr>
          <w:t>zakupki</w:t>
        </w:r>
        <w:proofErr w:type="spellEnd"/>
        <w:r w:rsidRPr="009B1D63">
          <w:rPr>
            <w:rStyle w:val="a4"/>
            <w:sz w:val="25"/>
            <w:szCs w:val="25"/>
          </w:rPr>
          <w:t>.</w:t>
        </w:r>
        <w:proofErr w:type="spellStart"/>
        <w:r w:rsidRPr="009B1D63">
          <w:rPr>
            <w:rStyle w:val="a4"/>
            <w:sz w:val="25"/>
            <w:szCs w:val="25"/>
            <w:lang w:val="en-US"/>
          </w:rPr>
          <w:t>gov</w:t>
        </w:r>
        <w:proofErr w:type="spellEnd"/>
        <w:r w:rsidRPr="009B1D63">
          <w:rPr>
            <w:rStyle w:val="a4"/>
            <w:sz w:val="25"/>
            <w:szCs w:val="25"/>
          </w:rPr>
          <w:t>.</w:t>
        </w:r>
        <w:proofErr w:type="spellStart"/>
        <w:r w:rsidRPr="009B1D63">
          <w:rPr>
            <w:rStyle w:val="a4"/>
            <w:sz w:val="25"/>
            <w:szCs w:val="25"/>
            <w:lang w:val="en-US"/>
          </w:rPr>
          <w:t>ru</w:t>
        </w:r>
        <w:proofErr w:type="spellEnd"/>
      </w:hyperlink>
      <w:r w:rsidRPr="009B1D63">
        <w:rPr>
          <w:sz w:val="25"/>
          <w:szCs w:val="25"/>
        </w:rPr>
        <w:t xml:space="preserve">  1</w:t>
      </w:r>
      <w:r>
        <w:rPr>
          <w:sz w:val="25"/>
          <w:szCs w:val="25"/>
        </w:rPr>
        <w:t>1</w:t>
      </w:r>
      <w:r w:rsidRPr="009B1D63">
        <w:rPr>
          <w:sz w:val="25"/>
          <w:szCs w:val="25"/>
        </w:rPr>
        <w:t>.10.2021  размещены извещение и документация об Электронном аукционе.</w:t>
      </w:r>
      <w:proofErr w:type="gramEnd"/>
    </w:p>
    <w:p w:rsidR="00D80FAC" w:rsidRPr="009B1D63" w:rsidRDefault="00D80FAC" w:rsidP="00D80FAC">
      <w:pPr>
        <w:autoSpaceDE w:val="0"/>
        <w:ind w:firstLine="709"/>
        <w:jc w:val="both"/>
        <w:rPr>
          <w:sz w:val="25"/>
          <w:szCs w:val="25"/>
        </w:rPr>
      </w:pPr>
      <w:r w:rsidRPr="009B1D63">
        <w:rPr>
          <w:sz w:val="25"/>
          <w:szCs w:val="25"/>
        </w:rPr>
        <w:t>Объект закупки – поставка и монтаж праздничного оборудования.</w:t>
      </w:r>
    </w:p>
    <w:p w:rsidR="00D80FAC" w:rsidRPr="009B1D63" w:rsidRDefault="00D80FAC" w:rsidP="00D80FAC">
      <w:pPr>
        <w:autoSpaceDE w:val="0"/>
        <w:ind w:firstLine="709"/>
        <w:jc w:val="both"/>
        <w:rPr>
          <w:sz w:val="25"/>
          <w:szCs w:val="25"/>
        </w:rPr>
      </w:pPr>
      <w:r w:rsidRPr="009B1D63">
        <w:rPr>
          <w:sz w:val="25"/>
          <w:szCs w:val="25"/>
        </w:rPr>
        <w:t xml:space="preserve">Начальная (максимальная) цена контракта – </w:t>
      </w:r>
      <w:r>
        <w:rPr>
          <w:sz w:val="25"/>
          <w:szCs w:val="25"/>
        </w:rPr>
        <w:t>94 95</w:t>
      </w:r>
      <w:r w:rsidRPr="009B1D63">
        <w:rPr>
          <w:sz w:val="25"/>
          <w:szCs w:val="25"/>
        </w:rPr>
        <w:t>0 000, 00 рублей.</w:t>
      </w:r>
      <w:r w:rsidRPr="009B1D63">
        <w:rPr>
          <w:sz w:val="25"/>
          <w:szCs w:val="25"/>
        </w:rPr>
        <w:tab/>
      </w:r>
    </w:p>
    <w:p w:rsidR="00D80FAC" w:rsidRDefault="00D80FAC" w:rsidP="00D80FAC">
      <w:pPr>
        <w:autoSpaceDE w:val="0"/>
        <w:ind w:firstLine="709"/>
        <w:jc w:val="both"/>
        <w:rPr>
          <w:sz w:val="25"/>
          <w:szCs w:val="25"/>
        </w:rPr>
      </w:pPr>
      <w:r w:rsidRPr="009B1D63">
        <w:rPr>
          <w:sz w:val="25"/>
          <w:szCs w:val="25"/>
        </w:rPr>
        <w:lastRenderedPageBreak/>
        <w:t>На момент рассмотрения жалоб</w:t>
      </w:r>
      <w:proofErr w:type="gramStart"/>
      <w:r w:rsidRPr="009B1D63">
        <w:rPr>
          <w:sz w:val="25"/>
          <w:szCs w:val="25"/>
        </w:rPr>
        <w:t xml:space="preserve">ы </w:t>
      </w:r>
      <w:r w:rsidRPr="009B1D63">
        <w:rPr>
          <w:sz w:val="25"/>
          <w:szCs w:val="25"/>
          <w:lang w:eastAsia="ar-SA"/>
        </w:rPr>
        <w:t>ООО</w:t>
      </w:r>
      <w:proofErr w:type="gramEnd"/>
      <w:r w:rsidRPr="009B1D63">
        <w:rPr>
          <w:sz w:val="25"/>
          <w:szCs w:val="25"/>
          <w:lang w:eastAsia="ar-SA"/>
        </w:rPr>
        <w:t xml:space="preserve"> "Изумруд"</w:t>
      </w:r>
      <w:r w:rsidRPr="009B1D63">
        <w:rPr>
          <w:sz w:val="25"/>
          <w:szCs w:val="25"/>
        </w:rPr>
        <w:t xml:space="preserve"> контракт по результатам Электронного аукциона не заключен. </w:t>
      </w:r>
    </w:p>
    <w:p w:rsidR="00D80FAC" w:rsidRDefault="00D80FAC" w:rsidP="00D80FAC">
      <w:pPr>
        <w:suppressAutoHyphens w:val="0"/>
        <w:autoSpaceDE w:val="0"/>
        <w:autoSpaceDN w:val="0"/>
        <w:adjustRightInd w:val="0"/>
        <w:ind w:firstLine="708"/>
        <w:jc w:val="both"/>
        <w:rPr>
          <w:lang w:eastAsia="ru-RU"/>
        </w:rPr>
      </w:pPr>
      <w:r>
        <w:rPr>
          <w:lang w:eastAsia="ru-RU"/>
        </w:rPr>
        <w:t>Из статьи 6 Закона о контрактной системе следует, что 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80FAC" w:rsidRDefault="00D80FAC" w:rsidP="00D80FAC">
      <w:pPr>
        <w:suppressAutoHyphens w:val="0"/>
        <w:autoSpaceDE w:val="0"/>
        <w:autoSpaceDN w:val="0"/>
        <w:adjustRightInd w:val="0"/>
        <w:ind w:firstLine="708"/>
        <w:jc w:val="both"/>
        <w:rPr>
          <w:lang w:eastAsia="ru-RU"/>
        </w:rPr>
      </w:pPr>
      <w:r>
        <w:rPr>
          <w:lang w:eastAsia="ru-RU"/>
        </w:rPr>
        <w:t>Согласно части 3 статьи 7 Закона о контрактной системе информация, предусмотренная настоящим Федеральным законом и размещенная в единой информационной системе, должна быть полной и достоверной.</w:t>
      </w:r>
    </w:p>
    <w:p w:rsidR="00D80FAC" w:rsidRDefault="00D80FAC" w:rsidP="00D80FAC">
      <w:pPr>
        <w:suppressAutoHyphens w:val="0"/>
        <w:autoSpaceDE w:val="0"/>
        <w:autoSpaceDN w:val="0"/>
        <w:adjustRightInd w:val="0"/>
        <w:ind w:firstLine="708"/>
        <w:jc w:val="both"/>
        <w:rPr>
          <w:lang w:eastAsia="ru-RU"/>
        </w:rPr>
      </w:pPr>
      <w:r>
        <w:rPr>
          <w:lang w:eastAsia="ru-RU"/>
        </w:rPr>
        <w:t>В силу части 2 статьи 8 Закона о контрактной системе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80FAC" w:rsidRPr="009B1D63" w:rsidRDefault="00D80FAC" w:rsidP="00D80FAC">
      <w:pPr>
        <w:pStyle w:val="ConsPlusNormal"/>
        <w:ind w:firstLine="709"/>
        <w:jc w:val="both"/>
        <w:rPr>
          <w:rFonts w:ascii="Times New Roman" w:hAnsi="Times New Roman" w:cs="Times New Roman"/>
          <w:sz w:val="25"/>
          <w:szCs w:val="25"/>
        </w:rPr>
      </w:pPr>
      <w:hyperlink r:id="rId5" w:history="1">
        <w:r w:rsidRPr="009B1D63">
          <w:rPr>
            <w:rFonts w:ascii="Times New Roman" w:hAnsi="Times New Roman" w:cs="Times New Roman"/>
            <w:color w:val="0000FF"/>
            <w:sz w:val="25"/>
            <w:szCs w:val="25"/>
          </w:rPr>
          <w:t>Пунктом 1 части 1 статьи 64</w:t>
        </w:r>
      </w:hyperlink>
      <w:r w:rsidRPr="009B1D63">
        <w:rPr>
          <w:rFonts w:ascii="Times New Roman" w:hAnsi="Times New Roman" w:cs="Times New Roman"/>
          <w:sz w:val="25"/>
          <w:szCs w:val="25"/>
        </w:rPr>
        <w:t xml:space="preserve"> Закона о контрактной системе установлено, что документация об электронном аукционе должна содержать, в том числе обоснование начальной (максимальной) цены контракта.</w:t>
      </w:r>
    </w:p>
    <w:p w:rsidR="00D80FAC" w:rsidRPr="009B1D63" w:rsidRDefault="00D80FAC" w:rsidP="00D80FAC">
      <w:pPr>
        <w:pStyle w:val="ConsPlusNormal"/>
        <w:ind w:firstLine="709"/>
        <w:jc w:val="both"/>
        <w:rPr>
          <w:rFonts w:ascii="Times New Roman" w:hAnsi="Times New Roman" w:cs="Times New Roman"/>
          <w:sz w:val="25"/>
          <w:szCs w:val="25"/>
        </w:rPr>
      </w:pPr>
      <w:r w:rsidRPr="009B1D63">
        <w:rPr>
          <w:rFonts w:ascii="Times New Roman" w:hAnsi="Times New Roman" w:cs="Times New Roman"/>
          <w:sz w:val="25"/>
          <w:szCs w:val="25"/>
        </w:rPr>
        <w:t xml:space="preserve">Согласно </w:t>
      </w:r>
      <w:hyperlink r:id="rId6" w:history="1">
        <w:r w:rsidRPr="009B1D63">
          <w:rPr>
            <w:rFonts w:ascii="Times New Roman" w:hAnsi="Times New Roman" w:cs="Times New Roman"/>
            <w:color w:val="0000FF"/>
            <w:sz w:val="25"/>
            <w:szCs w:val="25"/>
          </w:rPr>
          <w:t>пункту 1 части 1 статьи 22</w:t>
        </w:r>
      </w:hyperlink>
      <w:r w:rsidRPr="009B1D63">
        <w:rPr>
          <w:rFonts w:ascii="Times New Roman" w:hAnsi="Times New Roman" w:cs="Times New Roman"/>
          <w:sz w:val="25"/>
          <w:szCs w:val="25"/>
        </w:rPr>
        <w:t xml:space="preserve"> Закона о контрактной системе начальная (максимальная) цена контракта и в предусмотренных настоящим Федеральным </w:t>
      </w:r>
      <w:hyperlink r:id="rId7" w:history="1">
        <w:r w:rsidRPr="009B1D63">
          <w:rPr>
            <w:rFonts w:ascii="Times New Roman" w:hAnsi="Times New Roman" w:cs="Times New Roman"/>
            <w:color w:val="0000FF"/>
            <w:sz w:val="25"/>
            <w:szCs w:val="25"/>
          </w:rPr>
          <w:t>законом</w:t>
        </w:r>
      </w:hyperlink>
      <w:r w:rsidRPr="009B1D63">
        <w:rPr>
          <w:rFonts w:ascii="Times New Roman" w:hAnsi="Times New Roman" w:cs="Times New Roman"/>
          <w:sz w:val="25"/>
          <w:szCs w:val="25"/>
        </w:rPr>
        <w:t xml:space="preserve"> случаях цена контракта, заключаемого с единственным поставщиком (подрядчиком, исполнителем), определяются и обосновываются заказчиком посредством метода сопоставимых рыночных цен (анализа рынка).</w:t>
      </w:r>
    </w:p>
    <w:p w:rsidR="00D80FAC" w:rsidRPr="009B1D63" w:rsidRDefault="00D80FAC" w:rsidP="00D80FAC">
      <w:pPr>
        <w:pStyle w:val="ConsPlusNormal"/>
        <w:ind w:firstLine="709"/>
        <w:jc w:val="both"/>
        <w:rPr>
          <w:rFonts w:ascii="Times New Roman" w:hAnsi="Times New Roman" w:cs="Times New Roman"/>
          <w:sz w:val="25"/>
          <w:szCs w:val="25"/>
        </w:rPr>
      </w:pPr>
      <w:hyperlink r:id="rId8" w:history="1">
        <w:r w:rsidRPr="009B1D63">
          <w:rPr>
            <w:rFonts w:ascii="Times New Roman" w:hAnsi="Times New Roman" w:cs="Times New Roman"/>
            <w:color w:val="0000FF"/>
            <w:sz w:val="25"/>
            <w:szCs w:val="25"/>
          </w:rPr>
          <w:t>Частью 3 статьи 22</w:t>
        </w:r>
      </w:hyperlink>
      <w:r w:rsidRPr="009B1D63">
        <w:rPr>
          <w:rFonts w:ascii="Times New Roman" w:hAnsi="Times New Roman" w:cs="Times New Roman"/>
          <w:sz w:val="25"/>
          <w:szCs w:val="25"/>
        </w:rPr>
        <w:t xml:space="preserve"> Закона о контрактной системе предусмотрено, что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80FAC" w:rsidRPr="009B1D63" w:rsidRDefault="00D80FAC" w:rsidP="00D80FAC">
      <w:pPr>
        <w:pStyle w:val="ConsPlusNormal"/>
        <w:ind w:firstLine="709"/>
        <w:jc w:val="both"/>
        <w:rPr>
          <w:rFonts w:ascii="Times New Roman" w:hAnsi="Times New Roman" w:cs="Times New Roman"/>
          <w:sz w:val="25"/>
          <w:szCs w:val="25"/>
        </w:rPr>
      </w:pPr>
      <w:proofErr w:type="gramStart"/>
      <w:r w:rsidRPr="009B1D63">
        <w:rPr>
          <w:rFonts w:ascii="Times New Roman" w:hAnsi="Times New Roman" w:cs="Times New Roman"/>
          <w:sz w:val="25"/>
          <w:szCs w:val="25"/>
        </w:rPr>
        <w:t xml:space="preserve">Согласно </w:t>
      </w:r>
      <w:hyperlink r:id="rId9" w:history="1">
        <w:r w:rsidRPr="009B1D63">
          <w:rPr>
            <w:rFonts w:ascii="Times New Roman" w:hAnsi="Times New Roman" w:cs="Times New Roman"/>
            <w:color w:val="0000FF"/>
            <w:sz w:val="25"/>
            <w:szCs w:val="25"/>
          </w:rPr>
          <w:t>части 5 статьи 22</w:t>
        </w:r>
      </w:hyperlink>
      <w:r w:rsidRPr="009B1D63">
        <w:rPr>
          <w:rFonts w:ascii="Times New Roman" w:hAnsi="Times New Roman" w:cs="Times New Roman"/>
          <w:sz w:val="25"/>
          <w:szCs w:val="25"/>
        </w:rPr>
        <w:t xml:space="preserve"> Закона о контрактной системе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r:id="rId10" w:history="1">
        <w:r w:rsidRPr="009B1D63">
          <w:rPr>
            <w:rFonts w:ascii="Times New Roman" w:hAnsi="Times New Roman" w:cs="Times New Roman"/>
            <w:color w:val="0000FF"/>
            <w:sz w:val="25"/>
            <w:szCs w:val="25"/>
          </w:rPr>
          <w:t>частью 18</w:t>
        </w:r>
      </w:hyperlink>
      <w:r w:rsidRPr="009B1D63">
        <w:rPr>
          <w:rFonts w:ascii="Times New Roman" w:hAnsi="Times New Roman" w:cs="Times New Roman"/>
          <w:sz w:val="25"/>
          <w:szCs w:val="25"/>
        </w:rPr>
        <w:t xml:space="preserve"> Закона о контрактной системе,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w:t>
      </w:r>
      <w:proofErr w:type="gramEnd"/>
      <w:r w:rsidRPr="009B1D63">
        <w:rPr>
          <w:rFonts w:ascii="Times New Roman" w:hAnsi="Times New Roman" w:cs="Times New Roman"/>
          <w:sz w:val="25"/>
          <w:szCs w:val="25"/>
        </w:rPr>
        <w:t>,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80FAC" w:rsidRPr="009B1D63" w:rsidRDefault="00D80FAC" w:rsidP="00D80FAC">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 xml:space="preserve">В силу части </w:t>
      </w:r>
      <w:hyperlink r:id="rId11" w:history="1">
        <w:r w:rsidRPr="009B1D63">
          <w:rPr>
            <w:rFonts w:ascii="Times New Roman" w:hAnsi="Times New Roman" w:cs="Times New Roman"/>
            <w:color w:val="0000FF"/>
            <w:sz w:val="25"/>
            <w:szCs w:val="25"/>
          </w:rPr>
          <w:t xml:space="preserve"> 6 статьи 22</w:t>
        </w:r>
      </w:hyperlink>
      <w:r w:rsidRPr="009B1D63">
        <w:rPr>
          <w:rFonts w:ascii="Times New Roman" w:hAnsi="Times New Roman" w:cs="Times New Roman"/>
          <w:sz w:val="25"/>
          <w:szCs w:val="25"/>
        </w:rPr>
        <w:t xml:space="preserve"> Закона о контрактной системе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r:id="rId12" w:history="1">
        <w:r w:rsidRPr="009B1D63">
          <w:rPr>
            <w:rFonts w:ascii="Times New Roman" w:hAnsi="Times New Roman" w:cs="Times New Roman"/>
            <w:color w:val="0000FF"/>
            <w:sz w:val="25"/>
            <w:szCs w:val="25"/>
          </w:rPr>
          <w:t>частями 7</w:t>
        </w:r>
      </w:hyperlink>
      <w:r w:rsidRPr="009B1D63">
        <w:rPr>
          <w:rFonts w:ascii="Times New Roman" w:hAnsi="Times New Roman" w:cs="Times New Roman"/>
          <w:sz w:val="25"/>
          <w:szCs w:val="25"/>
        </w:rPr>
        <w:t xml:space="preserve"> - </w:t>
      </w:r>
      <w:hyperlink r:id="rId13" w:history="1">
        <w:r w:rsidRPr="009B1D63">
          <w:rPr>
            <w:rFonts w:ascii="Times New Roman" w:hAnsi="Times New Roman" w:cs="Times New Roman"/>
            <w:color w:val="0000FF"/>
            <w:sz w:val="25"/>
            <w:szCs w:val="25"/>
          </w:rPr>
          <w:t>11</w:t>
        </w:r>
      </w:hyperlink>
      <w:r w:rsidRPr="009B1D63">
        <w:rPr>
          <w:rFonts w:ascii="Times New Roman" w:hAnsi="Times New Roman" w:cs="Times New Roman"/>
          <w:sz w:val="25"/>
          <w:szCs w:val="25"/>
        </w:rPr>
        <w:t xml:space="preserve"> Закона о контрактной системе.</w:t>
      </w:r>
    </w:p>
    <w:p w:rsidR="00D80FAC" w:rsidRPr="009B1D63" w:rsidRDefault="00D80FAC" w:rsidP="00D80FAC">
      <w:pPr>
        <w:pStyle w:val="ConsPlusNormal"/>
        <w:ind w:firstLine="709"/>
        <w:jc w:val="both"/>
        <w:rPr>
          <w:rFonts w:ascii="Times New Roman" w:hAnsi="Times New Roman" w:cs="Times New Roman"/>
          <w:sz w:val="25"/>
          <w:szCs w:val="25"/>
        </w:rPr>
      </w:pPr>
      <w:r w:rsidRPr="009B1D63">
        <w:rPr>
          <w:rFonts w:ascii="Times New Roman" w:hAnsi="Times New Roman" w:cs="Times New Roman"/>
          <w:sz w:val="25"/>
          <w:szCs w:val="25"/>
        </w:rPr>
        <w:t>Комиссией установлено, что документация об Электронном аукционе содержит приложение № 3 «Обоснование начальной (максимальной)</w:t>
      </w:r>
      <w:r>
        <w:rPr>
          <w:rFonts w:ascii="Times New Roman" w:hAnsi="Times New Roman" w:cs="Times New Roman"/>
          <w:sz w:val="25"/>
          <w:szCs w:val="25"/>
        </w:rPr>
        <w:t xml:space="preserve"> </w:t>
      </w:r>
      <w:r w:rsidRPr="009B1D63">
        <w:rPr>
          <w:rFonts w:ascii="Times New Roman" w:hAnsi="Times New Roman" w:cs="Times New Roman"/>
          <w:sz w:val="25"/>
          <w:szCs w:val="25"/>
        </w:rPr>
        <w:t xml:space="preserve">цены контакта». </w:t>
      </w:r>
      <w:r>
        <w:rPr>
          <w:rFonts w:ascii="Times New Roman" w:hAnsi="Times New Roman" w:cs="Times New Roman"/>
          <w:sz w:val="25"/>
          <w:szCs w:val="25"/>
        </w:rPr>
        <w:t>О</w:t>
      </w:r>
      <w:r w:rsidRPr="009B1D63">
        <w:rPr>
          <w:rFonts w:ascii="Times New Roman" w:hAnsi="Times New Roman" w:cs="Times New Roman"/>
          <w:sz w:val="25"/>
          <w:szCs w:val="25"/>
        </w:rPr>
        <w:t xml:space="preserve">боснование начальной (максимальной) цены контракта определялось методом сопоставимых рыночных цен (анализа рынка) в соответствии с </w:t>
      </w:r>
      <w:hyperlink r:id="rId14" w:history="1">
        <w:r w:rsidRPr="009B1D63">
          <w:rPr>
            <w:rFonts w:ascii="Times New Roman" w:hAnsi="Times New Roman" w:cs="Times New Roman"/>
            <w:color w:val="0000FF"/>
            <w:sz w:val="25"/>
            <w:szCs w:val="25"/>
          </w:rPr>
          <w:t>пунктом 1 части 2 статьи 22</w:t>
        </w:r>
      </w:hyperlink>
      <w:r w:rsidRPr="009B1D63">
        <w:rPr>
          <w:rFonts w:ascii="Times New Roman" w:hAnsi="Times New Roman" w:cs="Times New Roman"/>
          <w:sz w:val="25"/>
          <w:szCs w:val="25"/>
        </w:rPr>
        <w:t xml:space="preserve"> Закона о контрактной системе.</w:t>
      </w:r>
    </w:p>
    <w:p w:rsidR="00D80FAC" w:rsidRDefault="00D80FAC" w:rsidP="00D80FAC">
      <w:pPr>
        <w:pStyle w:val="ConsPlusNormal"/>
        <w:ind w:firstLine="709"/>
        <w:jc w:val="both"/>
        <w:rPr>
          <w:rFonts w:ascii="Times New Roman" w:hAnsi="Times New Roman" w:cs="Times New Roman"/>
          <w:sz w:val="25"/>
          <w:szCs w:val="25"/>
        </w:rPr>
      </w:pPr>
      <w:r w:rsidRPr="009B1D63">
        <w:rPr>
          <w:rFonts w:ascii="Times New Roman" w:hAnsi="Times New Roman" w:cs="Times New Roman"/>
          <w:sz w:val="25"/>
          <w:szCs w:val="25"/>
        </w:rPr>
        <w:t>Уполномоченным органом в материалы дела представлены коммерческие предложения от трех потенциальных поставщиков, из которых следует, что</w:t>
      </w:r>
      <w:r>
        <w:rPr>
          <w:rFonts w:ascii="Times New Roman" w:hAnsi="Times New Roman" w:cs="Times New Roman"/>
          <w:sz w:val="25"/>
          <w:szCs w:val="25"/>
        </w:rPr>
        <w:t xml:space="preserve"> их</w:t>
      </w:r>
      <w:r w:rsidRPr="009B1D63">
        <w:rPr>
          <w:rFonts w:ascii="Times New Roman" w:hAnsi="Times New Roman" w:cs="Times New Roman"/>
          <w:sz w:val="25"/>
          <w:szCs w:val="25"/>
        </w:rPr>
        <w:t xml:space="preserve"> предложение </w:t>
      </w:r>
      <w:r w:rsidRPr="009B1D63">
        <w:rPr>
          <w:rFonts w:ascii="Times New Roman" w:hAnsi="Times New Roman" w:cs="Times New Roman"/>
          <w:sz w:val="25"/>
          <w:szCs w:val="25"/>
        </w:rPr>
        <w:lastRenderedPageBreak/>
        <w:t>по цене включает в себя</w:t>
      </w:r>
      <w:r>
        <w:rPr>
          <w:rFonts w:ascii="Times New Roman" w:hAnsi="Times New Roman" w:cs="Times New Roman"/>
          <w:sz w:val="25"/>
          <w:szCs w:val="25"/>
        </w:rPr>
        <w:t xml:space="preserve">, в том числе </w:t>
      </w:r>
      <w:r w:rsidRPr="009B1D63">
        <w:rPr>
          <w:rFonts w:ascii="Times New Roman" w:hAnsi="Times New Roman" w:cs="Times New Roman"/>
          <w:sz w:val="25"/>
          <w:szCs w:val="25"/>
        </w:rPr>
        <w:t xml:space="preserve"> поставку праздничного оборудования и его монтаж.</w:t>
      </w:r>
    </w:p>
    <w:p w:rsidR="00D80FAC" w:rsidRDefault="00D80FAC" w:rsidP="00D80FAC">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 xml:space="preserve">Таким образом, начальная (максимальная) цена контракта установлена заказчиком с учетом монтажа поставляемого оборудования. </w:t>
      </w:r>
    </w:p>
    <w:p w:rsidR="00D80FAC" w:rsidRDefault="00D80FAC" w:rsidP="00D80FAC">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 xml:space="preserve">Кроме того, заказчик пояснил, что действующим законодательством Российской Федерации не определен порядок установления </w:t>
      </w:r>
      <w:r w:rsidRPr="00422771">
        <w:rPr>
          <w:rFonts w:ascii="Times New Roman" w:hAnsi="Times New Roman"/>
          <w:sz w:val="25"/>
          <w:szCs w:val="25"/>
        </w:rPr>
        <w:t>кода ОКПД</w:t>
      </w:r>
      <w:proofErr w:type="gramStart"/>
      <w:r w:rsidRPr="00422771">
        <w:rPr>
          <w:rFonts w:ascii="Times New Roman" w:hAnsi="Times New Roman"/>
          <w:sz w:val="25"/>
          <w:szCs w:val="25"/>
        </w:rPr>
        <w:t>2</w:t>
      </w:r>
      <w:proofErr w:type="gramEnd"/>
      <w:r>
        <w:rPr>
          <w:rFonts w:ascii="Times New Roman" w:hAnsi="Times New Roman"/>
          <w:sz w:val="25"/>
          <w:szCs w:val="25"/>
        </w:rPr>
        <w:t>.</w:t>
      </w:r>
      <w:r>
        <w:rPr>
          <w:rFonts w:ascii="Times New Roman" w:hAnsi="Times New Roman" w:cs="Times New Roman"/>
          <w:sz w:val="25"/>
          <w:szCs w:val="25"/>
        </w:rPr>
        <w:t xml:space="preserve"> </w:t>
      </w:r>
    </w:p>
    <w:p w:rsidR="00D80FAC" w:rsidRDefault="00D80FAC" w:rsidP="00D80FAC">
      <w:pPr>
        <w:keepNext/>
        <w:keepLines/>
        <w:suppressLineNumbers/>
        <w:autoSpaceDE w:val="0"/>
        <w:autoSpaceDN w:val="0"/>
        <w:adjustRightInd w:val="0"/>
        <w:ind w:firstLine="708"/>
        <w:jc w:val="both"/>
        <w:rPr>
          <w:sz w:val="25"/>
          <w:szCs w:val="25"/>
        </w:rPr>
      </w:pPr>
      <w:r>
        <w:rPr>
          <w:sz w:val="25"/>
          <w:szCs w:val="25"/>
        </w:rPr>
        <w:t xml:space="preserve">Как следует из пояснений представителя уполномоченного органа, </w:t>
      </w:r>
      <w:r w:rsidRPr="00CE1D2B">
        <w:rPr>
          <w:sz w:val="25"/>
          <w:szCs w:val="25"/>
        </w:rPr>
        <w:t>согласно Протокол</w:t>
      </w:r>
      <w:r>
        <w:rPr>
          <w:sz w:val="25"/>
          <w:szCs w:val="25"/>
        </w:rPr>
        <w:t>у</w:t>
      </w:r>
      <w:r w:rsidRPr="00CE1D2B">
        <w:rPr>
          <w:sz w:val="25"/>
          <w:szCs w:val="25"/>
        </w:rPr>
        <w:t xml:space="preserve"> рассмотрения заявок на участие в электронном аукционе </w:t>
      </w:r>
      <w:r>
        <w:rPr>
          <w:sz w:val="25"/>
          <w:szCs w:val="25"/>
        </w:rPr>
        <w:t xml:space="preserve">                                      </w:t>
      </w:r>
      <w:r w:rsidRPr="00CE1D2B">
        <w:rPr>
          <w:sz w:val="25"/>
          <w:szCs w:val="25"/>
        </w:rPr>
        <w:t>№ 012630003582100080</w:t>
      </w:r>
      <w:r>
        <w:rPr>
          <w:sz w:val="25"/>
          <w:szCs w:val="25"/>
        </w:rPr>
        <w:t xml:space="preserve">2 </w:t>
      </w:r>
      <w:r w:rsidRPr="00CE1D2B">
        <w:rPr>
          <w:sz w:val="25"/>
          <w:szCs w:val="25"/>
        </w:rPr>
        <w:t xml:space="preserve"> от 22.10.2021 года на участие в Электронн</w:t>
      </w:r>
      <w:r>
        <w:rPr>
          <w:sz w:val="25"/>
          <w:szCs w:val="25"/>
        </w:rPr>
        <w:t>о</w:t>
      </w:r>
      <w:r w:rsidRPr="00CE1D2B">
        <w:rPr>
          <w:sz w:val="25"/>
          <w:szCs w:val="25"/>
        </w:rPr>
        <w:t>м аукционе было подано 2 заявки от участников закупки</w:t>
      </w:r>
      <w:r>
        <w:rPr>
          <w:sz w:val="25"/>
          <w:szCs w:val="25"/>
        </w:rPr>
        <w:t>.</w:t>
      </w:r>
      <w:r w:rsidRPr="00CE1D2B">
        <w:rPr>
          <w:sz w:val="25"/>
          <w:szCs w:val="25"/>
        </w:rPr>
        <w:t xml:space="preserve"> </w:t>
      </w:r>
    </w:p>
    <w:p w:rsidR="00D80FAC" w:rsidRPr="009B1D63" w:rsidRDefault="00D80FAC" w:rsidP="00D80FAC">
      <w:pPr>
        <w:suppressAutoHyphens w:val="0"/>
        <w:autoSpaceDE w:val="0"/>
        <w:autoSpaceDN w:val="0"/>
        <w:adjustRightInd w:val="0"/>
        <w:ind w:firstLine="709"/>
        <w:jc w:val="both"/>
        <w:rPr>
          <w:sz w:val="25"/>
          <w:szCs w:val="25"/>
          <w:lang w:eastAsia="ru-RU"/>
        </w:rPr>
      </w:pPr>
      <w:r w:rsidRPr="009B1D63">
        <w:rPr>
          <w:sz w:val="25"/>
          <w:szCs w:val="25"/>
          <w:lang w:eastAsia="ru-RU"/>
        </w:rPr>
        <w:t xml:space="preserve">Согласно части 3 статьи 30 Закона о контрактной системе при определении поставщиков (подрядчиков, исполнителей) способами, указанными в </w:t>
      </w:r>
      <w:hyperlink r:id="rId15" w:history="1">
        <w:r w:rsidRPr="009B1D63">
          <w:rPr>
            <w:color w:val="0000FF"/>
            <w:sz w:val="25"/>
            <w:szCs w:val="25"/>
            <w:lang w:eastAsia="ru-RU"/>
          </w:rPr>
          <w:t>пункте 1 части 1</w:t>
        </w:r>
      </w:hyperlink>
      <w:r w:rsidRPr="009B1D63">
        <w:rPr>
          <w:sz w:val="25"/>
          <w:szCs w:val="25"/>
          <w:lang w:eastAsia="ru-RU"/>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6" w:history="1">
        <w:r w:rsidRPr="009B1D63">
          <w:rPr>
            <w:color w:val="0000FF"/>
            <w:sz w:val="25"/>
            <w:szCs w:val="25"/>
            <w:lang w:eastAsia="ru-RU"/>
          </w:rPr>
          <w:t>декларировать</w:t>
        </w:r>
      </w:hyperlink>
      <w:r w:rsidRPr="009B1D63">
        <w:rPr>
          <w:sz w:val="25"/>
          <w:szCs w:val="25"/>
          <w:lang w:eastAsia="ru-RU"/>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80FAC" w:rsidRPr="009B1D63" w:rsidRDefault="00D80FAC" w:rsidP="00D80FAC">
      <w:pPr>
        <w:pStyle w:val="ConsPlusNormal"/>
        <w:ind w:firstLine="709"/>
        <w:jc w:val="both"/>
        <w:rPr>
          <w:rFonts w:ascii="Times New Roman" w:hAnsi="Times New Roman" w:cs="Times New Roman"/>
          <w:sz w:val="25"/>
          <w:szCs w:val="25"/>
        </w:rPr>
      </w:pPr>
      <w:r w:rsidRPr="009B1D63">
        <w:rPr>
          <w:rFonts w:ascii="Times New Roman" w:hAnsi="Times New Roman" w:cs="Times New Roman"/>
          <w:sz w:val="25"/>
          <w:szCs w:val="25"/>
        </w:rPr>
        <w:t xml:space="preserve">Комиссией установлено, что в извещении  не установлено </w:t>
      </w:r>
      <w:r w:rsidRPr="009B1D63">
        <w:rPr>
          <w:rFonts w:ascii="Times New Roman" w:hAnsi="Times New Roman" w:cs="Times New Roman"/>
          <w:sz w:val="25"/>
          <w:szCs w:val="25"/>
          <w:lang w:eastAsia="ru-RU"/>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D80FAC" w:rsidRDefault="00D80FAC" w:rsidP="00D80FAC">
      <w:pPr>
        <w:suppressAutoHyphens w:val="0"/>
        <w:autoSpaceDE w:val="0"/>
        <w:autoSpaceDN w:val="0"/>
        <w:adjustRightInd w:val="0"/>
        <w:ind w:firstLine="709"/>
        <w:jc w:val="both"/>
        <w:rPr>
          <w:sz w:val="25"/>
          <w:szCs w:val="25"/>
          <w:lang w:eastAsia="ru-RU"/>
        </w:rPr>
      </w:pPr>
      <w:proofErr w:type="gramStart"/>
      <w:r w:rsidRPr="009B1D63">
        <w:rPr>
          <w:sz w:val="25"/>
          <w:szCs w:val="25"/>
          <w:lang w:eastAsia="ru-RU"/>
        </w:rPr>
        <w:t>В силу части 5 статьи 30 Закона о контрактной системе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roofErr w:type="gramEnd"/>
    </w:p>
    <w:p w:rsidR="00D80FAC" w:rsidRDefault="00D80FAC" w:rsidP="00D80FAC">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При указанных обстоятельствах</w:t>
      </w:r>
      <w:r w:rsidRPr="009B1D63">
        <w:rPr>
          <w:rFonts w:ascii="Times New Roman" w:hAnsi="Times New Roman" w:cs="Times New Roman"/>
          <w:sz w:val="25"/>
          <w:szCs w:val="25"/>
        </w:rPr>
        <w:t xml:space="preserve"> действия заказчика по применению в проекте контракта пунктов 6.2. и 7.3.6 являются правомерными.</w:t>
      </w:r>
    </w:p>
    <w:p w:rsidR="00D80FAC" w:rsidRDefault="00D80FAC" w:rsidP="00D80FAC">
      <w:pPr>
        <w:pStyle w:val="a8"/>
        <w:ind w:firstLine="709"/>
        <w:jc w:val="both"/>
        <w:rPr>
          <w:rFonts w:ascii="Times New Roman" w:hAnsi="Times New Roman"/>
          <w:sz w:val="25"/>
          <w:szCs w:val="25"/>
        </w:rPr>
      </w:pPr>
      <w:r>
        <w:rPr>
          <w:rFonts w:ascii="Times New Roman" w:hAnsi="Times New Roman"/>
          <w:sz w:val="25"/>
          <w:szCs w:val="25"/>
        </w:rPr>
        <w:t xml:space="preserve">В жалобе заявитель также утверждает, что во исполнение пункта 6.1. проекта контракта исполнитель обязан </w:t>
      </w:r>
      <w:r w:rsidRPr="004358F4">
        <w:rPr>
          <w:rFonts w:ascii="Times New Roman" w:hAnsi="Times New Roman"/>
          <w:sz w:val="25"/>
          <w:szCs w:val="25"/>
        </w:rPr>
        <w:t>подключить оборудование к источникам электроэнергии, что в свою очередь императивно налагает на потенциального поставщика обязанность самостоятельно, за свой счёт обеспечить подачу электроэнергии. Подобные обстоятельства неизбежно влекут за собой необходимость заключения поставщиком отдельного договора с поставщиками электроэнергии либо предоставление за свой счёт автономных источников электроэнергии.</w:t>
      </w:r>
    </w:p>
    <w:p w:rsidR="00D80FAC" w:rsidRPr="009B1D63" w:rsidRDefault="00D80FAC" w:rsidP="00D80FAC">
      <w:pPr>
        <w:pStyle w:val="a8"/>
        <w:ind w:firstLine="709"/>
        <w:jc w:val="both"/>
        <w:rPr>
          <w:rFonts w:ascii="Times New Roman" w:hAnsi="Times New Roman"/>
          <w:sz w:val="25"/>
          <w:szCs w:val="25"/>
        </w:rPr>
      </w:pPr>
      <w:r>
        <w:rPr>
          <w:rFonts w:ascii="Times New Roman" w:hAnsi="Times New Roman"/>
          <w:sz w:val="25"/>
          <w:szCs w:val="25"/>
        </w:rPr>
        <w:t xml:space="preserve">Из пояснений представителя уполномоченного органа следует, что такие выводы заявителя являются безосновательными и не подтверждены материалами жалобы. </w:t>
      </w:r>
    </w:p>
    <w:p w:rsidR="00D80FAC" w:rsidRPr="009B1D63" w:rsidRDefault="00D80FAC" w:rsidP="00D80FAC">
      <w:pPr>
        <w:widowControl w:val="0"/>
        <w:autoSpaceDE w:val="0"/>
        <w:autoSpaceDN w:val="0"/>
        <w:adjustRightInd w:val="0"/>
        <w:ind w:firstLine="709"/>
        <w:jc w:val="both"/>
        <w:rPr>
          <w:color w:val="000000"/>
          <w:sz w:val="25"/>
          <w:szCs w:val="25"/>
        </w:rPr>
      </w:pPr>
      <w:r w:rsidRPr="009B1D63">
        <w:rPr>
          <w:sz w:val="25"/>
          <w:szCs w:val="25"/>
        </w:rPr>
        <w:t xml:space="preserve">Заявитель, надлежаще уведомленный о времени и месте рассмотрения жалобы, </w:t>
      </w:r>
      <w:r w:rsidRPr="009B1D63">
        <w:rPr>
          <w:color w:val="000000"/>
          <w:sz w:val="25"/>
          <w:szCs w:val="25"/>
        </w:rPr>
        <w:t>на заседание Комиссии не явился,</w:t>
      </w:r>
      <w:r w:rsidRPr="009B1D63">
        <w:rPr>
          <w:sz w:val="25"/>
          <w:szCs w:val="25"/>
        </w:rPr>
        <w:t xml:space="preserve"> явку своего представителя не обеспечил</w:t>
      </w:r>
      <w:r w:rsidRPr="009B1D63">
        <w:rPr>
          <w:color w:val="000000"/>
          <w:sz w:val="25"/>
          <w:szCs w:val="25"/>
        </w:rPr>
        <w:t xml:space="preserve">. </w:t>
      </w:r>
    </w:p>
    <w:p w:rsidR="00D80FAC" w:rsidRPr="009B1D63" w:rsidRDefault="00D80FAC" w:rsidP="00D80FAC">
      <w:pPr>
        <w:autoSpaceDE w:val="0"/>
        <w:autoSpaceDN w:val="0"/>
        <w:adjustRightInd w:val="0"/>
        <w:ind w:firstLine="709"/>
        <w:jc w:val="both"/>
        <w:rPr>
          <w:sz w:val="25"/>
          <w:szCs w:val="25"/>
        </w:rPr>
      </w:pPr>
      <w:proofErr w:type="gramStart"/>
      <w:r w:rsidRPr="009B1D63">
        <w:rPr>
          <w:color w:val="000000"/>
          <w:sz w:val="25"/>
          <w:szCs w:val="25"/>
        </w:rPr>
        <w:t xml:space="preserve">В соответствии с частью 1 статьи 105 Закона о контрактной системе </w:t>
      </w:r>
      <w:r w:rsidRPr="009B1D63">
        <w:rPr>
          <w:sz w:val="25"/>
          <w:szCs w:val="25"/>
        </w:rPr>
        <w:t>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главой 6 Закона о контрактной системе,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w:t>
      </w:r>
      <w:proofErr w:type="gramEnd"/>
      <w:r w:rsidRPr="009B1D63">
        <w:rPr>
          <w:sz w:val="25"/>
          <w:szCs w:val="25"/>
        </w:rPr>
        <w:t xml:space="preserve">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D80FAC" w:rsidRPr="009B1D63" w:rsidRDefault="00D80FAC" w:rsidP="00D80FAC">
      <w:pPr>
        <w:autoSpaceDE w:val="0"/>
        <w:autoSpaceDN w:val="0"/>
        <w:adjustRightInd w:val="0"/>
        <w:ind w:firstLine="709"/>
        <w:jc w:val="both"/>
        <w:rPr>
          <w:sz w:val="25"/>
          <w:szCs w:val="25"/>
        </w:rPr>
      </w:pPr>
      <w:r w:rsidRPr="009B1D63">
        <w:rPr>
          <w:sz w:val="25"/>
          <w:szCs w:val="25"/>
        </w:rPr>
        <w:t xml:space="preserve">Кроме того, на основании </w:t>
      </w:r>
      <w:hyperlink r:id="rId17" w:history="1">
        <w:r w:rsidRPr="009B1D63">
          <w:rPr>
            <w:sz w:val="25"/>
            <w:szCs w:val="25"/>
          </w:rPr>
          <w:t>части 9 статьи 105</w:t>
        </w:r>
      </w:hyperlink>
      <w:r w:rsidRPr="009B1D63">
        <w:rPr>
          <w:sz w:val="25"/>
          <w:szCs w:val="25"/>
        </w:rPr>
        <w:t xml:space="preserve"> Закона о контрактной системе в сфере закупок к жалобе прикладываются документы, подтверждающие ее обоснованность.</w:t>
      </w:r>
    </w:p>
    <w:p w:rsidR="00D80FAC" w:rsidRPr="009B1D63" w:rsidRDefault="00D80FAC" w:rsidP="00D80FAC">
      <w:pPr>
        <w:autoSpaceDE w:val="0"/>
        <w:autoSpaceDN w:val="0"/>
        <w:adjustRightInd w:val="0"/>
        <w:ind w:firstLine="709"/>
        <w:jc w:val="both"/>
        <w:rPr>
          <w:sz w:val="25"/>
          <w:szCs w:val="25"/>
        </w:rPr>
      </w:pPr>
      <w:r w:rsidRPr="009B1D63">
        <w:rPr>
          <w:sz w:val="25"/>
          <w:szCs w:val="25"/>
        </w:rPr>
        <w:t xml:space="preserve">Из приведенных норм </w:t>
      </w:r>
      <w:hyperlink r:id="rId18" w:history="1">
        <w:r w:rsidRPr="009B1D63">
          <w:rPr>
            <w:sz w:val="25"/>
            <w:szCs w:val="25"/>
          </w:rPr>
          <w:t>Закона</w:t>
        </w:r>
      </w:hyperlink>
      <w:r w:rsidRPr="009B1D63">
        <w:rPr>
          <w:sz w:val="25"/>
          <w:szCs w:val="25"/>
        </w:rPr>
        <w:t xml:space="preserve"> о контрактной системе следует, что обязанность доказывания нарушения своих прав и законных интересов лежит на подателе жалобы.</w:t>
      </w:r>
    </w:p>
    <w:p w:rsidR="00D80FAC" w:rsidRPr="009B1D63" w:rsidRDefault="00D80FAC" w:rsidP="00D80FAC">
      <w:pPr>
        <w:tabs>
          <w:tab w:val="left" w:pos="709"/>
        </w:tabs>
        <w:autoSpaceDE w:val="0"/>
        <w:autoSpaceDN w:val="0"/>
        <w:adjustRightInd w:val="0"/>
        <w:ind w:firstLine="709"/>
        <w:jc w:val="both"/>
        <w:rPr>
          <w:sz w:val="25"/>
          <w:szCs w:val="25"/>
        </w:rPr>
      </w:pPr>
      <w:r w:rsidRPr="009B1D63">
        <w:rPr>
          <w:sz w:val="25"/>
          <w:szCs w:val="25"/>
        </w:rPr>
        <w:lastRenderedPageBreak/>
        <w:t>Каких-либо доказательств, свидетельствующих о том, что положения документации об Электронном аукционе нарушили права и законные интерес</w:t>
      </w:r>
      <w:proofErr w:type="gramStart"/>
      <w:r w:rsidRPr="009B1D63">
        <w:rPr>
          <w:sz w:val="25"/>
          <w:szCs w:val="25"/>
        </w:rPr>
        <w:t>ы ООО</w:t>
      </w:r>
      <w:proofErr w:type="gramEnd"/>
      <w:r w:rsidRPr="009B1D63">
        <w:rPr>
          <w:sz w:val="25"/>
          <w:szCs w:val="25"/>
        </w:rPr>
        <w:t xml:space="preserve"> «</w:t>
      </w:r>
      <w:r>
        <w:rPr>
          <w:sz w:val="25"/>
          <w:szCs w:val="25"/>
        </w:rPr>
        <w:t>Изумруд</w:t>
      </w:r>
      <w:r w:rsidRPr="009B1D63">
        <w:rPr>
          <w:sz w:val="25"/>
          <w:szCs w:val="25"/>
        </w:rPr>
        <w:t>», а также ограничили количество участников закупки заявителем в материалы дела не представлено.</w:t>
      </w:r>
    </w:p>
    <w:p w:rsidR="00D80FAC" w:rsidRPr="009B1D63" w:rsidRDefault="00D80FAC" w:rsidP="00D80FAC">
      <w:pPr>
        <w:autoSpaceDE w:val="0"/>
        <w:autoSpaceDN w:val="0"/>
        <w:adjustRightInd w:val="0"/>
        <w:ind w:firstLine="709"/>
        <w:jc w:val="both"/>
        <w:rPr>
          <w:sz w:val="25"/>
          <w:szCs w:val="25"/>
        </w:rPr>
      </w:pPr>
      <w:proofErr w:type="gramStart"/>
      <w:r w:rsidRPr="009B1D63">
        <w:rPr>
          <w:sz w:val="25"/>
          <w:szCs w:val="25"/>
        </w:rPr>
        <w:t>В соответствии с пунктом 3.33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г</w:t>
      </w:r>
      <w:proofErr w:type="gramEnd"/>
      <w:r w:rsidRPr="009B1D63">
        <w:rPr>
          <w:sz w:val="25"/>
          <w:szCs w:val="25"/>
        </w:rPr>
        <w:t>. № 727/14, Комиссия принимает решение на основании представленных документов и сведений.</w:t>
      </w:r>
    </w:p>
    <w:p w:rsidR="00D80FAC" w:rsidRPr="009B1D63" w:rsidRDefault="00D80FAC" w:rsidP="00D80FAC">
      <w:pPr>
        <w:autoSpaceDE w:val="0"/>
        <w:autoSpaceDN w:val="0"/>
        <w:adjustRightInd w:val="0"/>
        <w:ind w:firstLine="709"/>
        <w:jc w:val="both"/>
        <w:rPr>
          <w:sz w:val="25"/>
          <w:szCs w:val="25"/>
        </w:rPr>
      </w:pPr>
      <w:r>
        <w:rPr>
          <w:sz w:val="25"/>
          <w:szCs w:val="25"/>
        </w:rPr>
        <w:t>Н</w:t>
      </w:r>
      <w:r w:rsidRPr="009B1D63">
        <w:rPr>
          <w:sz w:val="25"/>
          <w:szCs w:val="25"/>
        </w:rPr>
        <w:t xml:space="preserve">а основании имеющихся в деле материалов Комиссия не находит оснований для признания жалобы обоснованной. </w:t>
      </w:r>
    </w:p>
    <w:p w:rsidR="00D80FAC" w:rsidRPr="009B1D63" w:rsidRDefault="00D80FAC" w:rsidP="00D80FAC">
      <w:pPr>
        <w:shd w:val="clear" w:color="auto" w:fill="FFFFFF"/>
        <w:ind w:firstLine="709"/>
        <w:jc w:val="both"/>
        <w:rPr>
          <w:sz w:val="25"/>
          <w:szCs w:val="25"/>
        </w:rPr>
      </w:pPr>
      <w:r w:rsidRPr="009B1D63">
        <w:rPr>
          <w:sz w:val="25"/>
          <w:szCs w:val="25"/>
        </w:rPr>
        <w:t xml:space="preserve">Учитывая </w:t>
      </w:r>
      <w:proofErr w:type="gramStart"/>
      <w:r w:rsidRPr="009B1D63">
        <w:rPr>
          <w:sz w:val="25"/>
          <w:szCs w:val="25"/>
        </w:rPr>
        <w:t>изложенное</w:t>
      </w:r>
      <w:proofErr w:type="gramEnd"/>
      <w:r w:rsidRPr="009B1D63">
        <w:rPr>
          <w:sz w:val="25"/>
          <w:szCs w:val="25"/>
        </w:rPr>
        <w:t xml:space="preserve">, руководствуясь статьями 99 и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w:t>
      </w:r>
    </w:p>
    <w:p w:rsidR="00D80FAC" w:rsidRPr="009B1D63" w:rsidRDefault="00D80FAC" w:rsidP="00D80FAC">
      <w:pPr>
        <w:shd w:val="clear" w:color="auto" w:fill="FFFFFF"/>
        <w:ind w:firstLine="709"/>
        <w:jc w:val="both"/>
        <w:rPr>
          <w:sz w:val="25"/>
          <w:szCs w:val="25"/>
        </w:rPr>
      </w:pPr>
    </w:p>
    <w:p w:rsidR="00D80FAC" w:rsidRPr="009B1D63" w:rsidRDefault="00D80FAC" w:rsidP="00D80FAC">
      <w:pPr>
        <w:shd w:val="clear" w:color="auto" w:fill="FFFFFF"/>
        <w:ind w:firstLine="709"/>
        <w:jc w:val="both"/>
        <w:rPr>
          <w:b/>
          <w:sz w:val="25"/>
          <w:szCs w:val="25"/>
        </w:rPr>
      </w:pPr>
      <w:r w:rsidRPr="009B1D63">
        <w:rPr>
          <w:b/>
          <w:sz w:val="25"/>
          <w:szCs w:val="25"/>
        </w:rPr>
        <w:t xml:space="preserve">                                                 </w:t>
      </w:r>
      <w:r w:rsidRPr="009B1D63">
        <w:rPr>
          <w:b/>
          <w:sz w:val="25"/>
          <w:szCs w:val="25"/>
        </w:rPr>
        <w:tab/>
      </w:r>
      <w:r w:rsidRPr="009B1D63">
        <w:rPr>
          <w:b/>
          <w:sz w:val="25"/>
          <w:szCs w:val="25"/>
        </w:rPr>
        <w:tab/>
        <w:t>РЕШИЛА:</w:t>
      </w:r>
    </w:p>
    <w:p w:rsidR="00D80FAC" w:rsidRPr="009B1D63" w:rsidRDefault="00D80FAC" w:rsidP="00D80FAC">
      <w:pPr>
        <w:keepNext/>
        <w:keepLines/>
        <w:ind w:firstLine="709"/>
        <w:jc w:val="both"/>
        <w:rPr>
          <w:sz w:val="25"/>
          <w:szCs w:val="25"/>
        </w:rPr>
      </w:pPr>
    </w:p>
    <w:p w:rsidR="00D80FAC" w:rsidRPr="009B1D63" w:rsidRDefault="00D80FAC" w:rsidP="00D80FAC">
      <w:pPr>
        <w:pStyle w:val="ConsPlusNormal"/>
        <w:ind w:left="709" w:firstLine="0"/>
        <w:jc w:val="both"/>
        <w:rPr>
          <w:rFonts w:ascii="Times New Roman" w:hAnsi="Times New Roman" w:cs="Times New Roman"/>
          <w:sz w:val="25"/>
          <w:szCs w:val="25"/>
        </w:rPr>
      </w:pPr>
      <w:r w:rsidRPr="009B1D63">
        <w:rPr>
          <w:rFonts w:ascii="Times New Roman" w:hAnsi="Times New Roman" w:cs="Times New Roman"/>
          <w:sz w:val="25"/>
          <w:szCs w:val="25"/>
        </w:rPr>
        <w:t>Признать жалоб</w:t>
      </w:r>
      <w:proofErr w:type="gramStart"/>
      <w:r w:rsidRPr="009B1D63">
        <w:rPr>
          <w:rFonts w:ascii="Times New Roman" w:hAnsi="Times New Roman" w:cs="Times New Roman"/>
          <w:sz w:val="25"/>
          <w:szCs w:val="25"/>
        </w:rPr>
        <w:t xml:space="preserve">у </w:t>
      </w:r>
      <w:r w:rsidRPr="009B1D63">
        <w:rPr>
          <w:rFonts w:ascii="Times New Roman" w:hAnsi="Times New Roman" w:cs="Times New Roman"/>
          <w:sz w:val="25"/>
          <w:szCs w:val="25"/>
          <w:lang w:eastAsia="ar-SA"/>
        </w:rPr>
        <w:t>ООО</w:t>
      </w:r>
      <w:proofErr w:type="gramEnd"/>
      <w:r w:rsidRPr="009B1D63">
        <w:rPr>
          <w:rFonts w:ascii="Times New Roman" w:hAnsi="Times New Roman" w:cs="Times New Roman"/>
          <w:sz w:val="25"/>
          <w:szCs w:val="25"/>
          <w:lang w:eastAsia="ar-SA"/>
        </w:rPr>
        <w:t xml:space="preserve"> «Изумруд»</w:t>
      </w:r>
      <w:r w:rsidRPr="009B1D63">
        <w:rPr>
          <w:rFonts w:ascii="Times New Roman" w:hAnsi="Times New Roman" w:cs="Times New Roman"/>
          <w:sz w:val="25"/>
          <w:szCs w:val="25"/>
        </w:rPr>
        <w:t xml:space="preserve"> необоснованной. </w:t>
      </w:r>
    </w:p>
    <w:p w:rsidR="00D80FAC" w:rsidRPr="009B1D63" w:rsidRDefault="00D80FAC" w:rsidP="00D80FAC">
      <w:pPr>
        <w:pStyle w:val="a7"/>
        <w:ind w:left="0" w:firstLine="709"/>
        <w:jc w:val="both"/>
        <w:rPr>
          <w:sz w:val="25"/>
          <w:szCs w:val="25"/>
        </w:rPr>
      </w:pPr>
    </w:p>
    <w:p w:rsidR="00D80FAC" w:rsidRPr="009B1D63" w:rsidRDefault="00D80FAC" w:rsidP="00D80FAC">
      <w:pPr>
        <w:pStyle w:val="a7"/>
        <w:ind w:left="0" w:firstLine="709"/>
        <w:jc w:val="both"/>
        <w:rPr>
          <w:sz w:val="25"/>
          <w:szCs w:val="25"/>
        </w:rPr>
      </w:pPr>
      <w:r w:rsidRPr="009B1D63">
        <w:rPr>
          <w:sz w:val="25"/>
          <w:szCs w:val="25"/>
        </w:rPr>
        <w:t>Настоящее решение может быть обжаловано в судебном порядке в течение трех месяцев со дня его принятия.</w:t>
      </w:r>
    </w:p>
    <w:p w:rsidR="00D80FAC" w:rsidRPr="009B1D63" w:rsidRDefault="00D80FAC" w:rsidP="00D80FAC">
      <w:pPr>
        <w:pStyle w:val="a7"/>
        <w:ind w:left="0" w:firstLine="709"/>
        <w:jc w:val="both"/>
        <w:rPr>
          <w:sz w:val="25"/>
          <w:szCs w:val="25"/>
        </w:rPr>
      </w:pPr>
    </w:p>
    <w:p w:rsidR="007E41AA" w:rsidRDefault="007E41AA"/>
    <w:sectPr w:rsidR="007E41AA" w:rsidSect="00D51D2E">
      <w:headerReference w:type="default" r:id="rId19"/>
      <w:headerReference w:type="first" r:id="rId20"/>
      <w:pgSz w:w="11906" w:h="16838"/>
      <w:pgMar w:top="851" w:right="851" w:bottom="567" w:left="1134" w:header="284"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A6" w:rsidRDefault="00A309C1">
    <w:pPr>
      <w:pStyle w:val="a5"/>
    </w:pPr>
    <w:r>
      <w:pict>
        <v:shapetype id="_x0000_t202" coordsize="21600,21600" o:spt="202" path="m,l,21600r21600,l21600,xe">
          <v:stroke joinstyle="miter"/>
          <v:path gradientshapeok="t" o:connecttype="rect"/>
        </v:shapetype>
        <v:shape id="_x0000_s1025" type="#_x0000_t202" style="position:absolute;margin-left:0;margin-top:.05pt;width:4.75pt;height:11.25pt;z-index:251660288;mso-wrap-distance-left:0;mso-wrap-distance-right:0;mso-position-horizontal:center;mso-position-horizontal-relative:margin" stroked="f">
          <v:fill opacity="0" color2="black"/>
          <v:textbox inset="0,0,0,0">
            <w:txbxContent>
              <w:p w:rsidR="007844A6" w:rsidRDefault="00A309C1">
                <w:pPr>
                  <w:pStyle w:val="a5"/>
                </w:pPr>
                <w:r>
                  <w:rPr>
                    <w:rStyle w:val="a3"/>
                  </w:rPr>
                  <w:fldChar w:fldCharType="begin"/>
                </w:r>
                <w:r>
                  <w:rPr>
                    <w:rStyle w:val="a3"/>
                  </w:rPr>
                  <w:instrText xml:space="preserve"> PAGE </w:instrText>
                </w:r>
                <w:r>
                  <w:rPr>
                    <w:rStyle w:val="a3"/>
                  </w:rPr>
                  <w:fldChar w:fldCharType="separate"/>
                </w:r>
                <w:r w:rsidR="00D80FAC">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A6" w:rsidRDefault="00A309C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3074"/>
    <o:shapelayout v:ext="edit">
      <o:idmap v:ext="edit" data="1"/>
    </o:shapelayout>
  </w:hdrShapeDefaults>
  <w:compat/>
  <w:rsids>
    <w:rsidRoot w:val="00D80FAC"/>
    <w:rsid w:val="007E41AA"/>
    <w:rsid w:val="00A309C1"/>
    <w:rsid w:val="00D80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A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80FAC"/>
  </w:style>
  <w:style w:type="character" w:styleId="a4">
    <w:name w:val="Hyperlink"/>
    <w:rsid w:val="00D80FAC"/>
    <w:rPr>
      <w:color w:val="0000FF"/>
      <w:u w:val="single"/>
    </w:rPr>
  </w:style>
  <w:style w:type="character" w:customStyle="1" w:styleId="10">
    <w:name w:val="Обычный + 10 пт Знак"/>
    <w:aliases w:val="Черный Знак"/>
    <w:rsid w:val="00D80FAC"/>
    <w:rPr>
      <w:rFonts w:ascii="Times New Roman" w:eastAsia="Times New Roman" w:hAnsi="Times New Roman" w:cs="Times New Roman"/>
      <w:i/>
    </w:rPr>
  </w:style>
  <w:style w:type="paragraph" w:customStyle="1" w:styleId="LO-Normal">
    <w:name w:val="LO-Normal"/>
    <w:rsid w:val="00D80FAC"/>
    <w:pPr>
      <w:suppressAutoHyphens/>
      <w:spacing w:after="0" w:line="240" w:lineRule="auto"/>
    </w:pPr>
    <w:rPr>
      <w:rFonts w:ascii="Times New Roman" w:eastAsia="Times New Roman" w:hAnsi="Times New Roman" w:cs="Times New Roman"/>
      <w:sz w:val="20"/>
      <w:szCs w:val="20"/>
      <w:lang w:eastAsia="zh-CN"/>
    </w:rPr>
  </w:style>
  <w:style w:type="paragraph" w:styleId="a5">
    <w:name w:val="header"/>
    <w:basedOn w:val="a"/>
    <w:link w:val="a6"/>
    <w:rsid w:val="00D80FAC"/>
    <w:pPr>
      <w:tabs>
        <w:tab w:val="center" w:pos="4153"/>
        <w:tab w:val="right" w:pos="8306"/>
      </w:tabs>
    </w:pPr>
    <w:rPr>
      <w:sz w:val="20"/>
      <w:szCs w:val="20"/>
    </w:rPr>
  </w:style>
  <w:style w:type="character" w:customStyle="1" w:styleId="a6">
    <w:name w:val="Верхний колонтитул Знак"/>
    <w:basedOn w:val="a0"/>
    <w:link w:val="a5"/>
    <w:rsid w:val="00D80FAC"/>
    <w:rPr>
      <w:rFonts w:ascii="Times New Roman" w:eastAsia="Times New Roman" w:hAnsi="Times New Roman" w:cs="Times New Roman"/>
      <w:sz w:val="20"/>
      <w:szCs w:val="20"/>
      <w:lang w:eastAsia="zh-CN"/>
    </w:rPr>
  </w:style>
  <w:style w:type="paragraph" w:customStyle="1" w:styleId="ConsPlusNormal">
    <w:name w:val="ConsPlusNormal"/>
    <w:rsid w:val="00D80FA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List Paragraph"/>
    <w:aliases w:val="Bullet List,FooterText,numbered,Список дефисный,Paragraphe de liste1,lp1"/>
    <w:basedOn w:val="a"/>
    <w:uiPriority w:val="34"/>
    <w:qFormat/>
    <w:rsid w:val="00D80FAC"/>
    <w:pPr>
      <w:ind w:left="720"/>
      <w:contextualSpacing/>
    </w:pPr>
  </w:style>
  <w:style w:type="paragraph" w:styleId="a8">
    <w:name w:val="No Spacing"/>
    <w:aliases w:val="мой,МОЙ,Без интервала 111,Основной"/>
    <w:uiPriority w:val="1"/>
    <w:qFormat/>
    <w:rsid w:val="00D80FAC"/>
    <w:pPr>
      <w:suppressAutoHyphens/>
      <w:spacing w:after="0" w:line="240" w:lineRule="auto"/>
    </w:pPr>
    <w:rPr>
      <w:rFonts w:ascii="Calibri" w:eastAsia="Calibri" w:hAnsi="Calibri" w:cs="Times New Roman"/>
      <w:lang w:eastAsia="zh-CN"/>
    </w:rPr>
  </w:style>
  <w:style w:type="paragraph" w:customStyle="1" w:styleId="2">
    <w:name w:val="Основной текст2"/>
    <w:basedOn w:val="LO-Normal"/>
    <w:rsid w:val="00D80FAC"/>
    <w:pPr>
      <w:widowControl w:val="0"/>
      <w:spacing w:before="120"/>
      <w:jc w:val="center"/>
    </w:pPr>
    <w:rPr>
      <w:b/>
      <w:sz w:val="28"/>
    </w:rPr>
  </w:style>
  <w:style w:type="character" w:customStyle="1" w:styleId="Bodytext2">
    <w:name w:val="Body text (2)_"/>
    <w:basedOn w:val="a0"/>
    <w:link w:val="Bodytext20"/>
    <w:rsid w:val="00D80FAC"/>
    <w:rPr>
      <w:shd w:val="clear" w:color="auto" w:fill="FFFFFF"/>
    </w:rPr>
  </w:style>
  <w:style w:type="paragraph" w:customStyle="1" w:styleId="Bodytext20">
    <w:name w:val="Body text (2)"/>
    <w:basedOn w:val="a"/>
    <w:link w:val="Bodytext2"/>
    <w:rsid w:val="00D80FAC"/>
    <w:pPr>
      <w:widowControl w:val="0"/>
      <w:shd w:val="clear" w:color="auto" w:fill="FFFFFF"/>
      <w:suppressAutoHyphens w:val="0"/>
      <w:spacing w:before="60" w:after="300" w:line="0" w:lineRule="atLeas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B01BE6914EF7872CC1F1FE078F61A7A622225D8D32746215FDBA4F44ACD8261E251BC917388BD891299B87505748FDBD1D21E074D28ABX0T9O" TargetMode="External"/><Relationship Id="rId13" Type="http://schemas.openxmlformats.org/officeDocument/2006/relationships/hyperlink" Target="consultantplus://offline/ref=E10B01BE6914EF7872CC1F1FE078F61A7A622225D8D32746215FDBA4F44ACD8261E251BC917388BC891299B87505748FDBD1D21E074D28ABX0T9O" TargetMode="External"/><Relationship Id="rId18" Type="http://schemas.openxmlformats.org/officeDocument/2006/relationships/hyperlink" Target="consultantplus://offline/ref=E22961CDA4A1397B1ADD168FF3F83E83A2CA85DB534F7921D7F18037690831F80D92739F61C8E059944AAD15182Ad9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10B01BE6914EF7872CC1F1FE078F61A7A622225D8D32746215FDBA4F44ACD8273E209B0937B94BE8F07CFE933X5T1O" TargetMode="External"/><Relationship Id="rId12" Type="http://schemas.openxmlformats.org/officeDocument/2006/relationships/hyperlink" Target="consultantplus://offline/ref=E10B01BE6914EF7872CC1F1FE078F61A7A622225D8D32746215FDBA4F44ACD8261E251BC917388BC8F1299B87505748FDBD1D21E074D28ABX0T9O" TargetMode="External"/><Relationship Id="rId17" Type="http://schemas.openxmlformats.org/officeDocument/2006/relationships/hyperlink" Target="consultantplus://offline/ref=E22961CDA4A1397B1ADD168FF3F83E83A2CA85DB534F7921D7F18037690831F81F922B9360C8FB5A975FFB445EFDC89F99F090254BBB7C6B22d6L" TargetMode="External"/><Relationship Id="rId2" Type="http://schemas.openxmlformats.org/officeDocument/2006/relationships/settings" Target="settings.xml"/><Relationship Id="rId16" Type="http://schemas.openxmlformats.org/officeDocument/2006/relationships/hyperlink" Target="consultantplus://offline/ref=3122AED5F5F14EE7EB129C30705E4F07339D051A44357A91CE4C97FF713CC699B80EA5278C466605AC37C0529EF08CF030BBDACE37FCEC80S3h2N"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ref=E10B01BE6914EF7872CC1F1FE078F61A7A622225D8D32746215FDBA4F44ACD8261E251BC917388BD8F1299B87505748FDBD1D21E074D28ABX0T9O" TargetMode="External"/><Relationship Id="rId11" Type="http://schemas.openxmlformats.org/officeDocument/2006/relationships/hyperlink" Target="consultantplus://offline/ref=E10B01BE6914EF7872CC1F1FE078F61A7A622225D8D32746215FDBA4F44ACD8261E251BC917388BD861299B87505748FDBD1D21E074D28ABX0T9O" TargetMode="External"/><Relationship Id="rId5" Type="http://schemas.openxmlformats.org/officeDocument/2006/relationships/hyperlink" Target="consultantplus://offline/ref=E10B01BE6914EF7872CC1F1FE078F61A7A622225D8D32746215FDBA4F44ACD8261E251BC937782B4DB4889BC3C527193D2CFCD1C194DX2T9O" TargetMode="External"/><Relationship Id="rId15" Type="http://schemas.openxmlformats.org/officeDocument/2006/relationships/hyperlink" Target="consultantplus://offline/ref=3122AED5F5F14EE7EB129C30705E4F0731930D19413E7A91CE4C97FF713CC699B80EA5278C476E00AC37C0529EF08CF030BBDACE37FCEC80S3h2N" TargetMode="External"/><Relationship Id="rId10" Type="http://schemas.openxmlformats.org/officeDocument/2006/relationships/hyperlink" Target="consultantplus://offline/ref=E10B01BE6914EF7872CC1F1FE078F61A7A622225D8D32746215FDBA4F44ACD8261E251BC917388BB8C1299B87505748FDBD1D21E074D28ABX0T9O" TargetMode="External"/><Relationship Id="rId19" Type="http://schemas.openxmlformats.org/officeDocument/2006/relationships/header" Target="header1.xml"/><Relationship Id="rId4" Type="http://schemas.openxmlformats.org/officeDocument/2006/relationships/hyperlink" Target="http://www.zakupki.gov.ru/" TargetMode="External"/><Relationship Id="rId9" Type="http://schemas.openxmlformats.org/officeDocument/2006/relationships/hyperlink" Target="consultantplus://offline/ref=E10B01BE6914EF7872CC1F1FE078F61A7A622225D8D32746215FDBA4F44ACD8261E251BC917388BD871299B87505748FDBD1D21E074D28ABX0T9O" TargetMode="External"/><Relationship Id="rId14" Type="http://schemas.openxmlformats.org/officeDocument/2006/relationships/hyperlink" Target="consultantplus://offline/ref=E10B01BE6914EF7872CC1F1FE078F61A7A622225D8D32746215FDBA4F44ACD8261E251BC917388BD8F1299B87505748FDBD1D21E074D28ABX0T9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2620</Words>
  <Characters>14938</Characters>
  <Application>Microsoft Office Word</Application>
  <DocSecurity>0</DocSecurity>
  <Lines>124</Lines>
  <Paragraphs>35</Paragraphs>
  <ScaleCrop>false</ScaleCrop>
  <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Бесчастнова М.В.</dc:creator>
  <cp:keywords/>
  <dc:description/>
  <cp:lastModifiedBy>Бесчастнова М.В.</cp:lastModifiedBy>
  <cp:revision>2</cp:revision>
  <dcterms:created xsi:type="dcterms:W3CDTF">2021-11-01T11:10:00Z</dcterms:created>
  <dcterms:modified xsi:type="dcterms:W3CDTF">2021-11-01T11:11:00Z</dcterms:modified>
</cp:coreProperties>
</file>