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A93" w:rsidRDefault="00B10A93" w:rsidP="005D73EF">
      <w:pPr>
        <w:pStyle w:val="a3"/>
        <w:rPr>
          <w:rFonts w:ascii="Times New Roman" w:hAnsi="Times New Roman" w:cs="Times New Roman"/>
        </w:rPr>
      </w:pPr>
    </w:p>
    <w:p w:rsidR="00B10A93" w:rsidRDefault="00B10A93" w:rsidP="005D73EF">
      <w:pPr>
        <w:pStyle w:val="a3"/>
        <w:rPr>
          <w:rFonts w:ascii="Times New Roman" w:hAnsi="Times New Roman" w:cs="Times New Roman"/>
        </w:rPr>
      </w:pPr>
    </w:p>
    <w:tbl>
      <w:tblPr>
        <w:tblStyle w:val="a5"/>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tblGrid>
      <w:tr w:rsidR="004D795B" w:rsidTr="002326CA">
        <w:trPr>
          <w:trHeight w:val="3039"/>
        </w:trPr>
        <w:tc>
          <w:tcPr>
            <w:tcW w:w="4360" w:type="dxa"/>
          </w:tcPr>
          <w:p w:rsidR="007D1339" w:rsidRPr="007D1339" w:rsidRDefault="007D1339" w:rsidP="007D1339">
            <w:pPr>
              <w:spacing w:before="100" w:beforeAutospacing="1"/>
              <w:rPr>
                <w:rFonts w:ascii="Times New Roman" w:eastAsia="Times New Roman" w:hAnsi="Times New Roman" w:cs="Times New Roman"/>
                <w:sz w:val="24"/>
                <w:szCs w:val="24"/>
                <w:lang w:eastAsia="ru-RU"/>
              </w:rPr>
            </w:pPr>
            <w:r w:rsidRPr="007D1339">
              <w:rPr>
                <w:rFonts w:ascii="Times New Roman" w:eastAsia="Times New Roman" w:hAnsi="Times New Roman" w:cs="Times New Roman"/>
                <w:b/>
                <w:bCs/>
                <w:sz w:val="24"/>
                <w:szCs w:val="24"/>
                <w:lang w:eastAsia="ru-RU"/>
              </w:rPr>
              <w:t>Заказчик:</w:t>
            </w:r>
          </w:p>
          <w:p w:rsidR="007D1339" w:rsidRPr="007D1339" w:rsidRDefault="007D1339" w:rsidP="007D1339">
            <w:pPr>
              <w:spacing w:before="100" w:beforeAutospacing="1"/>
              <w:rPr>
                <w:rFonts w:ascii="Times New Roman" w:eastAsia="Times New Roman" w:hAnsi="Times New Roman" w:cs="Times New Roman"/>
                <w:sz w:val="24"/>
                <w:szCs w:val="24"/>
                <w:lang w:eastAsia="ru-RU"/>
              </w:rPr>
            </w:pPr>
            <w:r w:rsidRPr="007D1339">
              <w:rPr>
                <w:rFonts w:ascii="Times New Roman" w:eastAsia="Times New Roman" w:hAnsi="Times New Roman" w:cs="Times New Roman"/>
                <w:color w:val="000000"/>
                <w:sz w:val="24"/>
                <w:szCs w:val="24"/>
                <w:lang w:eastAsia="ru-RU"/>
              </w:rPr>
              <w:t>МУНИЦИПАЛЬНОЕ УНИТАРНОЕ ПРЕДПРИЯТИЕ «ТЕПЛОВОДОСНАБЖЕНИЕ П. ПЕРЕВОЗ»</w:t>
            </w:r>
          </w:p>
          <w:p w:rsidR="007D1339" w:rsidRPr="007D1339" w:rsidRDefault="007D1339" w:rsidP="007D1339">
            <w:pPr>
              <w:spacing w:before="100" w:beforeAutospacing="1"/>
              <w:rPr>
                <w:rFonts w:ascii="Times New Roman" w:eastAsia="Times New Roman" w:hAnsi="Times New Roman" w:cs="Times New Roman"/>
                <w:sz w:val="24"/>
                <w:szCs w:val="24"/>
                <w:lang w:eastAsia="ru-RU"/>
              </w:rPr>
            </w:pPr>
            <w:r w:rsidRPr="007D1339">
              <w:rPr>
                <w:rFonts w:ascii="Times New Roman" w:eastAsia="Times New Roman" w:hAnsi="Times New Roman" w:cs="Times New Roman"/>
                <w:color w:val="000000"/>
                <w:sz w:val="24"/>
                <w:szCs w:val="24"/>
                <w:lang w:eastAsia="ru-RU"/>
              </w:rPr>
              <w:t xml:space="preserve">666960, Иркутская </w:t>
            </w:r>
            <w:proofErr w:type="spellStart"/>
            <w:r w:rsidRPr="007D1339">
              <w:rPr>
                <w:rFonts w:ascii="Times New Roman" w:eastAsia="Times New Roman" w:hAnsi="Times New Roman" w:cs="Times New Roman"/>
                <w:color w:val="000000"/>
                <w:sz w:val="24"/>
                <w:szCs w:val="24"/>
                <w:lang w:eastAsia="ru-RU"/>
              </w:rPr>
              <w:t>обл</w:t>
            </w:r>
            <w:proofErr w:type="spellEnd"/>
            <w:r w:rsidRPr="007D1339">
              <w:rPr>
                <w:rFonts w:ascii="Times New Roman" w:eastAsia="Times New Roman" w:hAnsi="Times New Roman" w:cs="Times New Roman"/>
                <w:color w:val="000000"/>
                <w:sz w:val="24"/>
                <w:szCs w:val="24"/>
                <w:lang w:eastAsia="ru-RU"/>
              </w:rPr>
              <w:t xml:space="preserve">, </w:t>
            </w:r>
            <w:proofErr w:type="spellStart"/>
            <w:r w:rsidRPr="007D1339">
              <w:rPr>
                <w:rFonts w:ascii="Times New Roman" w:eastAsia="Times New Roman" w:hAnsi="Times New Roman" w:cs="Times New Roman"/>
                <w:color w:val="000000"/>
                <w:sz w:val="24"/>
                <w:szCs w:val="24"/>
                <w:lang w:eastAsia="ru-RU"/>
              </w:rPr>
              <w:t>Бодайбинский</w:t>
            </w:r>
            <w:proofErr w:type="spellEnd"/>
            <w:r w:rsidRPr="007D1339">
              <w:rPr>
                <w:rFonts w:ascii="Times New Roman" w:eastAsia="Times New Roman" w:hAnsi="Times New Roman" w:cs="Times New Roman"/>
                <w:color w:val="000000"/>
                <w:sz w:val="24"/>
                <w:szCs w:val="24"/>
                <w:lang w:eastAsia="ru-RU"/>
              </w:rPr>
              <w:t xml:space="preserve"> р-н, Перевоз п, УЛИЦА ГЕОЛОГИЧЕСКАЯ, 5 </w:t>
            </w:r>
          </w:p>
          <w:p w:rsidR="007D1339" w:rsidRPr="007D1339" w:rsidRDefault="007D1339" w:rsidP="007D1339">
            <w:pPr>
              <w:spacing w:before="100" w:beforeAutospacing="1"/>
              <w:rPr>
                <w:rFonts w:ascii="Times New Roman" w:eastAsia="Times New Roman" w:hAnsi="Times New Roman" w:cs="Times New Roman"/>
                <w:sz w:val="24"/>
                <w:szCs w:val="24"/>
                <w:lang w:eastAsia="ru-RU"/>
              </w:rPr>
            </w:pPr>
          </w:p>
          <w:p w:rsidR="007D1339" w:rsidRPr="007D1339" w:rsidRDefault="007D1339" w:rsidP="007D1339">
            <w:pPr>
              <w:spacing w:before="100" w:beforeAutospacing="1"/>
              <w:rPr>
                <w:rFonts w:ascii="Times New Roman" w:eastAsia="Times New Roman" w:hAnsi="Times New Roman" w:cs="Times New Roman"/>
                <w:sz w:val="24"/>
                <w:szCs w:val="24"/>
                <w:lang w:eastAsia="ru-RU"/>
              </w:rPr>
            </w:pPr>
            <w:r w:rsidRPr="007D1339">
              <w:rPr>
                <w:rFonts w:ascii="Times New Roman" w:eastAsia="Times New Roman" w:hAnsi="Times New Roman" w:cs="Times New Roman"/>
                <w:b/>
                <w:bCs/>
                <w:sz w:val="24"/>
                <w:szCs w:val="24"/>
                <w:lang w:eastAsia="ru-RU"/>
              </w:rPr>
              <w:t xml:space="preserve">Заявитель: </w:t>
            </w:r>
            <w:r w:rsidRPr="007D1339">
              <w:rPr>
                <w:rFonts w:ascii="Times New Roman" w:eastAsia="Times New Roman" w:hAnsi="Times New Roman" w:cs="Times New Roman"/>
                <w:color w:val="000000"/>
                <w:sz w:val="24"/>
                <w:szCs w:val="24"/>
                <w:lang w:eastAsia="ru-RU"/>
              </w:rPr>
              <w:t>Общество с ограниченной ответственностью «</w:t>
            </w:r>
            <w:proofErr w:type="spellStart"/>
            <w:r w:rsidRPr="007D1339">
              <w:rPr>
                <w:rFonts w:ascii="Times New Roman" w:eastAsia="Times New Roman" w:hAnsi="Times New Roman" w:cs="Times New Roman"/>
                <w:color w:val="000000"/>
                <w:sz w:val="24"/>
                <w:szCs w:val="24"/>
                <w:lang w:eastAsia="ru-RU"/>
              </w:rPr>
              <w:t>Востокстроймонтаж</w:t>
            </w:r>
            <w:proofErr w:type="spellEnd"/>
            <w:r w:rsidRPr="007D1339">
              <w:rPr>
                <w:rFonts w:ascii="Times New Roman" w:eastAsia="Times New Roman" w:hAnsi="Times New Roman" w:cs="Times New Roman"/>
                <w:color w:val="000000"/>
                <w:sz w:val="24"/>
                <w:szCs w:val="24"/>
                <w:lang w:eastAsia="ru-RU"/>
              </w:rPr>
              <w:t>»</w:t>
            </w:r>
          </w:p>
          <w:p w:rsidR="007D1339" w:rsidRPr="007D1339" w:rsidRDefault="007D1339" w:rsidP="007D1339">
            <w:pPr>
              <w:spacing w:before="100" w:beforeAutospacing="1"/>
              <w:rPr>
                <w:rFonts w:ascii="Times New Roman" w:eastAsia="Times New Roman" w:hAnsi="Times New Roman" w:cs="Times New Roman"/>
                <w:sz w:val="24"/>
                <w:szCs w:val="24"/>
                <w:lang w:eastAsia="ru-RU"/>
              </w:rPr>
            </w:pPr>
            <w:r w:rsidRPr="007D1339">
              <w:rPr>
                <w:rFonts w:ascii="Times New Roman" w:eastAsia="Times New Roman" w:hAnsi="Times New Roman" w:cs="Times New Roman"/>
                <w:color w:val="35383B"/>
                <w:sz w:val="24"/>
                <w:szCs w:val="24"/>
                <w:shd w:val="clear" w:color="auto" w:fill="FFFFFF"/>
                <w:lang w:eastAsia="ru-RU"/>
              </w:rPr>
              <w:t>450076, г. Уфа, ул. Свердлова, д. 72, Корпус 1, КВАРТИРА ОБЩ. 5</w:t>
            </w:r>
          </w:p>
          <w:p w:rsidR="004D795B" w:rsidRPr="00704795" w:rsidRDefault="004D795B" w:rsidP="00704795">
            <w:pPr>
              <w:rPr>
                <w:rFonts w:ascii="Times New Roman" w:hAnsi="Times New Roman" w:cs="Times New Roman"/>
                <w:sz w:val="24"/>
                <w:szCs w:val="24"/>
              </w:rPr>
            </w:pPr>
          </w:p>
        </w:tc>
      </w:tr>
    </w:tbl>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727B92">
      <w:pPr>
        <w:pStyle w:val="a3"/>
        <w:jc w:val="center"/>
        <w:rPr>
          <w:rFonts w:ascii="Times New Roman" w:hAnsi="Times New Roman" w:cs="Times New Roman"/>
          <w:sz w:val="28"/>
          <w:szCs w:val="28"/>
        </w:rPr>
      </w:pPr>
      <w:r w:rsidRPr="00B32B19">
        <w:rPr>
          <w:rFonts w:ascii="Times New Roman" w:hAnsi="Times New Roman" w:cs="Times New Roman"/>
          <w:sz w:val="28"/>
          <w:szCs w:val="28"/>
        </w:rPr>
        <w:t>Р</w:t>
      </w:r>
      <w:r w:rsidR="009966CD">
        <w:rPr>
          <w:rFonts w:ascii="Times New Roman" w:hAnsi="Times New Roman" w:cs="Times New Roman"/>
          <w:sz w:val="28"/>
          <w:szCs w:val="28"/>
        </w:rPr>
        <w:t>ЕШЕНИЕ</w:t>
      </w:r>
    </w:p>
    <w:p w:rsidR="00B10A93" w:rsidRPr="00B32B19" w:rsidRDefault="00B10A93" w:rsidP="00B32B19">
      <w:pPr>
        <w:pStyle w:val="a3"/>
        <w:jc w:val="both"/>
        <w:rPr>
          <w:rFonts w:ascii="Times New Roman" w:hAnsi="Times New Roman" w:cs="Times New Roman"/>
          <w:sz w:val="28"/>
          <w:szCs w:val="28"/>
        </w:rPr>
      </w:pP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Резолют</w:t>
      </w:r>
      <w:r w:rsidR="00F72C0F">
        <w:rPr>
          <w:rFonts w:ascii="Times New Roman" w:hAnsi="Times New Roman" w:cs="Times New Roman"/>
          <w:i/>
          <w:sz w:val="28"/>
          <w:szCs w:val="28"/>
        </w:rPr>
        <w:t xml:space="preserve">ивная часть решения объявлена </w:t>
      </w:r>
      <w:r w:rsidR="007D1339">
        <w:rPr>
          <w:rFonts w:ascii="Times New Roman" w:hAnsi="Times New Roman" w:cs="Times New Roman"/>
          <w:i/>
          <w:sz w:val="28"/>
          <w:szCs w:val="28"/>
        </w:rPr>
        <w:t>09.03</w:t>
      </w:r>
      <w:r w:rsidR="00BA2593">
        <w:rPr>
          <w:rFonts w:ascii="Times New Roman" w:hAnsi="Times New Roman" w:cs="Times New Roman"/>
          <w:i/>
          <w:sz w:val="28"/>
          <w:szCs w:val="28"/>
        </w:rPr>
        <w:t>.2021</w:t>
      </w:r>
      <w:r w:rsidRPr="00B32B19">
        <w:rPr>
          <w:rFonts w:ascii="Times New Roman" w:hAnsi="Times New Roman" w:cs="Times New Roman"/>
          <w:i/>
          <w:sz w:val="28"/>
          <w:szCs w:val="28"/>
        </w:rPr>
        <w:t xml:space="preserve"> года.</w:t>
      </w:r>
    </w:p>
    <w:p w:rsidR="00B10A93" w:rsidRPr="00B32B19" w:rsidRDefault="00B10A93" w:rsidP="00B32B19">
      <w:pPr>
        <w:pStyle w:val="a3"/>
        <w:ind w:firstLine="708"/>
        <w:jc w:val="both"/>
        <w:rPr>
          <w:rFonts w:ascii="Times New Roman" w:hAnsi="Times New Roman" w:cs="Times New Roman"/>
          <w:i/>
          <w:sz w:val="28"/>
          <w:szCs w:val="28"/>
        </w:rPr>
      </w:pPr>
      <w:r w:rsidRPr="00B32B19">
        <w:rPr>
          <w:rFonts w:ascii="Times New Roman" w:hAnsi="Times New Roman" w:cs="Times New Roman"/>
          <w:i/>
          <w:sz w:val="28"/>
          <w:szCs w:val="28"/>
        </w:rPr>
        <w:t>Решени</w:t>
      </w:r>
      <w:r w:rsidR="00F72C0F">
        <w:rPr>
          <w:rFonts w:ascii="Times New Roman" w:hAnsi="Times New Roman" w:cs="Times New Roman"/>
          <w:i/>
          <w:sz w:val="28"/>
          <w:szCs w:val="28"/>
        </w:rPr>
        <w:t xml:space="preserve">е в полном объеме изготовлено </w:t>
      </w:r>
      <w:r w:rsidR="007D1339">
        <w:rPr>
          <w:rFonts w:ascii="Times New Roman" w:hAnsi="Times New Roman" w:cs="Times New Roman"/>
          <w:i/>
          <w:sz w:val="28"/>
          <w:szCs w:val="28"/>
        </w:rPr>
        <w:t>10</w:t>
      </w:r>
      <w:r w:rsidR="00BA2593">
        <w:rPr>
          <w:rFonts w:ascii="Times New Roman" w:hAnsi="Times New Roman" w:cs="Times New Roman"/>
          <w:i/>
          <w:sz w:val="28"/>
          <w:szCs w:val="28"/>
        </w:rPr>
        <w:t>.0</w:t>
      </w:r>
      <w:r w:rsidR="007D1339">
        <w:rPr>
          <w:rFonts w:ascii="Times New Roman" w:hAnsi="Times New Roman" w:cs="Times New Roman"/>
          <w:i/>
          <w:sz w:val="28"/>
          <w:szCs w:val="28"/>
        </w:rPr>
        <w:t>3</w:t>
      </w:r>
      <w:r w:rsidR="00BA2593">
        <w:rPr>
          <w:rFonts w:ascii="Times New Roman" w:hAnsi="Times New Roman" w:cs="Times New Roman"/>
          <w:i/>
          <w:sz w:val="28"/>
          <w:szCs w:val="28"/>
        </w:rPr>
        <w:t>.2021</w:t>
      </w:r>
      <w:r w:rsidR="00BA2593" w:rsidRPr="00B32B19">
        <w:rPr>
          <w:rFonts w:ascii="Times New Roman" w:hAnsi="Times New Roman" w:cs="Times New Roman"/>
          <w:i/>
          <w:sz w:val="28"/>
          <w:szCs w:val="28"/>
        </w:rPr>
        <w:t xml:space="preserve"> </w:t>
      </w:r>
      <w:r w:rsidRPr="00B32B19">
        <w:rPr>
          <w:rFonts w:ascii="Times New Roman" w:hAnsi="Times New Roman" w:cs="Times New Roman"/>
          <w:i/>
          <w:sz w:val="28"/>
          <w:szCs w:val="28"/>
        </w:rPr>
        <w:t>года.</w:t>
      </w:r>
    </w:p>
    <w:p w:rsidR="00B10A93" w:rsidRPr="00B32B19" w:rsidRDefault="00B10A93" w:rsidP="00B32B19">
      <w:pPr>
        <w:pStyle w:val="a3"/>
        <w:jc w:val="both"/>
        <w:rPr>
          <w:rFonts w:ascii="Times New Roman" w:hAnsi="Times New Roman" w:cs="Times New Roman"/>
          <w:sz w:val="28"/>
          <w:szCs w:val="28"/>
        </w:rPr>
      </w:pPr>
    </w:p>
    <w:p w:rsidR="005D73EF" w:rsidRPr="00AA05C8" w:rsidRDefault="005D73EF" w:rsidP="00981392">
      <w:pPr>
        <w:pStyle w:val="a3"/>
        <w:ind w:firstLine="708"/>
        <w:jc w:val="both"/>
        <w:rPr>
          <w:rFonts w:ascii="Times New Roman" w:hAnsi="Times New Roman" w:cs="Times New Roman"/>
          <w:sz w:val="28"/>
          <w:szCs w:val="28"/>
        </w:rPr>
      </w:pPr>
      <w:r w:rsidRPr="00AA05C8">
        <w:rPr>
          <w:rFonts w:ascii="Times New Roman" w:hAnsi="Times New Roman" w:cs="Times New Roman"/>
          <w:sz w:val="28"/>
          <w:szCs w:val="28"/>
        </w:rPr>
        <w:t>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Председатель Комиссии: </w:t>
      </w:r>
      <w:r w:rsidR="00D2396F">
        <w:rPr>
          <w:rFonts w:ascii="Times New Roman" w:hAnsi="Times New Roman" w:cs="Times New Roman"/>
          <w:sz w:val="28"/>
          <w:szCs w:val="28"/>
        </w:rPr>
        <w:t>Ларин И.И</w:t>
      </w:r>
      <w:r w:rsidRPr="00704795">
        <w:rPr>
          <w:rFonts w:ascii="Times New Roman" w:hAnsi="Times New Roman" w:cs="Times New Roman"/>
          <w:sz w:val="28"/>
          <w:szCs w:val="28"/>
        </w:rPr>
        <w:t xml:space="preserve">.– </w:t>
      </w:r>
      <w:proofErr w:type="spellStart"/>
      <w:r w:rsidR="007D1339">
        <w:rPr>
          <w:rFonts w:ascii="Times New Roman" w:hAnsi="Times New Roman" w:cs="Times New Roman"/>
          <w:sz w:val="28"/>
          <w:szCs w:val="28"/>
        </w:rPr>
        <w:t>ВрИО</w:t>
      </w:r>
      <w:proofErr w:type="spellEnd"/>
      <w:r w:rsidR="007D1339">
        <w:rPr>
          <w:rFonts w:ascii="Times New Roman" w:hAnsi="Times New Roman" w:cs="Times New Roman"/>
          <w:sz w:val="28"/>
          <w:szCs w:val="28"/>
        </w:rPr>
        <w:t xml:space="preserve"> Руководителя</w:t>
      </w:r>
      <w:r w:rsidR="00D2396F">
        <w:rPr>
          <w:rFonts w:ascii="Times New Roman" w:hAnsi="Times New Roman" w:cs="Times New Roman"/>
          <w:sz w:val="28"/>
          <w:szCs w:val="28"/>
        </w:rPr>
        <w:t xml:space="preserve"> </w:t>
      </w:r>
      <w:r w:rsidRPr="00704795">
        <w:rPr>
          <w:rFonts w:ascii="Times New Roman" w:hAnsi="Times New Roman" w:cs="Times New Roman"/>
          <w:sz w:val="28"/>
          <w:szCs w:val="28"/>
        </w:rPr>
        <w:t xml:space="preserve">Иркутского УФАС России;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Члены Комиссии: Ворошилов В.С.– заместитель начальника отдела контроля закупок Иркутского УФАС России</w:t>
      </w:r>
      <w:r w:rsidR="00D2396F">
        <w:rPr>
          <w:rFonts w:ascii="Times New Roman" w:hAnsi="Times New Roman" w:cs="Times New Roman"/>
          <w:sz w:val="28"/>
          <w:szCs w:val="28"/>
        </w:rPr>
        <w:t xml:space="preserve">; </w:t>
      </w:r>
      <w:r w:rsidR="007D1339">
        <w:rPr>
          <w:rFonts w:ascii="Times New Roman" w:hAnsi="Times New Roman" w:cs="Times New Roman"/>
          <w:sz w:val="28"/>
          <w:szCs w:val="28"/>
        </w:rPr>
        <w:t xml:space="preserve">А.Д. </w:t>
      </w:r>
      <w:proofErr w:type="spellStart"/>
      <w:r w:rsidR="007D1339">
        <w:rPr>
          <w:rFonts w:ascii="Times New Roman" w:hAnsi="Times New Roman" w:cs="Times New Roman"/>
          <w:sz w:val="28"/>
          <w:szCs w:val="28"/>
        </w:rPr>
        <w:t>Наделяева</w:t>
      </w:r>
      <w:proofErr w:type="spellEnd"/>
      <w:r w:rsidR="00BA2593">
        <w:rPr>
          <w:rFonts w:ascii="Times New Roman" w:hAnsi="Times New Roman" w:cs="Times New Roman"/>
          <w:sz w:val="28"/>
          <w:szCs w:val="28"/>
        </w:rPr>
        <w:t xml:space="preserve"> - </w:t>
      </w:r>
      <w:r w:rsidR="00D2396F">
        <w:rPr>
          <w:rFonts w:ascii="Times New Roman" w:hAnsi="Times New Roman" w:cs="Times New Roman"/>
          <w:sz w:val="28"/>
          <w:szCs w:val="28"/>
        </w:rPr>
        <w:t xml:space="preserve"> ведущий </w:t>
      </w:r>
      <w:r w:rsidRPr="00704795">
        <w:rPr>
          <w:rFonts w:ascii="Times New Roman" w:hAnsi="Times New Roman" w:cs="Times New Roman"/>
          <w:sz w:val="28"/>
          <w:szCs w:val="28"/>
        </w:rPr>
        <w:t>специалист-эксперт отдела контроля закупок Иркутского УФАС России;</w:t>
      </w:r>
    </w:p>
    <w:p w:rsidR="007D1339" w:rsidRDefault="00704795" w:rsidP="00BA2593">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 xml:space="preserve">В </w:t>
      </w:r>
      <w:r w:rsidR="00BA2593">
        <w:rPr>
          <w:rFonts w:ascii="Times New Roman" w:hAnsi="Times New Roman" w:cs="Times New Roman"/>
          <w:sz w:val="28"/>
          <w:szCs w:val="28"/>
        </w:rPr>
        <w:t>присутствии</w:t>
      </w:r>
      <w:r w:rsidRPr="00704795">
        <w:rPr>
          <w:rFonts w:ascii="Times New Roman" w:hAnsi="Times New Roman" w:cs="Times New Roman"/>
          <w:sz w:val="28"/>
          <w:szCs w:val="28"/>
        </w:rPr>
        <w:t xml:space="preserve"> представител</w:t>
      </w:r>
      <w:r w:rsidR="00D2396F">
        <w:rPr>
          <w:rFonts w:ascii="Times New Roman" w:hAnsi="Times New Roman" w:cs="Times New Roman"/>
          <w:sz w:val="28"/>
          <w:szCs w:val="28"/>
        </w:rPr>
        <w:t>ей</w:t>
      </w:r>
      <w:r w:rsidRPr="00704795">
        <w:rPr>
          <w:rFonts w:ascii="Times New Roman" w:hAnsi="Times New Roman" w:cs="Times New Roman"/>
          <w:sz w:val="28"/>
          <w:szCs w:val="28"/>
        </w:rPr>
        <w:t xml:space="preserve"> </w:t>
      </w:r>
      <w:r w:rsidR="007D1339">
        <w:rPr>
          <w:rFonts w:ascii="Times New Roman" w:eastAsia="Times New Roman" w:hAnsi="Times New Roman" w:cs="Times New Roman"/>
          <w:color w:val="000000"/>
          <w:sz w:val="24"/>
          <w:szCs w:val="24"/>
          <w:lang w:eastAsia="ru-RU"/>
        </w:rPr>
        <w:t>МУП</w:t>
      </w:r>
      <w:r w:rsidR="007D1339" w:rsidRPr="007D1339">
        <w:rPr>
          <w:rFonts w:ascii="Times New Roman" w:eastAsia="Times New Roman" w:hAnsi="Times New Roman" w:cs="Times New Roman"/>
          <w:color w:val="000000"/>
          <w:sz w:val="24"/>
          <w:szCs w:val="24"/>
          <w:lang w:eastAsia="ru-RU"/>
        </w:rPr>
        <w:t xml:space="preserve"> «ТЕПЛОВОДОСНАБЖЕНИЕ П. ПЕРЕВОЗ</w:t>
      </w:r>
      <w:r w:rsidR="00BA2593">
        <w:rPr>
          <w:rFonts w:ascii="Times New Roman" w:eastAsia="Times New Roman" w:hAnsi="Times New Roman" w:cs="Times New Roman"/>
          <w:color w:val="000000"/>
          <w:sz w:val="20"/>
          <w:szCs w:val="20"/>
          <w:lang w:eastAsia="ru-RU"/>
        </w:rPr>
        <w:t>»</w:t>
      </w:r>
      <w:r w:rsidR="00BA2593">
        <w:rPr>
          <w:rFonts w:ascii="Times New Roman" w:hAnsi="Times New Roman" w:cs="Times New Roman"/>
          <w:sz w:val="28"/>
          <w:szCs w:val="28"/>
        </w:rPr>
        <w:t xml:space="preserve"> (далее-заказчик) </w:t>
      </w:r>
      <w:r w:rsidR="007D1339">
        <w:rPr>
          <w:rFonts w:ascii="Times New Roman" w:hAnsi="Times New Roman" w:cs="Times New Roman"/>
          <w:sz w:val="28"/>
          <w:szCs w:val="28"/>
        </w:rPr>
        <w:t>Лазуткин А.Н.</w:t>
      </w:r>
      <w:r w:rsidRPr="00704795">
        <w:rPr>
          <w:rFonts w:ascii="Times New Roman" w:hAnsi="Times New Roman" w:cs="Times New Roman"/>
          <w:sz w:val="28"/>
          <w:szCs w:val="28"/>
        </w:rPr>
        <w:t xml:space="preserve"> </w:t>
      </w:r>
    </w:p>
    <w:p w:rsidR="00BA2593" w:rsidRDefault="007D1339" w:rsidP="00BA2593">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отсутствии представителей </w:t>
      </w:r>
      <w:r w:rsidR="00704795" w:rsidRPr="00704795">
        <w:rPr>
          <w:rFonts w:ascii="Times New Roman" w:hAnsi="Times New Roman" w:cs="Times New Roman"/>
          <w:sz w:val="28"/>
          <w:szCs w:val="28"/>
        </w:rPr>
        <w:t>ООО «</w:t>
      </w:r>
      <w:proofErr w:type="spellStart"/>
      <w:r w:rsidRPr="007D1339">
        <w:rPr>
          <w:rFonts w:ascii="Times New Roman" w:eastAsia="Times New Roman" w:hAnsi="Times New Roman" w:cs="Times New Roman"/>
          <w:color w:val="000000"/>
          <w:sz w:val="24"/>
          <w:szCs w:val="24"/>
          <w:lang w:eastAsia="ru-RU"/>
        </w:rPr>
        <w:t>Востокстроймонтаж</w:t>
      </w:r>
      <w:proofErr w:type="spellEnd"/>
      <w:r w:rsidR="00704795" w:rsidRPr="00704795">
        <w:rPr>
          <w:rFonts w:ascii="Times New Roman" w:hAnsi="Times New Roman" w:cs="Times New Roman"/>
          <w:sz w:val="28"/>
          <w:szCs w:val="28"/>
        </w:rPr>
        <w:t>» (далее – заявитель, Общество, участник закупки)</w:t>
      </w:r>
      <w:r>
        <w:rPr>
          <w:rFonts w:ascii="Times New Roman" w:hAnsi="Times New Roman" w:cs="Times New Roman"/>
          <w:sz w:val="28"/>
          <w:szCs w:val="28"/>
        </w:rPr>
        <w:t>;</w:t>
      </w:r>
    </w:p>
    <w:p w:rsidR="00704795" w:rsidRPr="00704795" w:rsidRDefault="00704795" w:rsidP="00BA2593">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рассмотрев жалобу заявителя на положения документации об электронном аукционе «</w:t>
      </w:r>
      <w:r w:rsidR="007D1339">
        <w:t>поставка угля</w:t>
      </w:r>
      <w:r w:rsidRPr="00704795">
        <w:rPr>
          <w:rFonts w:ascii="Times New Roman" w:hAnsi="Times New Roman" w:cs="Times New Roman"/>
          <w:sz w:val="28"/>
          <w:szCs w:val="28"/>
        </w:rPr>
        <w:t>», извещение №</w:t>
      </w:r>
      <w:r w:rsidR="007D1339">
        <w:t xml:space="preserve"> </w:t>
      </w:r>
      <w:r w:rsidR="007D1339" w:rsidRPr="007D1339">
        <w:t>0534600011421000002</w:t>
      </w:r>
      <w:r w:rsidRPr="00704795">
        <w:rPr>
          <w:rFonts w:ascii="Times New Roman" w:hAnsi="Times New Roman" w:cs="Times New Roman"/>
          <w:sz w:val="28"/>
          <w:szCs w:val="28"/>
        </w:rPr>
        <w:t xml:space="preserve">, в порядке, предусмотренном статьей 106 Федерального закона от 05.04.2013 № 44-ФЗ «О контрактной системе в сфере закупок товаров, работ, </w:t>
      </w:r>
      <w:r w:rsidRPr="00704795">
        <w:rPr>
          <w:rFonts w:ascii="Times New Roman" w:hAnsi="Times New Roman" w:cs="Times New Roman"/>
          <w:sz w:val="28"/>
          <w:szCs w:val="28"/>
        </w:rPr>
        <w:lastRenderedPageBreak/>
        <w:t xml:space="preserve">услуг для обеспечения государственных и муниципальных нужд» (далее по тексту – Федеральный закон № 44-ФЗ),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Pr="00704795" w:rsidRDefault="00704795" w:rsidP="00704795">
      <w:pPr>
        <w:autoSpaceDE w:val="0"/>
        <w:autoSpaceDN w:val="0"/>
        <w:adjustRightInd w:val="0"/>
        <w:spacing w:after="0" w:line="240" w:lineRule="auto"/>
        <w:ind w:firstLine="708"/>
        <w:jc w:val="center"/>
        <w:rPr>
          <w:rFonts w:ascii="Times New Roman" w:hAnsi="Times New Roman" w:cs="Times New Roman"/>
          <w:sz w:val="28"/>
          <w:szCs w:val="28"/>
        </w:rPr>
      </w:pPr>
      <w:r w:rsidRPr="00704795">
        <w:rPr>
          <w:rFonts w:ascii="Times New Roman" w:hAnsi="Times New Roman" w:cs="Times New Roman"/>
          <w:sz w:val="28"/>
          <w:szCs w:val="28"/>
        </w:rPr>
        <w:t>УСТАНОВИЛА:</w:t>
      </w:r>
    </w:p>
    <w:p w:rsidR="00704795" w:rsidRP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p>
    <w:p w:rsidR="00704795" w:rsidRDefault="00704795" w:rsidP="00704795">
      <w:pPr>
        <w:autoSpaceDE w:val="0"/>
        <w:autoSpaceDN w:val="0"/>
        <w:adjustRightInd w:val="0"/>
        <w:spacing w:after="0" w:line="240" w:lineRule="auto"/>
        <w:ind w:firstLine="708"/>
        <w:jc w:val="both"/>
        <w:rPr>
          <w:rFonts w:ascii="Times New Roman" w:hAnsi="Times New Roman" w:cs="Times New Roman"/>
          <w:sz w:val="28"/>
          <w:szCs w:val="28"/>
        </w:rPr>
      </w:pPr>
      <w:r w:rsidRPr="00704795">
        <w:rPr>
          <w:rFonts w:ascii="Times New Roman" w:hAnsi="Times New Roman" w:cs="Times New Roman"/>
          <w:sz w:val="28"/>
          <w:szCs w:val="28"/>
        </w:rPr>
        <w:t>В Иркутское УФАС России поступила жалоба заявителя на положения документации об электронном аукционе.</w:t>
      </w:r>
    </w:p>
    <w:p w:rsidR="00075D10" w:rsidRDefault="002D3805" w:rsidP="00BC0805">
      <w:pPr>
        <w:autoSpaceDE w:val="0"/>
        <w:autoSpaceDN w:val="0"/>
        <w:adjustRightInd w:val="0"/>
        <w:spacing w:after="0" w:line="240" w:lineRule="auto"/>
        <w:ind w:firstLine="708"/>
        <w:jc w:val="both"/>
        <w:rPr>
          <w:rFonts w:ascii="Times New Roman" w:hAnsi="Times New Roman" w:cs="Times New Roman"/>
          <w:sz w:val="28"/>
          <w:szCs w:val="28"/>
        </w:rPr>
      </w:pPr>
      <w:r w:rsidRPr="00075D10">
        <w:rPr>
          <w:rFonts w:ascii="Times New Roman" w:hAnsi="Times New Roman" w:cs="Times New Roman"/>
          <w:sz w:val="28"/>
          <w:szCs w:val="28"/>
        </w:rPr>
        <w:t>Из</w:t>
      </w:r>
      <w:r w:rsidR="00625639" w:rsidRPr="00075D10">
        <w:rPr>
          <w:rFonts w:ascii="Times New Roman" w:hAnsi="Times New Roman" w:cs="Times New Roman"/>
          <w:sz w:val="28"/>
          <w:szCs w:val="28"/>
        </w:rPr>
        <w:t xml:space="preserve"> довода заявителя следует, что</w:t>
      </w:r>
      <w:r w:rsidR="00BA2593">
        <w:rPr>
          <w:rFonts w:ascii="Times New Roman" w:hAnsi="Times New Roman" w:cs="Times New Roman"/>
          <w:sz w:val="28"/>
          <w:szCs w:val="28"/>
        </w:rPr>
        <w:t xml:space="preserve"> </w:t>
      </w:r>
      <w:r w:rsidR="007D1339">
        <w:rPr>
          <w:rFonts w:ascii="Times New Roman" w:hAnsi="Times New Roman" w:cs="Times New Roman"/>
          <w:sz w:val="28"/>
          <w:szCs w:val="28"/>
        </w:rPr>
        <w:t>заказчиком в техническом задании установлены характеристики не в соответствии с действующими ГОСТ.</w:t>
      </w:r>
    </w:p>
    <w:p w:rsidR="00AA15E7" w:rsidRPr="00A13AA9" w:rsidRDefault="002326CA" w:rsidP="00A13AA9">
      <w:pPr>
        <w:autoSpaceDE w:val="0"/>
        <w:autoSpaceDN w:val="0"/>
        <w:adjustRightInd w:val="0"/>
        <w:spacing w:after="0" w:line="240" w:lineRule="auto"/>
        <w:ind w:firstLine="708"/>
        <w:jc w:val="both"/>
        <w:rPr>
          <w:rFonts w:ascii="Times New Roman" w:hAnsi="Times New Roman" w:cs="Times New Roman"/>
          <w:sz w:val="28"/>
          <w:szCs w:val="28"/>
        </w:rPr>
      </w:pPr>
      <w:r w:rsidRPr="002326CA">
        <w:rPr>
          <w:rFonts w:ascii="Times New Roman" w:hAnsi="Times New Roman" w:cs="Times New Roman"/>
          <w:sz w:val="28"/>
          <w:szCs w:val="28"/>
        </w:rPr>
        <w:t>Заказчиком представлены возражения на жалобу заявителя, в которых считает доводы жалобы необоснованными.</w:t>
      </w:r>
    </w:p>
    <w:p w:rsidR="00704795" w:rsidRPr="009A7ECC" w:rsidRDefault="007D1339" w:rsidP="009A7ECC">
      <w:pPr>
        <w:tabs>
          <w:tab w:val="left" w:pos="545"/>
          <w:tab w:val="left" w:pos="72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704795" w:rsidRPr="00704795">
        <w:rPr>
          <w:rFonts w:ascii="Times New Roman" w:hAnsi="Times New Roman" w:cs="Times New Roman"/>
          <w:sz w:val="28"/>
          <w:szCs w:val="28"/>
        </w:rPr>
        <w:t xml:space="preserve"> единой информационной системе в сфере закупок, на сайте www.zakupki.gov.ru (далее – ЕИС) опубликовано извещение о проведении </w:t>
      </w:r>
      <w:r w:rsidR="00704795" w:rsidRPr="009A7ECC">
        <w:rPr>
          <w:rFonts w:ascii="Times New Roman" w:hAnsi="Times New Roman" w:cs="Times New Roman"/>
          <w:sz w:val="28"/>
          <w:szCs w:val="28"/>
        </w:rPr>
        <w:t xml:space="preserve">электронного аукциона № </w:t>
      </w:r>
      <w:r w:rsidRPr="009A7ECC">
        <w:rPr>
          <w:rFonts w:ascii="Times New Roman" w:hAnsi="Times New Roman" w:cs="Times New Roman"/>
          <w:sz w:val="28"/>
          <w:szCs w:val="28"/>
        </w:rPr>
        <w:t>0534600011421000002, и аукционная документация на поставку угля.</w:t>
      </w:r>
    </w:p>
    <w:p w:rsidR="00BC0805" w:rsidRPr="009A7ECC" w:rsidRDefault="00704795" w:rsidP="009A7ECC">
      <w:pPr>
        <w:tabs>
          <w:tab w:val="left" w:pos="545"/>
          <w:tab w:val="left" w:pos="720"/>
        </w:tabs>
        <w:spacing w:after="0" w:line="240" w:lineRule="auto"/>
        <w:ind w:firstLine="709"/>
        <w:jc w:val="both"/>
        <w:rPr>
          <w:rFonts w:ascii="Times New Roman" w:hAnsi="Times New Roman" w:cs="Times New Roman"/>
          <w:sz w:val="28"/>
          <w:szCs w:val="28"/>
        </w:rPr>
      </w:pPr>
      <w:r w:rsidRPr="009A7ECC">
        <w:rPr>
          <w:rFonts w:ascii="Times New Roman" w:hAnsi="Times New Roman" w:cs="Times New Roman"/>
          <w:sz w:val="28"/>
          <w:szCs w:val="28"/>
        </w:rPr>
        <w:t xml:space="preserve">Начальная (максимальная) цена контракта составила </w:t>
      </w:r>
      <w:r w:rsidR="007D1339" w:rsidRPr="009A7ECC">
        <w:rPr>
          <w:rFonts w:ascii="Times New Roman" w:hAnsi="Times New Roman" w:cs="Times New Roman"/>
          <w:sz w:val="28"/>
          <w:szCs w:val="28"/>
        </w:rPr>
        <w:t>25 549 972</w:t>
      </w:r>
      <w:r w:rsidR="00BA2593" w:rsidRPr="009A7ECC">
        <w:rPr>
          <w:rFonts w:ascii="Times New Roman" w:hAnsi="Times New Roman" w:cs="Times New Roman"/>
          <w:sz w:val="28"/>
          <w:szCs w:val="28"/>
        </w:rPr>
        <w:t>,</w:t>
      </w:r>
      <w:r w:rsidR="007D1339" w:rsidRPr="009A7ECC">
        <w:rPr>
          <w:rFonts w:ascii="Times New Roman" w:hAnsi="Times New Roman" w:cs="Times New Roman"/>
          <w:sz w:val="28"/>
          <w:szCs w:val="28"/>
        </w:rPr>
        <w:t>00</w:t>
      </w:r>
      <w:r w:rsidRPr="009A7ECC">
        <w:rPr>
          <w:rFonts w:ascii="Times New Roman" w:hAnsi="Times New Roman" w:cs="Times New Roman"/>
          <w:sz w:val="28"/>
          <w:szCs w:val="28"/>
        </w:rPr>
        <w:t xml:space="preserve"> рублей.</w:t>
      </w:r>
    </w:p>
    <w:p w:rsidR="007D1339" w:rsidRPr="009A7ECC" w:rsidRDefault="007D1339" w:rsidP="009A7ECC">
      <w:pPr>
        <w:tabs>
          <w:tab w:val="left" w:pos="545"/>
          <w:tab w:val="left" w:pos="720"/>
        </w:tabs>
        <w:spacing w:after="0" w:line="240" w:lineRule="auto"/>
        <w:ind w:firstLine="709"/>
        <w:jc w:val="both"/>
        <w:rPr>
          <w:rFonts w:ascii="Times New Roman" w:hAnsi="Times New Roman" w:cs="Times New Roman"/>
          <w:sz w:val="28"/>
          <w:szCs w:val="28"/>
        </w:rPr>
      </w:pPr>
      <w:r w:rsidRPr="009A7ECC">
        <w:rPr>
          <w:rFonts w:ascii="Times New Roman" w:hAnsi="Times New Roman" w:cs="Times New Roman"/>
          <w:sz w:val="28"/>
          <w:szCs w:val="28"/>
        </w:rPr>
        <w:t>Согласно техническому заданию данного электронного аукциона к поставке требуется:</w:t>
      </w:r>
    </w:p>
    <w:p w:rsidR="007D1339" w:rsidRPr="009A7ECC" w:rsidRDefault="007D1339" w:rsidP="009A7ECC">
      <w:pPr>
        <w:tabs>
          <w:tab w:val="left" w:pos="545"/>
          <w:tab w:val="left" w:pos="720"/>
        </w:tabs>
        <w:spacing w:after="0" w:line="240" w:lineRule="auto"/>
        <w:ind w:firstLine="709"/>
        <w:jc w:val="both"/>
        <w:rPr>
          <w:rFonts w:ascii="Times New Roman" w:hAnsi="Times New Roman" w:cs="Times New Roman"/>
          <w:sz w:val="28"/>
          <w:szCs w:val="28"/>
        </w:rPr>
      </w:pPr>
      <w:r w:rsidRPr="009A7ECC">
        <w:rPr>
          <w:rFonts w:ascii="Times New Roman" w:hAnsi="Times New Roman" w:cs="Times New Roman"/>
          <w:b/>
          <w:sz w:val="28"/>
          <w:szCs w:val="28"/>
        </w:rPr>
        <w:t xml:space="preserve">Описание объекта закупки: </w:t>
      </w:r>
      <w:r w:rsidRPr="009A7ECC">
        <w:rPr>
          <w:rFonts w:ascii="Times New Roman" w:hAnsi="Times New Roman" w:cs="Times New Roman"/>
          <w:sz w:val="28"/>
          <w:szCs w:val="28"/>
        </w:rPr>
        <w:t>Уголь каменный марки Д, обогащенный, рассортированный, крупностью 25-</w:t>
      </w:r>
      <w:smartTag w:uri="urn:schemas-microsoft-com:office:smarttags" w:element="metricconverter">
        <w:smartTagPr>
          <w:attr w:name="ProductID" w:val="60 мм"/>
        </w:smartTagPr>
        <w:r w:rsidRPr="009A7ECC">
          <w:rPr>
            <w:rFonts w:ascii="Times New Roman" w:hAnsi="Times New Roman" w:cs="Times New Roman"/>
            <w:sz w:val="28"/>
            <w:szCs w:val="28"/>
          </w:rPr>
          <w:t xml:space="preserve">60 </w:t>
        </w:r>
        <w:proofErr w:type="gramStart"/>
        <w:r w:rsidRPr="009A7ECC">
          <w:rPr>
            <w:rFonts w:ascii="Times New Roman" w:hAnsi="Times New Roman" w:cs="Times New Roman"/>
            <w:sz w:val="28"/>
            <w:szCs w:val="28"/>
          </w:rPr>
          <w:t>мм</w:t>
        </w:r>
      </w:smartTag>
      <w:r w:rsidRPr="009A7ECC">
        <w:rPr>
          <w:rFonts w:ascii="Times New Roman" w:hAnsi="Times New Roman" w:cs="Times New Roman"/>
          <w:sz w:val="28"/>
          <w:szCs w:val="28"/>
        </w:rPr>
        <w:t>.,</w:t>
      </w:r>
      <w:proofErr w:type="gramEnd"/>
      <w:r w:rsidRPr="009A7ECC">
        <w:rPr>
          <w:rFonts w:ascii="Times New Roman" w:hAnsi="Times New Roman" w:cs="Times New Roman"/>
          <w:sz w:val="28"/>
          <w:szCs w:val="28"/>
        </w:rPr>
        <w:t xml:space="preserve"> концентрат (именуемый далее – Продукция), соответствующий требованиям государственного стандарта в количестве 2094,26 тонны.</w:t>
      </w:r>
    </w:p>
    <w:p w:rsidR="009A7ECC" w:rsidRPr="009A7ECC" w:rsidRDefault="007D1339" w:rsidP="009A7ECC">
      <w:pPr>
        <w:tabs>
          <w:tab w:val="left" w:pos="545"/>
          <w:tab w:val="left" w:pos="720"/>
        </w:tabs>
        <w:spacing w:after="0" w:line="240" w:lineRule="auto"/>
        <w:ind w:firstLine="709"/>
        <w:jc w:val="both"/>
        <w:rPr>
          <w:rFonts w:ascii="Times New Roman" w:hAnsi="Times New Roman" w:cs="Times New Roman"/>
          <w:sz w:val="28"/>
          <w:szCs w:val="28"/>
        </w:rPr>
      </w:pPr>
      <w:r w:rsidRPr="009A7ECC">
        <w:rPr>
          <w:rFonts w:ascii="Times New Roman" w:hAnsi="Times New Roman" w:cs="Times New Roman"/>
          <w:sz w:val="28"/>
          <w:szCs w:val="28"/>
        </w:rPr>
        <w:t>Класс, мм: «Д» 25-</w:t>
      </w:r>
      <w:proofErr w:type="gramStart"/>
      <w:r w:rsidRPr="009A7ECC">
        <w:rPr>
          <w:rFonts w:ascii="Times New Roman" w:hAnsi="Times New Roman" w:cs="Times New Roman"/>
          <w:sz w:val="28"/>
          <w:szCs w:val="28"/>
        </w:rPr>
        <w:t>60.,</w:t>
      </w:r>
      <w:proofErr w:type="gramEnd"/>
      <w:r w:rsidRPr="009A7ECC">
        <w:rPr>
          <w:rFonts w:ascii="Times New Roman" w:hAnsi="Times New Roman" w:cs="Times New Roman"/>
          <w:sz w:val="28"/>
          <w:szCs w:val="28"/>
        </w:rPr>
        <w:t xml:space="preserve"> зольность %: не более 12.9., влажность %: 17., </w:t>
      </w:r>
      <w:r w:rsidR="009A7ECC" w:rsidRPr="009A7ECC">
        <w:rPr>
          <w:rFonts w:ascii="Times New Roman" w:hAnsi="Times New Roman" w:cs="Times New Roman"/>
          <w:sz w:val="28"/>
          <w:szCs w:val="28"/>
        </w:rPr>
        <w:t xml:space="preserve"> выход летучих веществ, средний % не более 31,1., массовая доля серы, предельная %: 0,4., низшая теплота сгорания рабочего топлива, ккал/кг: не менее 5500, массовая доля мышьяка, предельная % (сухое состояние): 0, 0008., массовая доля хлора предельная % (сухое состояние) 0,03.</w:t>
      </w:r>
    </w:p>
    <w:p w:rsidR="009A7ECC" w:rsidRPr="009A7ECC" w:rsidRDefault="009A7ECC" w:rsidP="009A7ECC">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9A7ECC">
        <w:rPr>
          <w:rFonts w:ascii="Times New Roman" w:hAnsi="Times New Roman" w:cs="Times New Roman"/>
          <w:color w:val="000000"/>
          <w:sz w:val="28"/>
          <w:szCs w:val="28"/>
        </w:rPr>
        <w:t>Заявитель указывает, что</w:t>
      </w:r>
      <w:r w:rsidRPr="009A7ECC">
        <w:rPr>
          <w:rFonts w:ascii="Times New Roman" w:hAnsi="Times New Roman" w:cs="Times New Roman"/>
          <w:color w:val="000000"/>
          <w:sz w:val="28"/>
          <w:szCs w:val="28"/>
        </w:rPr>
        <w:t xml:space="preserve"> согласно таблице классификации угля по ГОСТу 19242-73 и по ГОСТу 32347- 2013 уголь марки Д, класса </w:t>
      </w:r>
      <w:proofErr w:type="gramStart"/>
      <w:r w:rsidRPr="009A7ECC">
        <w:rPr>
          <w:rFonts w:ascii="Times New Roman" w:hAnsi="Times New Roman" w:cs="Times New Roman"/>
          <w:color w:val="000000"/>
          <w:sz w:val="28"/>
          <w:szCs w:val="28"/>
        </w:rPr>
        <w:t>О</w:t>
      </w:r>
      <w:proofErr w:type="gramEnd"/>
      <w:r w:rsidRPr="009A7ECC">
        <w:rPr>
          <w:rFonts w:ascii="Times New Roman" w:hAnsi="Times New Roman" w:cs="Times New Roman"/>
          <w:color w:val="000000"/>
          <w:sz w:val="28"/>
          <w:szCs w:val="28"/>
        </w:rPr>
        <w:t xml:space="preserve"> имеет размеры кусков 25-50 мм. Однако, заказчиком в Части III Документации об электронном аукционе «Наименование и описание объекта закупки (Техническое задание)» указано – Уголь каменный марки Д, обогащенный, рассортированный, крупностью </w:t>
      </w:r>
      <w:r w:rsidRPr="009A7ECC">
        <w:rPr>
          <w:rFonts w:ascii="Times New Roman" w:hAnsi="Times New Roman" w:cs="Times New Roman"/>
          <w:bCs/>
          <w:color w:val="000000"/>
          <w:sz w:val="28"/>
          <w:szCs w:val="28"/>
        </w:rPr>
        <w:t xml:space="preserve">25-60 </w:t>
      </w:r>
      <w:proofErr w:type="gramStart"/>
      <w:r w:rsidRPr="009A7ECC">
        <w:rPr>
          <w:rFonts w:ascii="Times New Roman" w:hAnsi="Times New Roman" w:cs="Times New Roman"/>
          <w:bCs/>
          <w:color w:val="000000"/>
          <w:sz w:val="28"/>
          <w:szCs w:val="28"/>
        </w:rPr>
        <w:t>мм</w:t>
      </w:r>
      <w:r w:rsidRPr="009A7ECC">
        <w:rPr>
          <w:rFonts w:ascii="Times New Roman" w:hAnsi="Times New Roman" w:cs="Times New Roman"/>
          <w:color w:val="000000"/>
          <w:sz w:val="28"/>
          <w:szCs w:val="28"/>
        </w:rPr>
        <w:t>.,</w:t>
      </w:r>
      <w:proofErr w:type="gramEnd"/>
      <w:r w:rsidRPr="009A7ECC">
        <w:rPr>
          <w:rFonts w:ascii="Times New Roman" w:hAnsi="Times New Roman" w:cs="Times New Roman"/>
          <w:color w:val="000000"/>
          <w:sz w:val="28"/>
          <w:szCs w:val="28"/>
        </w:rPr>
        <w:t xml:space="preserve"> концентрат (именуемый далее – Продукция), соответствующий требованиям государственного стандарта в количестве 2094,26 тонны.</w:t>
      </w:r>
      <w:r w:rsidRPr="009A7ECC">
        <w:rPr>
          <w:rFonts w:ascii="Times New Roman" w:hAnsi="Times New Roman" w:cs="Times New Roman"/>
          <w:sz w:val="28"/>
          <w:szCs w:val="28"/>
        </w:rPr>
        <w:t xml:space="preserve"> </w:t>
      </w:r>
      <w:r w:rsidRPr="009A7ECC">
        <w:rPr>
          <w:rFonts w:ascii="Times New Roman" w:hAnsi="Times New Roman" w:cs="Times New Roman"/>
          <w:bCs/>
          <w:color w:val="000000"/>
          <w:sz w:val="28"/>
          <w:szCs w:val="28"/>
        </w:rPr>
        <w:t>Соответственно, каменный уголь, закупаемый заказчиком, противоречит положениям ГОСТа 19242-73,  ГОСТа 32347-2013 в части описания размеров кусков каменного угля</w:t>
      </w:r>
      <w:r w:rsidRPr="009A7ECC">
        <w:rPr>
          <w:rFonts w:ascii="Times New Roman" w:hAnsi="Times New Roman" w:cs="Times New Roman"/>
          <w:color w:val="000000"/>
          <w:sz w:val="28"/>
          <w:szCs w:val="28"/>
        </w:rPr>
        <w:t xml:space="preserve"> </w:t>
      </w:r>
      <w:r w:rsidRPr="009A7ECC">
        <w:rPr>
          <w:rFonts w:ascii="Times New Roman" w:hAnsi="Times New Roman" w:cs="Times New Roman"/>
          <w:bCs/>
          <w:color w:val="000000"/>
          <w:sz w:val="28"/>
          <w:szCs w:val="28"/>
        </w:rPr>
        <w:t xml:space="preserve">и нарушает п.5 ст.2, ст.26 Федерального закона №162 от 29.06.2015 «О стандартизации в Российской Федерации»; </w:t>
      </w:r>
      <w:r w:rsidRPr="009A7ECC">
        <w:rPr>
          <w:rFonts w:ascii="Times New Roman" w:hAnsi="Times New Roman" w:cs="Times New Roman"/>
          <w:color w:val="000000"/>
          <w:sz w:val="28"/>
          <w:szCs w:val="28"/>
        </w:rPr>
        <w:t xml:space="preserve">В таблице Части III Документации об электронном аукционе «Наименование и описание объекта закупки (Техническое задание) приведены технические характеристики угля – марка Д (25-60), выход летучих веществ установлен в таблице заказчиком </w:t>
      </w:r>
      <w:r w:rsidRPr="009A7ECC">
        <w:rPr>
          <w:rFonts w:ascii="Times New Roman" w:hAnsi="Times New Roman" w:cs="Times New Roman"/>
          <w:color w:val="000000"/>
          <w:sz w:val="28"/>
          <w:szCs w:val="28"/>
          <w:u w:val="single"/>
        </w:rPr>
        <w:t xml:space="preserve">как </w:t>
      </w:r>
      <w:r w:rsidRPr="009A7ECC">
        <w:rPr>
          <w:rFonts w:ascii="Times New Roman" w:hAnsi="Times New Roman" w:cs="Times New Roman"/>
          <w:bCs/>
          <w:color w:val="000000"/>
          <w:sz w:val="28"/>
          <w:szCs w:val="28"/>
          <w:u w:val="single"/>
        </w:rPr>
        <w:t>средний %</w:t>
      </w:r>
      <w:r w:rsidRPr="009A7ECC">
        <w:rPr>
          <w:rFonts w:ascii="Times New Roman" w:hAnsi="Times New Roman" w:cs="Times New Roman"/>
          <w:color w:val="000000"/>
          <w:sz w:val="28"/>
          <w:szCs w:val="28"/>
          <w:u w:val="single"/>
        </w:rPr>
        <w:t>,</w:t>
      </w:r>
      <w:r w:rsidRPr="009A7ECC">
        <w:rPr>
          <w:rFonts w:ascii="Times New Roman" w:hAnsi="Times New Roman" w:cs="Times New Roman"/>
          <w:color w:val="000000"/>
          <w:sz w:val="28"/>
          <w:szCs w:val="28"/>
        </w:rPr>
        <w:t xml:space="preserve"> далее  указан </w:t>
      </w:r>
      <w:r w:rsidRPr="009A7ECC">
        <w:rPr>
          <w:rFonts w:ascii="Times New Roman" w:hAnsi="Times New Roman" w:cs="Times New Roman"/>
          <w:bCs/>
          <w:color w:val="000000"/>
          <w:sz w:val="28"/>
          <w:szCs w:val="28"/>
          <w:u w:val="single"/>
        </w:rPr>
        <w:t>предельный показатель - не более 31,1</w:t>
      </w:r>
      <w:r w:rsidRPr="009A7ECC">
        <w:rPr>
          <w:rFonts w:ascii="Times New Roman" w:hAnsi="Times New Roman" w:cs="Times New Roman"/>
          <w:color w:val="000000"/>
          <w:sz w:val="28"/>
          <w:szCs w:val="28"/>
        </w:rPr>
        <w:t xml:space="preserve">, что приводит к </w:t>
      </w:r>
      <w:r w:rsidRPr="009A7ECC">
        <w:rPr>
          <w:rFonts w:ascii="Times New Roman" w:hAnsi="Times New Roman" w:cs="Times New Roman"/>
          <w:bCs/>
          <w:color w:val="000000"/>
          <w:sz w:val="28"/>
          <w:szCs w:val="28"/>
          <w:u w:val="single"/>
        </w:rPr>
        <w:t>неоднозначному толкованию описания данной характеристики объекта закупки (неясно средний показатель или предельный)</w:t>
      </w:r>
      <w:r w:rsidRPr="009A7ECC">
        <w:rPr>
          <w:rFonts w:ascii="Times New Roman" w:hAnsi="Times New Roman" w:cs="Times New Roman"/>
          <w:bCs/>
          <w:color w:val="000000"/>
          <w:sz w:val="28"/>
          <w:szCs w:val="28"/>
        </w:rPr>
        <w:t>.</w:t>
      </w:r>
      <w:r w:rsidRPr="009A7ECC">
        <w:rPr>
          <w:rFonts w:ascii="Times New Roman" w:hAnsi="Times New Roman" w:cs="Times New Roman"/>
          <w:bCs/>
          <w:color w:val="000000"/>
          <w:sz w:val="28"/>
          <w:szCs w:val="28"/>
        </w:rPr>
        <w:t xml:space="preserve"> </w:t>
      </w:r>
      <w:r w:rsidRPr="009A7ECC">
        <w:rPr>
          <w:rFonts w:ascii="Times New Roman" w:hAnsi="Times New Roman" w:cs="Times New Roman"/>
          <w:color w:val="000000"/>
          <w:sz w:val="28"/>
          <w:szCs w:val="28"/>
        </w:rPr>
        <w:t xml:space="preserve">В этой же таблице в графе </w:t>
      </w:r>
      <w:r w:rsidRPr="009A7ECC">
        <w:rPr>
          <w:rFonts w:ascii="Times New Roman" w:hAnsi="Times New Roman" w:cs="Times New Roman"/>
          <w:bCs/>
          <w:color w:val="000000"/>
          <w:sz w:val="28"/>
          <w:szCs w:val="28"/>
          <w:u w:val="single"/>
        </w:rPr>
        <w:t>влажность %</w:t>
      </w:r>
      <w:r w:rsidRPr="009A7ECC">
        <w:rPr>
          <w:rFonts w:ascii="Times New Roman" w:hAnsi="Times New Roman" w:cs="Times New Roman"/>
          <w:color w:val="000000"/>
          <w:sz w:val="28"/>
          <w:szCs w:val="28"/>
        </w:rPr>
        <w:t xml:space="preserve"> заказчиком установлен предельный показатель – </w:t>
      </w:r>
      <w:r w:rsidRPr="009A7ECC">
        <w:rPr>
          <w:rFonts w:ascii="Times New Roman" w:hAnsi="Times New Roman" w:cs="Times New Roman"/>
          <w:bCs/>
          <w:color w:val="000000"/>
          <w:sz w:val="28"/>
          <w:szCs w:val="28"/>
        </w:rPr>
        <w:t>17%</w:t>
      </w:r>
      <w:r w:rsidRPr="009A7ECC">
        <w:rPr>
          <w:rFonts w:ascii="Times New Roman" w:hAnsi="Times New Roman" w:cs="Times New Roman"/>
          <w:color w:val="000000"/>
          <w:sz w:val="28"/>
          <w:szCs w:val="28"/>
        </w:rPr>
        <w:t xml:space="preserve">. При этом, согласно </w:t>
      </w:r>
      <w:r w:rsidRPr="009A7ECC">
        <w:rPr>
          <w:rFonts w:ascii="Times New Roman" w:hAnsi="Times New Roman" w:cs="Times New Roman"/>
          <w:bCs/>
          <w:color w:val="000000"/>
          <w:sz w:val="28"/>
          <w:szCs w:val="28"/>
        </w:rPr>
        <w:t>таблице 3</w:t>
      </w:r>
      <w:r w:rsidRPr="009A7ECC">
        <w:rPr>
          <w:rFonts w:ascii="Times New Roman" w:hAnsi="Times New Roman" w:cs="Times New Roman"/>
          <w:color w:val="000000"/>
          <w:sz w:val="28"/>
          <w:szCs w:val="28"/>
        </w:rPr>
        <w:t xml:space="preserve"> </w:t>
      </w:r>
      <w:r w:rsidRPr="009A7ECC">
        <w:rPr>
          <w:rFonts w:ascii="Times New Roman" w:hAnsi="Times New Roman" w:cs="Times New Roman"/>
          <w:bCs/>
          <w:color w:val="000000"/>
          <w:sz w:val="28"/>
          <w:szCs w:val="28"/>
        </w:rPr>
        <w:t xml:space="preserve">ГОСТа 32347-2013 </w:t>
      </w:r>
      <w:r w:rsidRPr="009A7ECC">
        <w:rPr>
          <w:rFonts w:ascii="Times New Roman" w:hAnsi="Times New Roman" w:cs="Times New Roman"/>
          <w:color w:val="000000"/>
          <w:sz w:val="28"/>
          <w:szCs w:val="28"/>
        </w:rPr>
        <w:t>«</w:t>
      </w:r>
      <w:r w:rsidRPr="009A7ECC">
        <w:rPr>
          <w:rFonts w:ascii="Times New Roman" w:hAnsi="Times New Roman" w:cs="Times New Roman"/>
          <w:color w:val="2D2D2D"/>
          <w:sz w:val="28"/>
          <w:szCs w:val="28"/>
        </w:rPr>
        <w:t>Показатели качества углей для бытовых нужд населения</w:t>
      </w:r>
      <w:r w:rsidRPr="009A7ECC">
        <w:rPr>
          <w:rFonts w:ascii="Times New Roman" w:hAnsi="Times New Roman" w:cs="Times New Roman"/>
          <w:color w:val="000000"/>
          <w:sz w:val="28"/>
          <w:szCs w:val="28"/>
        </w:rPr>
        <w:t>», установлена массовая доля общей влаги обогащённого каменного угля в рабочем состоянии топлива –</w:t>
      </w:r>
      <w:r w:rsidRPr="009A7ECC">
        <w:rPr>
          <w:rFonts w:ascii="Times New Roman" w:hAnsi="Times New Roman" w:cs="Times New Roman"/>
          <w:bCs/>
          <w:color w:val="000000"/>
          <w:sz w:val="28"/>
          <w:szCs w:val="28"/>
        </w:rPr>
        <w:t xml:space="preserve"> не более 12%.</w:t>
      </w:r>
    </w:p>
    <w:p w:rsidR="009A7ECC" w:rsidRPr="009A7ECC" w:rsidRDefault="009A7ECC" w:rsidP="009A7ECC">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9A7ECC">
        <w:rPr>
          <w:rFonts w:ascii="Times New Roman" w:hAnsi="Times New Roman" w:cs="Times New Roman"/>
          <w:bCs/>
          <w:color w:val="000000"/>
          <w:sz w:val="28"/>
          <w:szCs w:val="28"/>
        </w:rPr>
        <w:t>Следовательно, указанная характеристика угля, закупаемого заказчиком, нарушает положения ГОСТа 32347-2013.</w:t>
      </w:r>
    </w:p>
    <w:p w:rsidR="00C3026B" w:rsidRDefault="009A7ECC" w:rsidP="00C3026B">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9A7ECC">
        <w:rPr>
          <w:rFonts w:ascii="Times New Roman" w:hAnsi="Times New Roman" w:cs="Times New Roman"/>
          <w:color w:val="000000"/>
          <w:sz w:val="28"/>
          <w:szCs w:val="28"/>
        </w:rPr>
        <w:t xml:space="preserve">Также в таблице 3 </w:t>
      </w:r>
      <w:r w:rsidRPr="009A7ECC">
        <w:rPr>
          <w:rFonts w:ascii="Times New Roman" w:hAnsi="Times New Roman" w:cs="Times New Roman"/>
          <w:bCs/>
          <w:color w:val="000000"/>
          <w:sz w:val="28"/>
          <w:szCs w:val="28"/>
        </w:rPr>
        <w:t>ГОСТа 32347-2013 «</w:t>
      </w:r>
      <w:r w:rsidRPr="009A7ECC">
        <w:rPr>
          <w:rFonts w:ascii="Times New Roman" w:hAnsi="Times New Roman" w:cs="Times New Roman"/>
          <w:color w:val="2D2D2D"/>
          <w:sz w:val="28"/>
          <w:szCs w:val="28"/>
        </w:rPr>
        <w:t>Показатели к</w:t>
      </w:r>
      <w:r w:rsidRPr="009A7ECC">
        <w:rPr>
          <w:rFonts w:ascii="Times New Roman" w:hAnsi="Times New Roman" w:cs="Times New Roman"/>
          <w:color w:val="2D2D2D"/>
          <w:sz w:val="28"/>
          <w:szCs w:val="28"/>
        </w:rPr>
        <w:t xml:space="preserve">ачества углей для бытовых </w:t>
      </w:r>
      <w:r w:rsidRPr="009A7ECC">
        <w:rPr>
          <w:rFonts w:ascii="Times New Roman" w:hAnsi="Times New Roman" w:cs="Times New Roman"/>
          <w:color w:val="2D2D2D"/>
          <w:sz w:val="28"/>
          <w:szCs w:val="28"/>
        </w:rPr>
        <w:t>нужд населения</w:t>
      </w:r>
      <w:r w:rsidRPr="009A7ECC">
        <w:rPr>
          <w:rFonts w:ascii="Times New Roman" w:hAnsi="Times New Roman" w:cs="Times New Roman"/>
          <w:bCs/>
          <w:color w:val="000000"/>
          <w:sz w:val="28"/>
          <w:szCs w:val="28"/>
        </w:rPr>
        <w:t xml:space="preserve">», установлена массовая доля зольности обогащённого каменного угля – не более 16%, </w:t>
      </w:r>
      <w:r w:rsidRPr="009A7ECC">
        <w:rPr>
          <w:rFonts w:ascii="Times New Roman" w:hAnsi="Times New Roman" w:cs="Times New Roman"/>
          <w:color w:val="000000"/>
          <w:sz w:val="28"/>
          <w:szCs w:val="28"/>
        </w:rPr>
        <w:t>а заказчиком</w:t>
      </w:r>
      <w:r w:rsidRPr="009A7ECC">
        <w:rPr>
          <w:rFonts w:ascii="Times New Roman" w:hAnsi="Times New Roman" w:cs="Times New Roman"/>
          <w:bCs/>
          <w:color w:val="000000"/>
          <w:sz w:val="28"/>
          <w:szCs w:val="28"/>
        </w:rPr>
        <w:t xml:space="preserve"> </w:t>
      </w:r>
      <w:r w:rsidRPr="009A7ECC">
        <w:rPr>
          <w:rFonts w:ascii="Times New Roman" w:hAnsi="Times New Roman" w:cs="Times New Roman"/>
          <w:color w:val="000000"/>
          <w:sz w:val="28"/>
          <w:szCs w:val="28"/>
        </w:rPr>
        <w:t>в</w:t>
      </w:r>
      <w:r w:rsidRPr="009A7ECC">
        <w:rPr>
          <w:rFonts w:ascii="Times New Roman" w:hAnsi="Times New Roman" w:cs="Times New Roman"/>
          <w:bCs/>
          <w:color w:val="000000"/>
          <w:sz w:val="28"/>
          <w:szCs w:val="28"/>
        </w:rPr>
        <w:t xml:space="preserve"> </w:t>
      </w:r>
      <w:r w:rsidRPr="009A7ECC">
        <w:rPr>
          <w:rFonts w:ascii="Times New Roman" w:hAnsi="Times New Roman" w:cs="Times New Roman"/>
          <w:color w:val="000000"/>
          <w:sz w:val="28"/>
          <w:szCs w:val="28"/>
        </w:rPr>
        <w:t xml:space="preserve">таблице Части III Документации об электронном аукционе «Наименование и описание объекта закупки (Техническое задание) запрошен каменный уголь с показателем </w:t>
      </w:r>
      <w:proofErr w:type="gramStart"/>
      <w:r w:rsidRPr="009A7ECC">
        <w:rPr>
          <w:rFonts w:ascii="Times New Roman" w:hAnsi="Times New Roman" w:cs="Times New Roman"/>
          <w:color w:val="000000"/>
          <w:sz w:val="28"/>
          <w:szCs w:val="28"/>
          <w:u w:val="single"/>
        </w:rPr>
        <w:t xml:space="preserve">зольности  </w:t>
      </w:r>
      <w:r w:rsidRPr="009A7ECC">
        <w:rPr>
          <w:rFonts w:ascii="Times New Roman" w:hAnsi="Times New Roman" w:cs="Times New Roman"/>
          <w:bCs/>
          <w:color w:val="000000"/>
          <w:sz w:val="28"/>
          <w:szCs w:val="28"/>
          <w:u w:val="single"/>
        </w:rPr>
        <w:t>не</w:t>
      </w:r>
      <w:proofErr w:type="gramEnd"/>
      <w:r w:rsidRPr="009A7ECC">
        <w:rPr>
          <w:rFonts w:ascii="Times New Roman" w:hAnsi="Times New Roman" w:cs="Times New Roman"/>
          <w:bCs/>
          <w:color w:val="000000"/>
          <w:sz w:val="28"/>
          <w:szCs w:val="28"/>
          <w:u w:val="single"/>
        </w:rPr>
        <w:t xml:space="preserve"> более 12,9%,</w:t>
      </w:r>
      <w:r w:rsidRPr="009A7ECC">
        <w:rPr>
          <w:rFonts w:ascii="Times New Roman" w:hAnsi="Times New Roman" w:cs="Times New Roman"/>
          <w:color w:val="000000"/>
          <w:sz w:val="28"/>
          <w:szCs w:val="28"/>
          <w:u w:val="single"/>
        </w:rPr>
        <w:t xml:space="preserve"> что является завышенным требованием к объекту закупки.</w:t>
      </w:r>
      <w:r w:rsidRPr="009A7ECC">
        <w:rPr>
          <w:rFonts w:ascii="Times New Roman" w:hAnsi="Times New Roman" w:cs="Times New Roman"/>
          <w:color w:val="000000"/>
          <w:sz w:val="28"/>
          <w:szCs w:val="28"/>
          <w:u w:val="single"/>
        </w:rPr>
        <w:t xml:space="preserve"> </w:t>
      </w:r>
      <w:r w:rsidRPr="009A7ECC">
        <w:rPr>
          <w:rFonts w:ascii="Times New Roman" w:hAnsi="Times New Roman" w:cs="Times New Roman"/>
          <w:color w:val="000000"/>
          <w:sz w:val="28"/>
          <w:szCs w:val="28"/>
        </w:rPr>
        <w:t xml:space="preserve">В приложении к таблице 3 </w:t>
      </w:r>
      <w:r w:rsidRPr="009A7ECC">
        <w:rPr>
          <w:rFonts w:ascii="Times New Roman" w:hAnsi="Times New Roman" w:cs="Times New Roman"/>
          <w:bCs/>
          <w:color w:val="000000"/>
          <w:sz w:val="28"/>
          <w:szCs w:val="28"/>
        </w:rPr>
        <w:t>ГОСТа 32347-2013 «</w:t>
      </w:r>
      <w:r w:rsidRPr="009A7ECC">
        <w:rPr>
          <w:rFonts w:ascii="Times New Roman" w:hAnsi="Times New Roman" w:cs="Times New Roman"/>
          <w:color w:val="2D2D2D"/>
          <w:sz w:val="28"/>
          <w:szCs w:val="28"/>
        </w:rPr>
        <w:t>Показатели качества углей для бытовых нужд населения</w:t>
      </w:r>
      <w:r w:rsidRPr="009A7ECC">
        <w:rPr>
          <w:rFonts w:ascii="Times New Roman" w:hAnsi="Times New Roman" w:cs="Times New Roman"/>
          <w:bCs/>
          <w:color w:val="000000"/>
          <w:sz w:val="28"/>
          <w:szCs w:val="28"/>
        </w:rPr>
        <w:t xml:space="preserve">» указано, что допускается массовая доля влаги в рабочем состоянии топлива углей марок Д, ДГ, Г Ленинского и </w:t>
      </w:r>
      <w:proofErr w:type="spellStart"/>
      <w:r w:rsidRPr="009A7ECC">
        <w:rPr>
          <w:rFonts w:ascii="Times New Roman" w:hAnsi="Times New Roman" w:cs="Times New Roman"/>
          <w:bCs/>
          <w:color w:val="000000"/>
          <w:sz w:val="28"/>
          <w:szCs w:val="28"/>
        </w:rPr>
        <w:t>Ерунаковского</w:t>
      </w:r>
      <w:proofErr w:type="spellEnd"/>
      <w:r w:rsidRPr="009A7ECC">
        <w:rPr>
          <w:rFonts w:ascii="Times New Roman" w:hAnsi="Times New Roman" w:cs="Times New Roman"/>
          <w:bCs/>
          <w:color w:val="000000"/>
          <w:sz w:val="28"/>
          <w:szCs w:val="28"/>
        </w:rPr>
        <w:t xml:space="preserve"> геолого- экономических районов до 22% </w:t>
      </w:r>
      <w:proofErr w:type="spellStart"/>
      <w:r w:rsidRPr="009A7ECC">
        <w:rPr>
          <w:rFonts w:ascii="Times New Roman" w:hAnsi="Times New Roman" w:cs="Times New Roman"/>
          <w:bCs/>
          <w:color w:val="000000"/>
          <w:sz w:val="28"/>
          <w:szCs w:val="28"/>
        </w:rPr>
        <w:t>неокисленных</w:t>
      </w:r>
      <w:proofErr w:type="spellEnd"/>
      <w:r w:rsidRPr="009A7ECC">
        <w:rPr>
          <w:rFonts w:ascii="Times New Roman" w:hAnsi="Times New Roman" w:cs="Times New Roman"/>
          <w:bCs/>
          <w:color w:val="000000"/>
          <w:sz w:val="28"/>
          <w:szCs w:val="28"/>
        </w:rPr>
        <w:t xml:space="preserve"> и 27% окисленных. </w:t>
      </w:r>
      <w:r w:rsidRPr="009A7ECC">
        <w:rPr>
          <w:rFonts w:ascii="Times New Roman" w:hAnsi="Times New Roman" w:cs="Times New Roman"/>
          <w:color w:val="000000"/>
          <w:sz w:val="28"/>
          <w:szCs w:val="28"/>
        </w:rPr>
        <w:t xml:space="preserve">Таким образом, исходя из положения Части III Документации об электронном аукционе «Наименование и описание объекта закупки (Техническое задание), </w:t>
      </w:r>
      <w:r w:rsidRPr="009A7ECC">
        <w:rPr>
          <w:rFonts w:ascii="Times New Roman" w:hAnsi="Times New Roman" w:cs="Times New Roman"/>
          <w:bCs/>
          <w:color w:val="000000"/>
          <w:sz w:val="28"/>
          <w:szCs w:val="28"/>
        </w:rPr>
        <w:t>заказчик ограничил количество участников закупки, оставив приоритет тем, в чьи возможности входит поставка угля из</w:t>
      </w:r>
      <w:r w:rsidRPr="009A7ECC">
        <w:rPr>
          <w:rFonts w:ascii="Times New Roman" w:hAnsi="Times New Roman" w:cs="Times New Roman"/>
          <w:color w:val="000000"/>
          <w:sz w:val="28"/>
          <w:szCs w:val="28"/>
        </w:rPr>
        <w:t xml:space="preserve"> </w:t>
      </w:r>
      <w:r w:rsidRPr="009A7ECC">
        <w:rPr>
          <w:rFonts w:ascii="Times New Roman" w:hAnsi="Times New Roman" w:cs="Times New Roman"/>
          <w:bCs/>
          <w:color w:val="000000"/>
          <w:sz w:val="28"/>
          <w:szCs w:val="28"/>
        </w:rPr>
        <w:t xml:space="preserve">Ленинского и </w:t>
      </w:r>
      <w:proofErr w:type="spellStart"/>
      <w:r w:rsidRPr="009A7ECC">
        <w:rPr>
          <w:rFonts w:ascii="Times New Roman" w:hAnsi="Times New Roman" w:cs="Times New Roman"/>
          <w:bCs/>
          <w:color w:val="000000"/>
          <w:sz w:val="28"/>
          <w:szCs w:val="28"/>
        </w:rPr>
        <w:t>Ерунаковского</w:t>
      </w:r>
      <w:proofErr w:type="spellEnd"/>
      <w:r w:rsidRPr="009A7ECC">
        <w:rPr>
          <w:rFonts w:ascii="Times New Roman" w:hAnsi="Times New Roman" w:cs="Times New Roman"/>
          <w:bCs/>
          <w:color w:val="000000"/>
          <w:sz w:val="28"/>
          <w:szCs w:val="28"/>
        </w:rPr>
        <w:t xml:space="preserve"> геолого-экономических районов, чем нарушил требования п.2 ч.1 ст.17 Федерального закона от 26.07.2006 N 135-ФЗ (ред. от 17.02.2021) «О защите конкуренции». </w:t>
      </w:r>
    </w:p>
    <w:p w:rsidR="00C3026B" w:rsidRPr="00C3026B" w:rsidRDefault="009A7ECC" w:rsidP="00C3026B">
      <w:pPr>
        <w:autoSpaceDE w:val="0"/>
        <w:autoSpaceDN w:val="0"/>
        <w:adjustRightInd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Заказчиком </w:t>
      </w:r>
      <w:proofErr w:type="gramStart"/>
      <w:r>
        <w:rPr>
          <w:rFonts w:ascii="Times New Roman" w:hAnsi="Times New Roman" w:cs="Times New Roman"/>
          <w:bCs/>
          <w:color w:val="000000"/>
          <w:sz w:val="28"/>
          <w:szCs w:val="28"/>
        </w:rPr>
        <w:t>представлены  возражения</w:t>
      </w:r>
      <w:proofErr w:type="gramEnd"/>
      <w:r>
        <w:rPr>
          <w:rFonts w:ascii="Times New Roman" w:hAnsi="Times New Roman" w:cs="Times New Roman"/>
          <w:bCs/>
          <w:color w:val="000000"/>
          <w:sz w:val="28"/>
          <w:szCs w:val="28"/>
        </w:rPr>
        <w:t xml:space="preserve">, согласно которым: </w:t>
      </w:r>
      <w:r w:rsidR="00C3026B">
        <w:t xml:space="preserve">Заявитель, ссылаясь на таблицу 3 ГОСТа 32347-2013 указывает, что в ней указана массовая доля общей влаги в рабочем состоянии топлива – </w:t>
      </w:r>
      <w:r w:rsidR="00C3026B" w:rsidRPr="00CB101C">
        <w:rPr>
          <w:b/>
        </w:rPr>
        <w:t>не более 12%</w:t>
      </w:r>
      <w:r w:rsidR="00C3026B">
        <w:t xml:space="preserve">, а Заказчиком в описании объекта закупки указана влажность </w:t>
      </w:r>
      <w:r w:rsidR="00C3026B" w:rsidRPr="00CB101C">
        <w:rPr>
          <w:b/>
        </w:rPr>
        <w:t>не более 17%.</w:t>
      </w:r>
      <w:r w:rsidR="00C3026B">
        <w:t xml:space="preserve"> Также Заявитель ссылается на примечание к таблице 3 ГОСТа, которым допускается массовая доля влаги углей марок Д, ДГ, Г Ленинского и </w:t>
      </w:r>
      <w:proofErr w:type="spellStart"/>
      <w:r w:rsidR="00C3026B">
        <w:t>Ерунаковского</w:t>
      </w:r>
      <w:proofErr w:type="spellEnd"/>
      <w:r w:rsidR="00C3026B">
        <w:t xml:space="preserve"> геолого-экономических районов </w:t>
      </w:r>
      <w:r w:rsidR="00C3026B" w:rsidRPr="00CB101C">
        <w:rPr>
          <w:b/>
        </w:rPr>
        <w:t>до 22% и 27 %.</w:t>
      </w:r>
      <w:r w:rsidR="00C3026B">
        <w:t xml:space="preserve"> При этом Заявитель усмотрел в действиях Заказчика ограничение конкуренции. Однако, следуя логике Заявителя, Заказчик не затрагивая нижнего предела показателя влажности, но увеличив верхний предел показателя влажности, не только не ограничил конкуренцию, а наоборот – расширил круг участников закупки.</w:t>
      </w:r>
      <w:r w:rsidR="00C3026B">
        <w:t xml:space="preserve"> </w:t>
      </w:r>
      <w:r w:rsidR="00C3026B">
        <w:t xml:space="preserve">заявитель сделал вывод о том, что Заказчик при описании объекта закупки должен был руководствоваться </w:t>
      </w:r>
      <w:r w:rsidR="00C3026B" w:rsidRPr="00F04384">
        <w:rPr>
          <w:b/>
        </w:rPr>
        <w:t xml:space="preserve">ГОСТом </w:t>
      </w:r>
      <w:r w:rsidR="00C3026B" w:rsidRPr="00F04384">
        <w:rPr>
          <w:b/>
          <w:color w:val="2D2D2D"/>
          <w:spacing w:val="2"/>
        </w:rPr>
        <w:t xml:space="preserve">32347-2013 </w:t>
      </w:r>
      <w:r w:rsidR="00C3026B" w:rsidRPr="00F05FC9">
        <w:rPr>
          <w:color w:val="2D2D2D"/>
          <w:spacing w:val="2"/>
        </w:rPr>
        <w:t xml:space="preserve">Угли каменные и антрациты </w:t>
      </w:r>
      <w:r w:rsidR="00C3026B" w:rsidRPr="00F05FC9">
        <w:rPr>
          <w:b/>
          <w:color w:val="2D2D2D"/>
          <w:spacing w:val="2"/>
        </w:rPr>
        <w:t xml:space="preserve">Кузнецкого и </w:t>
      </w:r>
      <w:proofErr w:type="spellStart"/>
      <w:r w:rsidR="00C3026B" w:rsidRPr="00F05FC9">
        <w:rPr>
          <w:b/>
          <w:color w:val="2D2D2D"/>
          <w:spacing w:val="2"/>
        </w:rPr>
        <w:t>Горловского</w:t>
      </w:r>
      <w:proofErr w:type="spellEnd"/>
      <w:r w:rsidR="00C3026B" w:rsidRPr="00F05FC9">
        <w:rPr>
          <w:b/>
          <w:color w:val="2D2D2D"/>
          <w:spacing w:val="2"/>
        </w:rPr>
        <w:t xml:space="preserve"> бассейнов для энергетических целей</w:t>
      </w:r>
      <w:r w:rsidR="00C3026B" w:rsidRPr="00F05FC9">
        <w:rPr>
          <w:color w:val="2D2D2D"/>
          <w:spacing w:val="2"/>
        </w:rPr>
        <w:t>. Технические условия</w:t>
      </w:r>
      <w:r w:rsidR="00C3026B">
        <w:rPr>
          <w:color w:val="2D2D2D"/>
          <w:spacing w:val="2"/>
        </w:rPr>
        <w:t>.</w:t>
      </w:r>
      <w:r w:rsidR="00C3026B" w:rsidRPr="00F05FC9">
        <w:rPr>
          <w:color w:val="2D2D2D"/>
          <w:spacing w:val="2"/>
        </w:rPr>
        <w:t> </w:t>
      </w:r>
      <w:r w:rsidR="00C3026B">
        <w:rPr>
          <w:color w:val="2D2D2D"/>
          <w:spacing w:val="2"/>
        </w:rPr>
        <w:t xml:space="preserve"> </w:t>
      </w:r>
      <w:r w:rsidR="00C3026B" w:rsidRPr="00F05FC9">
        <w:rPr>
          <w:rFonts w:ascii="Times New Roman" w:hAnsi="Times New Roman" w:cs="Times New Roman"/>
          <w:sz w:val="24"/>
          <w:szCs w:val="24"/>
        </w:rPr>
        <w:t xml:space="preserve">Заказчик же руководствовался </w:t>
      </w:r>
      <w:r w:rsidR="00C3026B" w:rsidRPr="00C12D9F">
        <w:rPr>
          <w:rFonts w:ascii="Times New Roman" w:hAnsi="Times New Roman" w:cs="Times New Roman"/>
          <w:spacing w:val="2"/>
          <w:sz w:val="24"/>
          <w:szCs w:val="24"/>
        </w:rPr>
        <w:t>ГОСТом 25543-2013 Угли бурые, каменные и антрациты. Классификация по генетическим и технологическим параметрам</w:t>
      </w:r>
      <w:r w:rsidR="00C3026B">
        <w:rPr>
          <w:rFonts w:ascii="Times New Roman" w:hAnsi="Times New Roman" w:cs="Times New Roman"/>
          <w:spacing w:val="2"/>
          <w:sz w:val="24"/>
          <w:szCs w:val="24"/>
        </w:rPr>
        <w:t xml:space="preserve">. А </w:t>
      </w:r>
      <w:proofErr w:type="gramStart"/>
      <w:r w:rsidR="00C3026B">
        <w:rPr>
          <w:rFonts w:ascii="Times New Roman" w:hAnsi="Times New Roman" w:cs="Times New Roman"/>
          <w:spacing w:val="2"/>
          <w:sz w:val="24"/>
          <w:szCs w:val="24"/>
        </w:rPr>
        <w:t xml:space="preserve">также </w:t>
      </w:r>
      <w:r w:rsidR="00C3026B">
        <w:t xml:space="preserve"> </w:t>
      </w:r>
      <w:r w:rsidR="00C3026B">
        <w:rPr>
          <w:rFonts w:ascii="Times New Roman" w:hAnsi="Times New Roman" w:cs="Times New Roman"/>
          <w:sz w:val="24"/>
          <w:szCs w:val="24"/>
        </w:rPr>
        <w:t>своими</w:t>
      </w:r>
      <w:proofErr w:type="gramEnd"/>
      <w:r w:rsidR="00C3026B">
        <w:rPr>
          <w:rFonts w:ascii="Times New Roman" w:hAnsi="Times New Roman" w:cs="Times New Roman"/>
          <w:sz w:val="24"/>
          <w:szCs w:val="24"/>
        </w:rPr>
        <w:t xml:space="preserve"> потребностями, исходя и</w:t>
      </w:r>
      <w:r w:rsidR="00C3026B">
        <w:rPr>
          <w:rFonts w:ascii="Times New Roman" w:hAnsi="Times New Roman" w:cs="Times New Roman"/>
          <w:sz w:val="24"/>
          <w:szCs w:val="24"/>
        </w:rPr>
        <w:t>з параметров используемого угля.</w:t>
      </w:r>
    </w:p>
    <w:p w:rsidR="009A7ECC" w:rsidRPr="009A7ECC" w:rsidRDefault="009A7ECC" w:rsidP="009A7ECC">
      <w:pPr>
        <w:autoSpaceDE w:val="0"/>
        <w:autoSpaceDN w:val="0"/>
        <w:adjustRightInd w:val="0"/>
        <w:spacing w:after="0" w:line="240" w:lineRule="auto"/>
        <w:ind w:firstLine="709"/>
        <w:jc w:val="both"/>
        <w:rPr>
          <w:rFonts w:ascii="Times New Roman" w:hAnsi="Times New Roman" w:cs="Times New Roman"/>
          <w:color w:val="2D2D2D"/>
          <w:sz w:val="28"/>
          <w:szCs w:val="28"/>
        </w:rPr>
      </w:pPr>
    </w:p>
    <w:p w:rsidR="00C3026B" w:rsidRPr="00A13AA9" w:rsidRDefault="00C3026B" w:rsidP="00C3026B">
      <w:pPr>
        <w:pStyle w:val="a3"/>
        <w:ind w:firstLine="708"/>
        <w:jc w:val="both"/>
        <w:rPr>
          <w:rFonts w:ascii="Times New Roman" w:hAnsi="Times New Roman" w:cs="Times New Roman"/>
          <w:sz w:val="28"/>
          <w:szCs w:val="28"/>
        </w:rPr>
      </w:pPr>
      <w:r w:rsidRPr="00A13AA9">
        <w:rPr>
          <w:rFonts w:ascii="Times New Roman" w:hAnsi="Times New Roman" w:cs="Times New Roman"/>
          <w:sz w:val="28"/>
          <w:szCs w:val="28"/>
        </w:rPr>
        <w:t>Изучив представленные материалы, Комиссия Иркутского УФАС пришла к следующему выводу.</w:t>
      </w:r>
    </w:p>
    <w:p w:rsidR="00D2396F" w:rsidRDefault="00D2396F" w:rsidP="00D2396F">
      <w:pPr>
        <w:autoSpaceDE w:val="0"/>
        <w:autoSpaceDN w:val="0"/>
        <w:adjustRightInd w:val="0"/>
        <w:ind w:firstLine="540"/>
        <w:jc w:val="both"/>
        <w:rPr>
          <w:sz w:val="28"/>
          <w:szCs w:val="28"/>
        </w:rPr>
      </w:pPr>
      <w:bookmarkStart w:id="0" w:name="_GoBack"/>
      <w:bookmarkEnd w:id="0"/>
      <w:r>
        <w:rPr>
          <w:sz w:val="28"/>
          <w:szCs w:val="28"/>
        </w:rPr>
        <w:t xml:space="preserve">В соответствии с пунктом 1 части 1 статьи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w:t>
      </w:r>
      <w:r>
        <w:rPr>
          <w:sz w:val="28"/>
          <w:szCs w:val="28"/>
        </w:rPr>
        <w:lastRenderedPageBreak/>
        <w:t>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2593" w:rsidRDefault="00BA2593" w:rsidP="00BA2593">
      <w:pPr>
        <w:tabs>
          <w:tab w:val="left" w:pos="545"/>
          <w:tab w:val="left" w:pos="72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Согласно части 3 статьи 66 Федерального закона № 44-</w:t>
      </w:r>
      <w:proofErr w:type="gramStart"/>
      <w:r>
        <w:rPr>
          <w:rFonts w:ascii="Times New Roman" w:hAnsi="Times New Roman" w:cs="Times New Roman"/>
          <w:sz w:val="28"/>
          <w:szCs w:val="28"/>
        </w:rPr>
        <w:t>ФЗ  Первая</w:t>
      </w:r>
      <w:proofErr w:type="gramEnd"/>
      <w:r>
        <w:rPr>
          <w:rFonts w:ascii="Times New Roman" w:hAnsi="Times New Roman" w:cs="Times New Roman"/>
          <w:sz w:val="28"/>
          <w:szCs w:val="28"/>
        </w:rPr>
        <w:t xml:space="preserve"> часть заявки на участие в электронном аукционе, за исключением случая, предусмотренного </w:t>
      </w:r>
      <w:hyperlink r:id="rId6" w:history="1">
        <w:r>
          <w:rPr>
            <w:rStyle w:val="a6"/>
            <w:rFonts w:ascii="Times New Roman" w:hAnsi="Times New Roman" w:cs="Times New Roman"/>
            <w:sz w:val="28"/>
            <w:szCs w:val="28"/>
          </w:rPr>
          <w:t>частью 3.1</w:t>
        </w:r>
      </w:hyperlink>
      <w:r>
        <w:rPr>
          <w:rFonts w:ascii="Times New Roman" w:hAnsi="Times New Roman" w:cs="Times New Roman"/>
          <w:sz w:val="28"/>
          <w:szCs w:val="28"/>
        </w:rPr>
        <w:t xml:space="preserve"> настоящей статьи, должна содержать:</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а) наименование страны происхождения товара;</w:t>
      </w:r>
    </w:p>
    <w:p w:rsidR="00BA2593" w:rsidRDefault="00BA2593" w:rsidP="00BA2593">
      <w:pPr>
        <w:autoSpaceDE w:val="0"/>
        <w:autoSpaceDN w:val="0"/>
        <w:adjustRightInd w:val="0"/>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A2593" w:rsidRDefault="00BA2593" w:rsidP="00BA2593">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Согласно Письму Минфина России от 29.06.2020 N 24-03-07/55769 «Об указании в первой части заявки на участие в электронном аукционе информации о конкретных показателях товара в соответствии с </w:t>
      </w:r>
      <w:hyperlink r:id="rId7" w:history="1">
        <w:r>
          <w:rPr>
            <w:rStyle w:val="a6"/>
            <w:rFonts w:ascii="Times New Roman" w:hAnsi="Times New Roman" w:cs="Times New Roman"/>
            <w:sz w:val="28"/>
            <w:szCs w:val="28"/>
          </w:rPr>
          <w:t>подпунктом "б" пункта 2 части 3 статьи 66</w:t>
        </w:r>
      </w:hyperlink>
      <w:r>
        <w:rPr>
          <w:rFonts w:ascii="Times New Roman" w:hAnsi="Times New Roman" w:cs="Times New Roman"/>
          <w:sz w:val="28"/>
          <w:szCs w:val="28"/>
        </w:rPr>
        <w:t xml:space="preserve"> Закона N 44-ФЗ при осуществлении закупки товаров,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w:t>
      </w:r>
      <w:hyperlink r:id="rId8" w:history="1">
        <w:r>
          <w:rPr>
            <w:rStyle w:val="a6"/>
            <w:rFonts w:ascii="Times New Roman" w:hAnsi="Times New Roman" w:cs="Times New Roman"/>
            <w:sz w:val="28"/>
            <w:szCs w:val="28"/>
          </w:rPr>
          <w:t>частью 3.1 указанной статьи</w:t>
        </w:r>
      </w:hyperlink>
      <w:r>
        <w:rPr>
          <w:rFonts w:ascii="Times New Roman" w:hAnsi="Times New Roman" w:cs="Times New Roman"/>
          <w:sz w:val="28"/>
          <w:szCs w:val="28"/>
        </w:rPr>
        <w:t>,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 Таким образом, информация о конкретных показателях товара предоставляется участником закупки в первой части заявки только в случае, если условиями контракта предусмотрена поставка товара, в том числе при выполнении закупаемых работ, оказании закупаемых услуг.</w:t>
      </w:r>
    </w:p>
    <w:p w:rsidR="00E8527F" w:rsidRDefault="00E8527F" w:rsidP="00E8527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Таким образом, Федеральный закон № 44-ФЗ не запрещает Заказчикам устанавливать конкретные характеристики товара при выполнении работ.</w:t>
      </w:r>
    </w:p>
    <w:p w:rsidR="00E8527F" w:rsidRDefault="00E8527F" w:rsidP="00E8527F">
      <w:pPr>
        <w:tabs>
          <w:tab w:val="left" w:pos="545"/>
          <w:tab w:val="left" w:pos="720"/>
        </w:tabs>
        <w:ind w:firstLine="545"/>
        <w:jc w:val="both"/>
        <w:rPr>
          <w:szCs w:val="28"/>
        </w:rPr>
      </w:pPr>
      <w:r>
        <w:rPr>
          <w:szCs w:val="28"/>
        </w:rPr>
        <w:lastRenderedPageBreak/>
        <w:t>Частью 1 статьи 1 Федерального закона № 44-ФЗ установлено, что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E8527F" w:rsidRDefault="00E8527F" w:rsidP="00E8527F">
      <w:pPr>
        <w:autoSpaceDE w:val="0"/>
        <w:autoSpaceDN w:val="0"/>
        <w:adjustRightInd w:val="0"/>
        <w:ind w:firstLine="540"/>
        <w:jc w:val="both"/>
        <w:rPr>
          <w:szCs w:val="28"/>
        </w:rPr>
      </w:pPr>
      <w:r>
        <w:rPr>
          <w:szCs w:val="28"/>
        </w:rPr>
        <w:t>Согласно статьи 10 Федерального закона № 44-ФЗ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E8527F" w:rsidRDefault="00E8527F" w:rsidP="00E8527F">
      <w:pPr>
        <w:tabs>
          <w:tab w:val="left" w:pos="545"/>
          <w:tab w:val="left" w:pos="720"/>
        </w:tabs>
        <w:ind w:firstLine="545"/>
        <w:jc w:val="both"/>
        <w:rPr>
          <w:szCs w:val="28"/>
        </w:rPr>
      </w:pPr>
      <w:r>
        <w:rPr>
          <w:szCs w:val="28"/>
        </w:rPr>
        <w:t>Согласно части 1 статьи 12 Федерального закона № 44-ФЗ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E8527F" w:rsidRDefault="00E8527F" w:rsidP="00E8527F">
      <w:pPr>
        <w:tabs>
          <w:tab w:val="left" w:pos="545"/>
          <w:tab w:val="left" w:pos="720"/>
        </w:tabs>
        <w:ind w:firstLine="545"/>
        <w:jc w:val="both"/>
        <w:rPr>
          <w:szCs w:val="28"/>
        </w:rPr>
      </w:pPr>
      <w:r>
        <w:rPr>
          <w:szCs w:val="28"/>
        </w:rPr>
        <w:t>Следовательно, основной задачей законодательства, устанавливающего порядок проведения закупок, является не только обеспечение максимально широкого круга участников закупки, но и выявление в результате закупки лица, исполнение контракта которым в большей степени будет отвечать целям эффективного использования источников финансирования, предотвращения злоупотреблений в сфере закупки товара, работы, услуги для обеспечения государственных или муниципальных нужд.</w:t>
      </w:r>
    </w:p>
    <w:p w:rsidR="00E8527F" w:rsidRDefault="00E8527F" w:rsidP="00E8527F">
      <w:pPr>
        <w:tabs>
          <w:tab w:val="left" w:pos="545"/>
          <w:tab w:val="left" w:pos="720"/>
        </w:tabs>
        <w:ind w:firstLine="545"/>
        <w:jc w:val="both"/>
        <w:rPr>
          <w:szCs w:val="28"/>
        </w:rPr>
      </w:pPr>
      <w:r>
        <w:rPr>
          <w:szCs w:val="28"/>
        </w:rPr>
        <w:t>В зависимости от своих потребностей заказчик в документации об аукционе в праве установить требования, в частности, к качеству, техническим характеристикам (потребительским свойствам) товара с учётом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rsidR="00E8527F" w:rsidRDefault="00E8527F" w:rsidP="00E8527F">
      <w:pPr>
        <w:tabs>
          <w:tab w:val="left" w:pos="545"/>
          <w:tab w:val="left" w:pos="720"/>
        </w:tabs>
        <w:ind w:firstLine="545"/>
        <w:jc w:val="both"/>
        <w:rPr>
          <w:szCs w:val="28"/>
        </w:rPr>
      </w:pPr>
      <w:r>
        <w:rPr>
          <w:szCs w:val="28"/>
        </w:rPr>
        <w:t>Соответственно, заказчик вправе включить в аукционную документацию такие характеристики и требования,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закупок.</w:t>
      </w:r>
    </w:p>
    <w:p w:rsidR="00E8527F" w:rsidRDefault="00E8527F" w:rsidP="00E8527F">
      <w:pPr>
        <w:tabs>
          <w:tab w:val="left" w:pos="545"/>
          <w:tab w:val="left" w:pos="720"/>
        </w:tabs>
        <w:ind w:firstLine="545"/>
        <w:jc w:val="both"/>
        <w:rPr>
          <w:szCs w:val="28"/>
        </w:rPr>
      </w:pPr>
      <w:r>
        <w:rPr>
          <w:szCs w:val="28"/>
        </w:rPr>
        <w:t>Из системного толкования приведённых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E8527F" w:rsidRDefault="00E8527F" w:rsidP="00E8527F">
      <w:pPr>
        <w:tabs>
          <w:tab w:val="left" w:pos="567"/>
        </w:tabs>
        <w:ind w:firstLine="567"/>
        <w:jc w:val="both"/>
        <w:rPr>
          <w:color w:val="00000A"/>
        </w:rPr>
      </w:pPr>
      <w:r>
        <w:rPr>
          <w:color w:val="00000A"/>
        </w:rPr>
        <w:t>Так, Федеральный закон № 44-ФЗ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rsidR="00E8527F" w:rsidRDefault="00E8527F" w:rsidP="00E8527F">
      <w:pPr>
        <w:autoSpaceDE w:val="0"/>
        <w:autoSpaceDN w:val="0"/>
        <w:adjustRightInd w:val="0"/>
        <w:ind w:firstLine="567"/>
        <w:jc w:val="both"/>
        <w:rPr>
          <w:szCs w:val="28"/>
        </w:rPr>
      </w:pPr>
      <w:r>
        <w:rPr>
          <w:color w:val="00000A"/>
        </w:rPr>
        <w:t xml:space="preserve">Аналогичная позиция подтверждена Президиумом Верховного суда РФ в </w:t>
      </w:r>
      <w:r>
        <w:rPr>
          <w:szCs w:val="28"/>
        </w:rPr>
        <w:t>«Обзоре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E8527F" w:rsidRDefault="00E8527F" w:rsidP="00E8527F">
      <w:pPr>
        <w:autoSpaceDE w:val="0"/>
        <w:autoSpaceDN w:val="0"/>
        <w:adjustRightInd w:val="0"/>
        <w:ind w:firstLine="567"/>
        <w:jc w:val="both"/>
        <w:rPr>
          <w:szCs w:val="28"/>
        </w:rPr>
      </w:pPr>
      <w:r>
        <w:rPr>
          <w:szCs w:val="28"/>
        </w:rPr>
        <w:t>Согласно правовой позиции, отраженной в Постановлении Президиума Высшего Арбитражного Суда РФ от 28.12.2010 г.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E8527F" w:rsidRDefault="00E8527F" w:rsidP="00E8527F">
      <w:pPr>
        <w:tabs>
          <w:tab w:val="left" w:pos="545"/>
          <w:tab w:val="left" w:pos="720"/>
        </w:tabs>
        <w:ind w:firstLine="567"/>
        <w:jc w:val="both"/>
        <w:rPr>
          <w:bCs/>
          <w:szCs w:val="28"/>
        </w:rPr>
      </w:pPr>
      <w:r>
        <w:rPr>
          <w:szCs w:val="28"/>
        </w:rPr>
        <w:t xml:space="preserve">Таким образом, заказчиком в аукционной документации установлены требования к товару с учетом собственных потребностей и исходя из специфики осуществляемой деятельности в связи с чем </w:t>
      </w:r>
      <w:r>
        <w:rPr>
          <w:szCs w:val="28"/>
          <w:lang w:eastAsia="ar-SA"/>
        </w:rPr>
        <w:t>Комиссия делает вывод о том, что доводы заявителя, указанные в жалобе, являются необоснованными.</w:t>
      </w:r>
    </w:p>
    <w:p w:rsidR="00BA2593" w:rsidRDefault="00E8527F" w:rsidP="00E8527F">
      <w:pPr>
        <w:tabs>
          <w:tab w:val="left" w:pos="545"/>
          <w:tab w:val="left" w:pos="720"/>
        </w:tabs>
        <w:ind w:firstLine="545"/>
        <w:jc w:val="both"/>
        <w:rPr>
          <w:szCs w:val="28"/>
        </w:rPr>
      </w:pPr>
      <w:r>
        <w:rPr>
          <w:szCs w:val="28"/>
        </w:rPr>
        <w:t>Кроме того, предметом данного электронного аукциона является поставка товара, следовательно, участником данной закупки может являться любое юридическое, физическое лицо, индивидуальный предприниматель, в том числе, и не являющийся производителем требуемого к поставке товара, готовые поставить товар, отвечающие установленным заказчиком требованиям.</w:t>
      </w:r>
    </w:p>
    <w:p w:rsidR="00E8527F" w:rsidRDefault="00E8527F" w:rsidP="00E8527F">
      <w:pPr>
        <w:tabs>
          <w:tab w:val="left" w:pos="545"/>
          <w:tab w:val="left" w:pos="720"/>
        </w:tabs>
        <w:ind w:firstLine="545"/>
        <w:jc w:val="both"/>
        <w:rPr>
          <w:szCs w:val="28"/>
        </w:rPr>
      </w:pPr>
      <w:r>
        <w:rPr>
          <w:szCs w:val="28"/>
        </w:rPr>
        <w:t>Таким образом, Комиссия, оценив условия аукционной документации, пришла к выводу о том, что сформулированные в ней требования к объекту закупки не являются обстоятельством, свидетельствующим об ограничении количества участников закупки, поскольку действующее законодательство предоставляет государственному заказчику право на организацию торгов по закупке именно того товара, который он счел необходимым.</w:t>
      </w:r>
    </w:p>
    <w:p w:rsidR="007D1339" w:rsidRDefault="00D2396F" w:rsidP="007D1339">
      <w:pPr>
        <w:tabs>
          <w:tab w:val="left" w:pos="545"/>
          <w:tab w:val="left" w:pos="720"/>
        </w:tabs>
        <w:ind w:firstLine="545"/>
        <w:jc w:val="both"/>
        <w:rPr>
          <w:rFonts w:ascii="Times New Roman" w:hAnsi="Times New Roman" w:cs="Times New Roman"/>
          <w:bCs/>
          <w:sz w:val="28"/>
          <w:szCs w:val="28"/>
        </w:rPr>
      </w:pPr>
      <w:r>
        <w:rPr>
          <w:rFonts w:ascii="Times New Roman" w:hAnsi="Times New Roman" w:cs="Times New Roman"/>
          <w:bCs/>
          <w:sz w:val="28"/>
          <w:szCs w:val="28"/>
        </w:rPr>
        <w:t xml:space="preserve">Также установлено, что на участие в данном электронном аукционе поступило </w:t>
      </w:r>
      <w:r w:rsidR="007D1339">
        <w:rPr>
          <w:rFonts w:ascii="Times New Roman" w:hAnsi="Times New Roman" w:cs="Times New Roman"/>
          <w:bCs/>
          <w:sz w:val="28"/>
          <w:szCs w:val="28"/>
        </w:rPr>
        <w:t>и допущено две заявки</w:t>
      </w:r>
      <w:r>
        <w:rPr>
          <w:rFonts w:ascii="Times New Roman" w:hAnsi="Times New Roman" w:cs="Times New Roman"/>
          <w:bCs/>
          <w:sz w:val="28"/>
          <w:szCs w:val="28"/>
        </w:rPr>
        <w:t>.</w:t>
      </w:r>
    </w:p>
    <w:p w:rsidR="00150E44" w:rsidRPr="007D1339" w:rsidRDefault="00B32B19" w:rsidP="007D1339">
      <w:pPr>
        <w:tabs>
          <w:tab w:val="left" w:pos="545"/>
          <w:tab w:val="left" w:pos="720"/>
        </w:tabs>
        <w:ind w:firstLine="545"/>
        <w:jc w:val="both"/>
        <w:rPr>
          <w:szCs w:val="28"/>
        </w:rPr>
      </w:pPr>
      <w:r w:rsidRPr="00D65DFC">
        <w:rPr>
          <w:rFonts w:ascii="Times New Roman" w:hAnsi="Times New Roman" w:cs="Times New Roman"/>
          <w:sz w:val="28"/>
          <w:szCs w:val="28"/>
        </w:rPr>
        <w:t>На основании вышеизложенного, руководствуясь статьей 106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Комиссия</w:t>
      </w:r>
    </w:p>
    <w:p w:rsidR="00B32B19" w:rsidRPr="00B32B19" w:rsidRDefault="00B32B19" w:rsidP="00B32B19">
      <w:pPr>
        <w:pStyle w:val="a3"/>
        <w:jc w:val="both"/>
        <w:rPr>
          <w:rFonts w:ascii="Times New Roman" w:hAnsi="Times New Roman" w:cs="Times New Roman"/>
          <w:sz w:val="28"/>
          <w:szCs w:val="28"/>
        </w:rPr>
      </w:pPr>
    </w:p>
    <w:p w:rsidR="00150E44" w:rsidRPr="00B32B19" w:rsidRDefault="00150E44" w:rsidP="00B32B19">
      <w:pPr>
        <w:pStyle w:val="a3"/>
        <w:jc w:val="center"/>
        <w:rPr>
          <w:rFonts w:ascii="Times New Roman" w:hAnsi="Times New Roman" w:cs="Times New Roman"/>
          <w:sz w:val="28"/>
          <w:szCs w:val="28"/>
        </w:rPr>
      </w:pPr>
      <w:r w:rsidRPr="00B32B19">
        <w:rPr>
          <w:rFonts w:ascii="Times New Roman" w:hAnsi="Times New Roman" w:cs="Times New Roman"/>
          <w:sz w:val="28"/>
          <w:szCs w:val="28"/>
        </w:rPr>
        <w:t>РЕШИЛА:</w:t>
      </w:r>
    </w:p>
    <w:p w:rsidR="00150E44" w:rsidRPr="00B32B19" w:rsidRDefault="00150E44" w:rsidP="00B32B19">
      <w:pPr>
        <w:pStyle w:val="a3"/>
        <w:jc w:val="both"/>
        <w:rPr>
          <w:rFonts w:ascii="Times New Roman" w:hAnsi="Times New Roman" w:cs="Times New Roman"/>
          <w:sz w:val="28"/>
          <w:szCs w:val="28"/>
        </w:rPr>
      </w:pPr>
    </w:p>
    <w:p w:rsidR="00150E44" w:rsidRDefault="00150E44" w:rsidP="00E21810">
      <w:pPr>
        <w:pStyle w:val="a3"/>
        <w:numPr>
          <w:ilvl w:val="0"/>
          <w:numId w:val="2"/>
        </w:numPr>
        <w:jc w:val="both"/>
        <w:rPr>
          <w:rFonts w:ascii="Times New Roman" w:hAnsi="Times New Roman" w:cs="Times New Roman"/>
          <w:sz w:val="28"/>
          <w:szCs w:val="28"/>
        </w:rPr>
      </w:pPr>
      <w:r w:rsidRPr="00B32B19">
        <w:rPr>
          <w:rFonts w:ascii="Times New Roman" w:hAnsi="Times New Roman" w:cs="Times New Roman"/>
          <w:sz w:val="28"/>
          <w:szCs w:val="28"/>
        </w:rPr>
        <w:t xml:space="preserve">Признать жалобу </w:t>
      </w:r>
      <w:r w:rsidR="00FD39E4">
        <w:rPr>
          <w:rFonts w:ascii="Times New Roman" w:hAnsi="Times New Roman" w:cs="Times New Roman"/>
          <w:sz w:val="28"/>
          <w:szCs w:val="24"/>
        </w:rPr>
        <w:t>Заявителя</w:t>
      </w:r>
      <w:r w:rsidR="00E36A46">
        <w:rPr>
          <w:rFonts w:ascii="Times New Roman" w:hAnsi="Times New Roman" w:cs="Times New Roman"/>
          <w:sz w:val="28"/>
          <w:szCs w:val="24"/>
        </w:rPr>
        <w:t xml:space="preserve"> </w:t>
      </w:r>
      <w:r w:rsidR="00E36A46">
        <w:rPr>
          <w:rFonts w:ascii="Times New Roman" w:hAnsi="Times New Roman" w:cs="Times New Roman"/>
          <w:sz w:val="28"/>
          <w:szCs w:val="28"/>
        </w:rPr>
        <w:t xml:space="preserve"> </w:t>
      </w:r>
      <w:r w:rsidR="00A13AA9">
        <w:rPr>
          <w:rFonts w:ascii="Times New Roman" w:hAnsi="Times New Roman" w:cs="Times New Roman"/>
          <w:sz w:val="28"/>
          <w:szCs w:val="28"/>
        </w:rPr>
        <w:t>не</w:t>
      </w:r>
      <w:r w:rsidRPr="00B32B19">
        <w:rPr>
          <w:rFonts w:ascii="Times New Roman" w:hAnsi="Times New Roman" w:cs="Times New Roman"/>
          <w:sz w:val="28"/>
          <w:szCs w:val="28"/>
        </w:rPr>
        <w:t>обоснованной;</w:t>
      </w:r>
    </w:p>
    <w:p w:rsidR="00045D72" w:rsidRPr="00045D72" w:rsidRDefault="00045D72" w:rsidP="00045D72">
      <w:pPr>
        <w:pStyle w:val="a3"/>
        <w:numPr>
          <w:ilvl w:val="0"/>
          <w:numId w:val="2"/>
        </w:numPr>
        <w:jc w:val="both"/>
        <w:rPr>
          <w:rFonts w:ascii="Times New Roman" w:hAnsi="Times New Roman" w:cs="Times New Roman"/>
          <w:sz w:val="28"/>
          <w:szCs w:val="28"/>
        </w:rPr>
      </w:pPr>
      <w:r w:rsidRPr="00045D72">
        <w:rPr>
          <w:rFonts w:ascii="Times New Roman" w:hAnsi="Times New Roman" w:cs="Times New Roman"/>
          <w:sz w:val="28"/>
          <w:szCs w:val="28"/>
        </w:rPr>
        <w:t>Направить копии решения сторонам по жалобе;</w:t>
      </w:r>
    </w:p>
    <w:p w:rsidR="00A13AA9" w:rsidRPr="00B32B19" w:rsidRDefault="00A13AA9" w:rsidP="00F2174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Прекратить процедуру приостановления определения поставщика, (подрядчика, исполнителя) введенное в связи с поступлением рассмотренной жалобы.</w:t>
      </w:r>
    </w:p>
    <w:p w:rsidR="00150E44" w:rsidRPr="00B32B19" w:rsidRDefault="00150E44" w:rsidP="00B32B19">
      <w:pPr>
        <w:pStyle w:val="a3"/>
        <w:jc w:val="both"/>
        <w:rPr>
          <w:rFonts w:ascii="Times New Roman" w:hAnsi="Times New Roman" w:cs="Times New Roman"/>
          <w:sz w:val="28"/>
          <w:szCs w:val="28"/>
        </w:rPr>
      </w:pPr>
    </w:p>
    <w:p w:rsidR="00150E44" w:rsidRPr="00F21740" w:rsidRDefault="00150E44" w:rsidP="00F21740">
      <w:pPr>
        <w:pStyle w:val="a3"/>
        <w:ind w:firstLine="708"/>
        <w:jc w:val="both"/>
        <w:rPr>
          <w:rFonts w:ascii="Times New Roman" w:hAnsi="Times New Roman" w:cs="Times New Roman"/>
          <w:sz w:val="18"/>
          <w:szCs w:val="18"/>
        </w:rPr>
      </w:pPr>
      <w:r w:rsidRPr="00F21740">
        <w:rPr>
          <w:rFonts w:ascii="Times New Roman" w:hAnsi="Times New Roman" w:cs="Times New Roman"/>
          <w:sz w:val="18"/>
          <w:szCs w:val="18"/>
        </w:rPr>
        <w:t>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w:t>
      </w:r>
    </w:p>
    <w:p w:rsidR="00150E44" w:rsidRDefault="00150E44" w:rsidP="00150E44">
      <w:pPr>
        <w:pStyle w:val="a3"/>
        <w:rPr>
          <w:rFonts w:ascii="Times New Roman" w:hAnsi="Times New Roman" w:cs="Times New Roman"/>
        </w:rPr>
      </w:pPr>
    </w:p>
    <w:p w:rsidR="00F21740" w:rsidRPr="00F21740" w:rsidRDefault="00F21740" w:rsidP="00F21740">
      <w:pPr>
        <w:pStyle w:val="a3"/>
        <w:jc w:val="both"/>
        <w:rPr>
          <w:rFonts w:ascii="Times New Roman" w:hAnsi="Times New Roman" w:cs="Times New Roman"/>
          <w:sz w:val="28"/>
          <w:szCs w:val="28"/>
        </w:rPr>
      </w:pPr>
      <w:r w:rsidRPr="00F21740">
        <w:rPr>
          <w:rFonts w:ascii="Times New Roman" w:hAnsi="Times New Roman" w:cs="Times New Roman"/>
          <w:sz w:val="28"/>
          <w:szCs w:val="28"/>
        </w:rPr>
        <w:t>Председатель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p w:rsidR="00045D72" w:rsidRPr="00F21740" w:rsidRDefault="00F21740" w:rsidP="00045D72">
      <w:pPr>
        <w:pStyle w:val="a3"/>
        <w:jc w:val="both"/>
        <w:rPr>
          <w:rFonts w:ascii="Times New Roman" w:hAnsi="Times New Roman" w:cs="Times New Roman"/>
          <w:sz w:val="28"/>
          <w:szCs w:val="28"/>
        </w:rPr>
      </w:pPr>
      <w:r w:rsidRPr="00F21740">
        <w:rPr>
          <w:rFonts w:ascii="Times New Roman" w:hAnsi="Times New Roman" w:cs="Times New Roman"/>
          <w:sz w:val="28"/>
          <w:szCs w:val="28"/>
        </w:rPr>
        <w:t>Члены комиссии</w:t>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sidRPr="00F21740">
        <w:rPr>
          <w:rFonts w:ascii="Times New Roman" w:hAnsi="Times New Roman" w:cs="Times New Roman"/>
          <w:sz w:val="28"/>
          <w:szCs w:val="28"/>
        </w:rPr>
        <w:tab/>
      </w:r>
      <w:r>
        <w:rPr>
          <w:rFonts w:ascii="Times New Roman" w:hAnsi="Times New Roman" w:cs="Times New Roman"/>
          <w:sz w:val="28"/>
          <w:szCs w:val="28"/>
        </w:rPr>
        <w:tab/>
      </w:r>
    </w:p>
    <w:p w:rsidR="00F21740" w:rsidRPr="00F21740" w:rsidRDefault="00F21740" w:rsidP="00F21740">
      <w:pPr>
        <w:pStyle w:val="a3"/>
        <w:jc w:val="both"/>
        <w:rPr>
          <w:rFonts w:ascii="Times New Roman" w:hAnsi="Times New Roman" w:cs="Times New Roman"/>
          <w:sz w:val="28"/>
          <w:szCs w:val="28"/>
        </w:rPr>
      </w:pPr>
    </w:p>
    <w:sectPr w:rsidR="00F21740" w:rsidRPr="00F21740" w:rsidSect="002744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3F28E7"/>
    <w:multiLevelType w:val="hybridMultilevel"/>
    <w:tmpl w:val="DB7A5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326ECF"/>
    <w:multiLevelType w:val="hybridMultilevel"/>
    <w:tmpl w:val="B41634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6127A"/>
    <w:multiLevelType w:val="hybridMultilevel"/>
    <w:tmpl w:val="A43C2FD2"/>
    <w:lvl w:ilvl="0" w:tplc="706ECEBC">
      <w:start w:val="1"/>
      <w:numFmt w:val="decimal"/>
      <w:lvlText w:val="%1)"/>
      <w:lvlJc w:val="left"/>
      <w:pPr>
        <w:ind w:left="72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F854768"/>
    <w:multiLevelType w:val="hybridMultilevel"/>
    <w:tmpl w:val="BCBC321E"/>
    <w:lvl w:ilvl="0" w:tplc="4848643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66E075D1"/>
    <w:multiLevelType w:val="hybridMultilevel"/>
    <w:tmpl w:val="061A75FC"/>
    <w:lvl w:ilvl="0" w:tplc="B568DC04">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AF6914"/>
    <w:rsid w:val="00006ECC"/>
    <w:rsid w:val="000111EE"/>
    <w:rsid w:val="00025844"/>
    <w:rsid w:val="00045574"/>
    <w:rsid w:val="00045D72"/>
    <w:rsid w:val="00060DCD"/>
    <w:rsid w:val="00075D10"/>
    <w:rsid w:val="0008546F"/>
    <w:rsid w:val="000D1EC8"/>
    <w:rsid w:val="000D4777"/>
    <w:rsid w:val="000F26F0"/>
    <w:rsid w:val="001309F1"/>
    <w:rsid w:val="00150E44"/>
    <w:rsid w:val="00190997"/>
    <w:rsid w:val="001A23A6"/>
    <w:rsid w:val="001C6ECB"/>
    <w:rsid w:val="001E0DC5"/>
    <w:rsid w:val="001F4D23"/>
    <w:rsid w:val="002326CA"/>
    <w:rsid w:val="00237B42"/>
    <w:rsid w:val="00274476"/>
    <w:rsid w:val="002867ED"/>
    <w:rsid w:val="00286F57"/>
    <w:rsid w:val="002B3A99"/>
    <w:rsid w:val="002C36B8"/>
    <w:rsid w:val="002D3805"/>
    <w:rsid w:val="002D7A4D"/>
    <w:rsid w:val="003023D0"/>
    <w:rsid w:val="00361F1B"/>
    <w:rsid w:val="00363B5D"/>
    <w:rsid w:val="00371DE1"/>
    <w:rsid w:val="00382C01"/>
    <w:rsid w:val="003B04C8"/>
    <w:rsid w:val="003D5C9C"/>
    <w:rsid w:val="0040111A"/>
    <w:rsid w:val="004238B3"/>
    <w:rsid w:val="00426165"/>
    <w:rsid w:val="00444A19"/>
    <w:rsid w:val="004546AD"/>
    <w:rsid w:val="004572BC"/>
    <w:rsid w:val="00486B90"/>
    <w:rsid w:val="00486B9E"/>
    <w:rsid w:val="004C144B"/>
    <w:rsid w:val="004C6141"/>
    <w:rsid w:val="004D795B"/>
    <w:rsid w:val="0052402B"/>
    <w:rsid w:val="00556E90"/>
    <w:rsid w:val="00565C70"/>
    <w:rsid w:val="005C78BA"/>
    <w:rsid w:val="005D73EF"/>
    <w:rsid w:val="00617025"/>
    <w:rsid w:val="0062436B"/>
    <w:rsid w:val="00625639"/>
    <w:rsid w:val="00634E9C"/>
    <w:rsid w:val="006A372E"/>
    <w:rsid w:val="00704795"/>
    <w:rsid w:val="00727B92"/>
    <w:rsid w:val="00743BA1"/>
    <w:rsid w:val="007442B7"/>
    <w:rsid w:val="0075115E"/>
    <w:rsid w:val="00756111"/>
    <w:rsid w:val="0077758D"/>
    <w:rsid w:val="00784FC8"/>
    <w:rsid w:val="007C0F83"/>
    <w:rsid w:val="007D1339"/>
    <w:rsid w:val="007E7FA4"/>
    <w:rsid w:val="007F5115"/>
    <w:rsid w:val="00802858"/>
    <w:rsid w:val="00802976"/>
    <w:rsid w:val="00822C06"/>
    <w:rsid w:val="008453B7"/>
    <w:rsid w:val="008705B6"/>
    <w:rsid w:val="00875C6F"/>
    <w:rsid w:val="00887721"/>
    <w:rsid w:val="008A6F2C"/>
    <w:rsid w:val="008C4F36"/>
    <w:rsid w:val="008E2B0E"/>
    <w:rsid w:val="00981392"/>
    <w:rsid w:val="00990A8E"/>
    <w:rsid w:val="009966CD"/>
    <w:rsid w:val="009A201F"/>
    <w:rsid w:val="009A7ECC"/>
    <w:rsid w:val="009B0B93"/>
    <w:rsid w:val="009B4B3C"/>
    <w:rsid w:val="009E081B"/>
    <w:rsid w:val="009E157F"/>
    <w:rsid w:val="009E5816"/>
    <w:rsid w:val="00A03DB8"/>
    <w:rsid w:val="00A13AA9"/>
    <w:rsid w:val="00A434AD"/>
    <w:rsid w:val="00A4509C"/>
    <w:rsid w:val="00A910F3"/>
    <w:rsid w:val="00AA05C8"/>
    <w:rsid w:val="00AA15E7"/>
    <w:rsid w:val="00AA1FD5"/>
    <w:rsid w:val="00AF6914"/>
    <w:rsid w:val="00B10A93"/>
    <w:rsid w:val="00B27D75"/>
    <w:rsid w:val="00B32B19"/>
    <w:rsid w:val="00B504A3"/>
    <w:rsid w:val="00B74D8A"/>
    <w:rsid w:val="00BA2593"/>
    <w:rsid w:val="00BC0805"/>
    <w:rsid w:val="00BC12EF"/>
    <w:rsid w:val="00BD2106"/>
    <w:rsid w:val="00BD3D79"/>
    <w:rsid w:val="00C067A1"/>
    <w:rsid w:val="00C3026B"/>
    <w:rsid w:val="00C30A76"/>
    <w:rsid w:val="00C33F91"/>
    <w:rsid w:val="00C77F93"/>
    <w:rsid w:val="00C81C16"/>
    <w:rsid w:val="00CB7EED"/>
    <w:rsid w:val="00CF4693"/>
    <w:rsid w:val="00D14AA7"/>
    <w:rsid w:val="00D2396F"/>
    <w:rsid w:val="00D3727D"/>
    <w:rsid w:val="00D43435"/>
    <w:rsid w:val="00D50BFE"/>
    <w:rsid w:val="00D57CF2"/>
    <w:rsid w:val="00D602F6"/>
    <w:rsid w:val="00D65DFC"/>
    <w:rsid w:val="00DA11C8"/>
    <w:rsid w:val="00DB367D"/>
    <w:rsid w:val="00DE4383"/>
    <w:rsid w:val="00E21810"/>
    <w:rsid w:val="00E36A46"/>
    <w:rsid w:val="00E36E28"/>
    <w:rsid w:val="00E3720A"/>
    <w:rsid w:val="00E44039"/>
    <w:rsid w:val="00E64B24"/>
    <w:rsid w:val="00E8527F"/>
    <w:rsid w:val="00E94351"/>
    <w:rsid w:val="00EA3CE9"/>
    <w:rsid w:val="00EB34F7"/>
    <w:rsid w:val="00EC1D44"/>
    <w:rsid w:val="00ED449A"/>
    <w:rsid w:val="00EF1CF4"/>
    <w:rsid w:val="00EF2BA1"/>
    <w:rsid w:val="00F21740"/>
    <w:rsid w:val="00F26187"/>
    <w:rsid w:val="00F72C0F"/>
    <w:rsid w:val="00F80DAD"/>
    <w:rsid w:val="00F82858"/>
    <w:rsid w:val="00FD39E4"/>
    <w:rsid w:val="00FF45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8EE3180-CFE4-4269-B4C4-C2A1D7C1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476"/>
  </w:style>
  <w:style w:type="paragraph" w:styleId="1">
    <w:name w:val="heading 1"/>
    <w:basedOn w:val="a"/>
    <w:next w:val="a"/>
    <w:link w:val="10"/>
    <w:uiPriority w:val="9"/>
    <w:qFormat/>
    <w:rsid w:val="00C3026B"/>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5D73EF"/>
    <w:pPr>
      <w:spacing w:after="0" w:line="240" w:lineRule="auto"/>
    </w:pPr>
  </w:style>
  <w:style w:type="table" w:styleId="a5">
    <w:name w:val="Table Grid"/>
    <w:basedOn w:val="a1"/>
    <w:uiPriority w:val="39"/>
    <w:rsid w:val="00B10A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4C144B"/>
    <w:rPr>
      <w:color w:val="0000FF"/>
      <w:u w:val="single"/>
    </w:rPr>
  </w:style>
  <w:style w:type="paragraph" w:styleId="a7">
    <w:name w:val="Normal (Web)"/>
    <w:basedOn w:val="a"/>
    <w:uiPriority w:val="99"/>
    <w:rsid w:val="004C1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Основной шрифт абзаца1"/>
    <w:rsid w:val="002D7A4D"/>
  </w:style>
  <w:style w:type="paragraph" w:customStyle="1" w:styleId="-1">
    <w:name w:val="абзац-1"/>
    <w:basedOn w:val="a"/>
    <w:qFormat/>
    <w:rsid w:val="00C067A1"/>
    <w:pPr>
      <w:spacing w:after="0" w:line="360" w:lineRule="auto"/>
      <w:ind w:firstLine="709"/>
    </w:pPr>
    <w:rPr>
      <w:rFonts w:ascii="Times New Roman" w:eastAsia="Times New Roman" w:hAnsi="Times New Roman" w:cs="Times New Roman"/>
      <w:sz w:val="24"/>
      <w:szCs w:val="20"/>
      <w:lang w:eastAsia="ru-RU"/>
    </w:rPr>
  </w:style>
  <w:style w:type="paragraph" w:styleId="a8">
    <w:name w:val="List Paragraph"/>
    <w:aliases w:val="Bullet 1,Use Case List Paragraph,ТЗ список,Bullet List,FooterText,numbered,Paragraphe de liste1,lp1,SL_Абзац списка,Содержание. 2 уровень,ДВУХУРОВНЕВЫЙ МАРКИР,асз.Списка,Абзац основного текста"/>
    <w:basedOn w:val="a"/>
    <w:link w:val="a9"/>
    <w:qFormat/>
    <w:rsid w:val="00C067A1"/>
    <w:pPr>
      <w:suppressAutoHyphens/>
      <w:spacing w:after="0" w:line="240" w:lineRule="auto"/>
      <w:ind w:left="720"/>
    </w:pPr>
    <w:rPr>
      <w:rFonts w:ascii="Times New Roman" w:eastAsia="Times New Roman" w:hAnsi="Times New Roman" w:cs="Times New Roman"/>
      <w:sz w:val="24"/>
      <w:szCs w:val="24"/>
      <w:lang w:eastAsia="ar-SA"/>
    </w:rPr>
  </w:style>
  <w:style w:type="character" w:customStyle="1" w:styleId="a9">
    <w:name w:val="Абзац списка Знак"/>
    <w:aliases w:val="Bullet 1 Знак,Use Case List Paragraph Знак,ТЗ список Знак,Bullet List Знак,FooterText Знак,numbered Знак,Paragraphe de liste1 Знак,lp1 Знак,SL_Абзац списка Знак,Содержание. 2 уровень Знак,ДВУХУРОВНЕВЫЙ МАРКИР Знак,асз.Списка Знак"/>
    <w:link w:val="a8"/>
    <w:qFormat/>
    <w:locked/>
    <w:rsid w:val="00C067A1"/>
    <w:rPr>
      <w:rFonts w:ascii="Times New Roman" w:eastAsia="Times New Roman" w:hAnsi="Times New Roman" w:cs="Times New Roman"/>
      <w:sz w:val="24"/>
      <w:szCs w:val="24"/>
      <w:lang w:eastAsia="ar-SA"/>
    </w:rPr>
  </w:style>
  <w:style w:type="paragraph" w:customStyle="1" w:styleId="otekstj">
    <w:name w:val="otekstj"/>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D602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BC0805"/>
    <w:pPr>
      <w:spacing w:before="100" w:beforeAutospacing="1" w:after="100" w:afterAutospacing="1" w:line="240" w:lineRule="auto"/>
      <w:jc w:val="center"/>
    </w:pPr>
    <w:rPr>
      <w:rFonts w:ascii="Times New Roman" w:eastAsia="Times New Roman" w:hAnsi="Times New Roman" w:cs="Times New Roman"/>
      <w:b/>
      <w:bCs/>
      <w:lang w:eastAsia="ru-RU"/>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locked/>
    <w:rsid w:val="00875C6F"/>
  </w:style>
  <w:style w:type="character" w:customStyle="1" w:styleId="10">
    <w:name w:val="Заголовок 1 Знак"/>
    <w:basedOn w:val="a0"/>
    <w:link w:val="1"/>
    <w:uiPriority w:val="9"/>
    <w:rsid w:val="00C3026B"/>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9908">
      <w:bodyDiv w:val="1"/>
      <w:marLeft w:val="0"/>
      <w:marRight w:val="0"/>
      <w:marTop w:val="0"/>
      <w:marBottom w:val="0"/>
      <w:divBdr>
        <w:top w:val="none" w:sz="0" w:space="0" w:color="auto"/>
        <w:left w:val="none" w:sz="0" w:space="0" w:color="auto"/>
        <w:bottom w:val="none" w:sz="0" w:space="0" w:color="auto"/>
        <w:right w:val="none" w:sz="0" w:space="0" w:color="auto"/>
      </w:divBdr>
    </w:div>
    <w:div w:id="63991272">
      <w:bodyDiv w:val="1"/>
      <w:marLeft w:val="0"/>
      <w:marRight w:val="0"/>
      <w:marTop w:val="0"/>
      <w:marBottom w:val="0"/>
      <w:divBdr>
        <w:top w:val="none" w:sz="0" w:space="0" w:color="auto"/>
        <w:left w:val="none" w:sz="0" w:space="0" w:color="auto"/>
        <w:bottom w:val="none" w:sz="0" w:space="0" w:color="auto"/>
        <w:right w:val="none" w:sz="0" w:space="0" w:color="auto"/>
      </w:divBdr>
    </w:div>
    <w:div w:id="251017196">
      <w:bodyDiv w:val="1"/>
      <w:marLeft w:val="0"/>
      <w:marRight w:val="0"/>
      <w:marTop w:val="0"/>
      <w:marBottom w:val="0"/>
      <w:divBdr>
        <w:top w:val="none" w:sz="0" w:space="0" w:color="auto"/>
        <w:left w:val="none" w:sz="0" w:space="0" w:color="auto"/>
        <w:bottom w:val="none" w:sz="0" w:space="0" w:color="auto"/>
        <w:right w:val="none" w:sz="0" w:space="0" w:color="auto"/>
      </w:divBdr>
    </w:div>
    <w:div w:id="500436505">
      <w:bodyDiv w:val="1"/>
      <w:marLeft w:val="0"/>
      <w:marRight w:val="0"/>
      <w:marTop w:val="0"/>
      <w:marBottom w:val="0"/>
      <w:divBdr>
        <w:top w:val="none" w:sz="0" w:space="0" w:color="auto"/>
        <w:left w:val="none" w:sz="0" w:space="0" w:color="auto"/>
        <w:bottom w:val="none" w:sz="0" w:space="0" w:color="auto"/>
        <w:right w:val="none" w:sz="0" w:space="0" w:color="auto"/>
      </w:divBdr>
    </w:div>
    <w:div w:id="666053187">
      <w:bodyDiv w:val="1"/>
      <w:marLeft w:val="0"/>
      <w:marRight w:val="0"/>
      <w:marTop w:val="0"/>
      <w:marBottom w:val="0"/>
      <w:divBdr>
        <w:top w:val="none" w:sz="0" w:space="0" w:color="auto"/>
        <w:left w:val="none" w:sz="0" w:space="0" w:color="auto"/>
        <w:bottom w:val="none" w:sz="0" w:space="0" w:color="auto"/>
        <w:right w:val="none" w:sz="0" w:space="0" w:color="auto"/>
      </w:divBdr>
    </w:div>
    <w:div w:id="696392173">
      <w:bodyDiv w:val="1"/>
      <w:marLeft w:val="0"/>
      <w:marRight w:val="0"/>
      <w:marTop w:val="0"/>
      <w:marBottom w:val="0"/>
      <w:divBdr>
        <w:top w:val="none" w:sz="0" w:space="0" w:color="auto"/>
        <w:left w:val="none" w:sz="0" w:space="0" w:color="auto"/>
        <w:bottom w:val="none" w:sz="0" w:space="0" w:color="auto"/>
        <w:right w:val="none" w:sz="0" w:space="0" w:color="auto"/>
      </w:divBdr>
    </w:div>
    <w:div w:id="742993669">
      <w:bodyDiv w:val="1"/>
      <w:marLeft w:val="0"/>
      <w:marRight w:val="0"/>
      <w:marTop w:val="0"/>
      <w:marBottom w:val="0"/>
      <w:divBdr>
        <w:top w:val="none" w:sz="0" w:space="0" w:color="auto"/>
        <w:left w:val="none" w:sz="0" w:space="0" w:color="auto"/>
        <w:bottom w:val="none" w:sz="0" w:space="0" w:color="auto"/>
        <w:right w:val="none" w:sz="0" w:space="0" w:color="auto"/>
      </w:divBdr>
    </w:div>
    <w:div w:id="866024643">
      <w:bodyDiv w:val="1"/>
      <w:marLeft w:val="0"/>
      <w:marRight w:val="0"/>
      <w:marTop w:val="0"/>
      <w:marBottom w:val="0"/>
      <w:divBdr>
        <w:top w:val="none" w:sz="0" w:space="0" w:color="auto"/>
        <w:left w:val="none" w:sz="0" w:space="0" w:color="auto"/>
        <w:bottom w:val="none" w:sz="0" w:space="0" w:color="auto"/>
        <w:right w:val="none" w:sz="0" w:space="0" w:color="auto"/>
      </w:divBdr>
    </w:div>
    <w:div w:id="866986058">
      <w:bodyDiv w:val="1"/>
      <w:marLeft w:val="0"/>
      <w:marRight w:val="0"/>
      <w:marTop w:val="0"/>
      <w:marBottom w:val="0"/>
      <w:divBdr>
        <w:top w:val="none" w:sz="0" w:space="0" w:color="auto"/>
        <w:left w:val="none" w:sz="0" w:space="0" w:color="auto"/>
        <w:bottom w:val="none" w:sz="0" w:space="0" w:color="auto"/>
        <w:right w:val="none" w:sz="0" w:space="0" w:color="auto"/>
      </w:divBdr>
    </w:div>
    <w:div w:id="877397585">
      <w:bodyDiv w:val="1"/>
      <w:marLeft w:val="0"/>
      <w:marRight w:val="0"/>
      <w:marTop w:val="0"/>
      <w:marBottom w:val="0"/>
      <w:divBdr>
        <w:top w:val="none" w:sz="0" w:space="0" w:color="auto"/>
        <w:left w:val="none" w:sz="0" w:space="0" w:color="auto"/>
        <w:bottom w:val="none" w:sz="0" w:space="0" w:color="auto"/>
        <w:right w:val="none" w:sz="0" w:space="0" w:color="auto"/>
      </w:divBdr>
    </w:div>
    <w:div w:id="882911689">
      <w:bodyDiv w:val="1"/>
      <w:marLeft w:val="0"/>
      <w:marRight w:val="0"/>
      <w:marTop w:val="0"/>
      <w:marBottom w:val="0"/>
      <w:divBdr>
        <w:top w:val="none" w:sz="0" w:space="0" w:color="auto"/>
        <w:left w:val="none" w:sz="0" w:space="0" w:color="auto"/>
        <w:bottom w:val="none" w:sz="0" w:space="0" w:color="auto"/>
        <w:right w:val="none" w:sz="0" w:space="0" w:color="auto"/>
      </w:divBdr>
    </w:div>
    <w:div w:id="1043289974">
      <w:bodyDiv w:val="1"/>
      <w:marLeft w:val="0"/>
      <w:marRight w:val="0"/>
      <w:marTop w:val="0"/>
      <w:marBottom w:val="0"/>
      <w:divBdr>
        <w:top w:val="none" w:sz="0" w:space="0" w:color="auto"/>
        <w:left w:val="none" w:sz="0" w:space="0" w:color="auto"/>
        <w:bottom w:val="none" w:sz="0" w:space="0" w:color="auto"/>
        <w:right w:val="none" w:sz="0" w:space="0" w:color="auto"/>
      </w:divBdr>
      <w:divsChild>
        <w:div w:id="1032803289">
          <w:marLeft w:val="0"/>
          <w:marRight w:val="0"/>
          <w:marTop w:val="0"/>
          <w:marBottom w:val="0"/>
          <w:divBdr>
            <w:top w:val="none" w:sz="0" w:space="0" w:color="auto"/>
            <w:left w:val="none" w:sz="0" w:space="0" w:color="auto"/>
            <w:bottom w:val="none" w:sz="0" w:space="0" w:color="auto"/>
            <w:right w:val="none" w:sz="0" w:space="0" w:color="auto"/>
          </w:divBdr>
        </w:div>
      </w:divsChild>
    </w:div>
    <w:div w:id="1076515403">
      <w:bodyDiv w:val="1"/>
      <w:marLeft w:val="0"/>
      <w:marRight w:val="0"/>
      <w:marTop w:val="0"/>
      <w:marBottom w:val="0"/>
      <w:divBdr>
        <w:top w:val="none" w:sz="0" w:space="0" w:color="auto"/>
        <w:left w:val="none" w:sz="0" w:space="0" w:color="auto"/>
        <w:bottom w:val="none" w:sz="0" w:space="0" w:color="auto"/>
        <w:right w:val="none" w:sz="0" w:space="0" w:color="auto"/>
      </w:divBdr>
    </w:div>
    <w:div w:id="1162116962">
      <w:bodyDiv w:val="1"/>
      <w:marLeft w:val="0"/>
      <w:marRight w:val="0"/>
      <w:marTop w:val="0"/>
      <w:marBottom w:val="0"/>
      <w:divBdr>
        <w:top w:val="none" w:sz="0" w:space="0" w:color="auto"/>
        <w:left w:val="none" w:sz="0" w:space="0" w:color="auto"/>
        <w:bottom w:val="none" w:sz="0" w:space="0" w:color="auto"/>
        <w:right w:val="none" w:sz="0" w:space="0" w:color="auto"/>
      </w:divBdr>
    </w:div>
    <w:div w:id="1176269093">
      <w:bodyDiv w:val="1"/>
      <w:marLeft w:val="0"/>
      <w:marRight w:val="0"/>
      <w:marTop w:val="0"/>
      <w:marBottom w:val="0"/>
      <w:divBdr>
        <w:top w:val="none" w:sz="0" w:space="0" w:color="auto"/>
        <w:left w:val="none" w:sz="0" w:space="0" w:color="auto"/>
        <w:bottom w:val="none" w:sz="0" w:space="0" w:color="auto"/>
        <w:right w:val="none" w:sz="0" w:space="0" w:color="auto"/>
      </w:divBdr>
    </w:div>
    <w:div w:id="1230657117">
      <w:bodyDiv w:val="1"/>
      <w:marLeft w:val="0"/>
      <w:marRight w:val="0"/>
      <w:marTop w:val="0"/>
      <w:marBottom w:val="0"/>
      <w:divBdr>
        <w:top w:val="none" w:sz="0" w:space="0" w:color="auto"/>
        <w:left w:val="none" w:sz="0" w:space="0" w:color="auto"/>
        <w:bottom w:val="none" w:sz="0" w:space="0" w:color="auto"/>
        <w:right w:val="none" w:sz="0" w:space="0" w:color="auto"/>
      </w:divBdr>
    </w:div>
    <w:div w:id="1231424847">
      <w:bodyDiv w:val="1"/>
      <w:marLeft w:val="0"/>
      <w:marRight w:val="0"/>
      <w:marTop w:val="0"/>
      <w:marBottom w:val="0"/>
      <w:divBdr>
        <w:top w:val="none" w:sz="0" w:space="0" w:color="auto"/>
        <w:left w:val="none" w:sz="0" w:space="0" w:color="auto"/>
        <w:bottom w:val="none" w:sz="0" w:space="0" w:color="auto"/>
        <w:right w:val="none" w:sz="0" w:space="0" w:color="auto"/>
      </w:divBdr>
    </w:div>
    <w:div w:id="1461026136">
      <w:bodyDiv w:val="1"/>
      <w:marLeft w:val="0"/>
      <w:marRight w:val="0"/>
      <w:marTop w:val="0"/>
      <w:marBottom w:val="0"/>
      <w:divBdr>
        <w:top w:val="none" w:sz="0" w:space="0" w:color="auto"/>
        <w:left w:val="none" w:sz="0" w:space="0" w:color="auto"/>
        <w:bottom w:val="none" w:sz="0" w:space="0" w:color="auto"/>
        <w:right w:val="none" w:sz="0" w:space="0" w:color="auto"/>
      </w:divBdr>
    </w:div>
    <w:div w:id="1490904356">
      <w:bodyDiv w:val="1"/>
      <w:marLeft w:val="0"/>
      <w:marRight w:val="0"/>
      <w:marTop w:val="0"/>
      <w:marBottom w:val="0"/>
      <w:divBdr>
        <w:top w:val="none" w:sz="0" w:space="0" w:color="auto"/>
        <w:left w:val="none" w:sz="0" w:space="0" w:color="auto"/>
        <w:bottom w:val="none" w:sz="0" w:space="0" w:color="auto"/>
        <w:right w:val="none" w:sz="0" w:space="0" w:color="auto"/>
      </w:divBdr>
    </w:div>
    <w:div w:id="1575167182">
      <w:bodyDiv w:val="1"/>
      <w:marLeft w:val="0"/>
      <w:marRight w:val="0"/>
      <w:marTop w:val="0"/>
      <w:marBottom w:val="0"/>
      <w:divBdr>
        <w:top w:val="none" w:sz="0" w:space="0" w:color="auto"/>
        <w:left w:val="none" w:sz="0" w:space="0" w:color="auto"/>
        <w:bottom w:val="none" w:sz="0" w:space="0" w:color="auto"/>
        <w:right w:val="none" w:sz="0" w:space="0" w:color="auto"/>
      </w:divBdr>
    </w:div>
    <w:div w:id="1943874892">
      <w:bodyDiv w:val="1"/>
      <w:marLeft w:val="0"/>
      <w:marRight w:val="0"/>
      <w:marTop w:val="0"/>
      <w:marBottom w:val="0"/>
      <w:divBdr>
        <w:top w:val="none" w:sz="0" w:space="0" w:color="auto"/>
        <w:left w:val="none" w:sz="0" w:space="0" w:color="auto"/>
        <w:bottom w:val="none" w:sz="0" w:space="0" w:color="auto"/>
        <w:right w:val="none" w:sz="0" w:space="0" w:color="auto"/>
      </w:divBdr>
    </w:div>
    <w:div w:id="2008052221">
      <w:bodyDiv w:val="1"/>
      <w:marLeft w:val="0"/>
      <w:marRight w:val="0"/>
      <w:marTop w:val="0"/>
      <w:marBottom w:val="0"/>
      <w:divBdr>
        <w:top w:val="none" w:sz="0" w:space="0" w:color="auto"/>
        <w:left w:val="none" w:sz="0" w:space="0" w:color="auto"/>
        <w:bottom w:val="none" w:sz="0" w:space="0" w:color="auto"/>
        <w:right w:val="none" w:sz="0" w:space="0" w:color="auto"/>
      </w:divBdr>
    </w:div>
    <w:div w:id="2037075022">
      <w:bodyDiv w:val="1"/>
      <w:marLeft w:val="0"/>
      <w:marRight w:val="0"/>
      <w:marTop w:val="0"/>
      <w:marBottom w:val="0"/>
      <w:divBdr>
        <w:top w:val="none" w:sz="0" w:space="0" w:color="auto"/>
        <w:left w:val="none" w:sz="0" w:space="0" w:color="auto"/>
        <w:bottom w:val="none" w:sz="0" w:space="0" w:color="auto"/>
        <w:right w:val="none" w:sz="0" w:space="0" w:color="auto"/>
      </w:divBdr>
    </w:div>
    <w:div w:id="2093625921">
      <w:bodyDiv w:val="1"/>
      <w:marLeft w:val="0"/>
      <w:marRight w:val="0"/>
      <w:marTop w:val="0"/>
      <w:marBottom w:val="0"/>
      <w:divBdr>
        <w:top w:val="none" w:sz="0" w:space="0" w:color="auto"/>
        <w:left w:val="none" w:sz="0" w:space="0" w:color="auto"/>
        <w:bottom w:val="none" w:sz="0" w:space="0" w:color="auto"/>
        <w:right w:val="none" w:sz="0" w:space="0" w:color="auto"/>
      </w:divBdr>
    </w:div>
    <w:div w:id="2131975993">
      <w:bodyDiv w:val="1"/>
      <w:marLeft w:val="0"/>
      <w:marRight w:val="0"/>
      <w:marTop w:val="0"/>
      <w:marBottom w:val="0"/>
      <w:divBdr>
        <w:top w:val="none" w:sz="0" w:space="0" w:color="auto"/>
        <w:left w:val="none" w:sz="0" w:space="0" w:color="auto"/>
        <w:bottom w:val="none" w:sz="0" w:space="0" w:color="auto"/>
        <w:right w:val="none" w:sz="0" w:space="0" w:color="auto"/>
      </w:divBdr>
    </w:div>
    <w:div w:id="214206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26BF6B203B2A721A8E107C252F72F03D3F0CD431A0B4F3888A86AA8099A0251114D188A456DD8B9E9415E04F5E17DA4FD2F606DF15DT2x0D" TargetMode="External"/><Relationship Id="rId3" Type="http://schemas.openxmlformats.org/officeDocument/2006/relationships/styles" Target="styles.xml"/><Relationship Id="rId7" Type="http://schemas.openxmlformats.org/officeDocument/2006/relationships/hyperlink" Target="consultantplus://offline/ref=926BF6B203B2A721A8E107C252F72F03D3F0CD431A0B4F3888A86AA8099A0251114D188C436FD1E6EC544F5CF9E261BBFC317C6FF3T5xF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6EC0DA8669BBE8313EC4A29D73D6059BB49BBE485FF972855730086E9638EC1692DEB68CCC89C840DB59D2F374EAEF8F89C3C31EDE3DGFt2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1B4EB8-C65A-4621-B82D-6AF9B0DD9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7</Pages>
  <Words>2667</Words>
  <Characters>15204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Владимировна Караульская</dc:creator>
  <cp:keywords/>
  <dc:description/>
  <cp:lastModifiedBy>Виктор Сергеевич Ворошилов</cp:lastModifiedBy>
  <cp:revision>56</cp:revision>
  <dcterms:created xsi:type="dcterms:W3CDTF">2020-07-03T06:25:00Z</dcterms:created>
  <dcterms:modified xsi:type="dcterms:W3CDTF">2021-03-10T03:16:00Z</dcterms:modified>
</cp:coreProperties>
</file>