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553C" w:rsidRDefault="00EC553C" w:rsidP="00EC553C">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Заказчик:</w:t>
      </w:r>
    </w:p>
    <w:p w:rsidR="00EC553C" w:rsidRDefault="00EC553C" w:rsidP="00EC553C">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Государственное бюджетное учреждение здравоохранения Ленинградской области «</w:t>
      </w:r>
      <w:proofErr w:type="spellStart"/>
      <w:r>
        <w:rPr>
          <w:rFonts w:ascii="Times New Roman" w:hAnsi="Times New Roman" w:cs="Times New Roman"/>
          <w:iCs/>
          <w:sz w:val="26"/>
          <w:szCs w:val="26"/>
        </w:rPr>
        <w:t>Волховская</w:t>
      </w:r>
      <w:proofErr w:type="spellEnd"/>
      <w:r>
        <w:rPr>
          <w:rFonts w:ascii="Times New Roman" w:hAnsi="Times New Roman" w:cs="Times New Roman"/>
          <w:iCs/>
          <w:sz w:val="26"/>
          <w:szCs w:val="26"/>
        </w:rPr>
        <w:t xml:space="preserve"> межрайонная больница»</w:t>
      </w:r>
    </w:p>
    <w:p w:rsidR="00EC553C" w:rsidRDefault="00EC553C" w:rsidP="00EC553C">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187400, Ленинградская обл., г. Волхов, ул. Авиационная, д. 42</w:t>
      </w:r>
    </w:p>
    <w:p w:rsidR="00EC553C" w:rsidRDefault="00EC553C" w:rsidP="00EC553C">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Телефон: (81363) 79389</w:t>
      </w:r>
    </w:p>
    <w:p w:rsidR="00EC553C" w:rsidRDefault="00EC553C" w:rsidP="00EC553C">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vzakupki@bk.ru</w:t>
      </w:r>
    </w:p>
    <w:p w:rsidR="00EC553C" w:rsidRDefault="00EC553C" w:rsidP="00EC553C">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crb@crbvolhov.ru</w:t>
      </w:r>
    </w:p>
    <w:p w:rsidR="00EC553C" w:rsidRDefault="00EC553C" w:rsidP="00EC553C">
      <w:pPr>
        <w:tabs>
          <w:tab w:val="left" w:pos="5103"/>
          <w:tab w:val="right" w:pos="10347"/>
        </w:tabs>
        <w:suppressAutoHyphens/>
        <w:spacing w:after="0" w:line="240" w:lineRule="auto"/>
        <w:ind w:left="5103" w:right="-142"/>
        <w:rPr>
          <w:rFonts w:ascii="Times New Roman" w:hAnsi="Times New Roman" w:cs="Times New Roman"/>
          <w:iCs/>
          <w:sz w:val="26"/>
          <w:szCs w:val="26"/>
        </w:rPr>
      </w:pPr>
    </w:p>
    <w:p w:rsidR="00EC553C" w:rsidRDefault="00EC553C" w:rsidP="00EC553C">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Заявитель:</w:t>
      </w:r>
    </w:p>
    <w:p w:rsidR="00EC553C" w:rsidRDefault="00EC553C" w:rsidP="00EC553C">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ООО «</w:t>
      </w:r>
      <w:proofErr w:type="spellStart"/>
      <w:r>
        <w:rPr>
          <w:rFonts w:ascii="Times New Roman" w:hAnsi="Times New Roman" w:cs="Times New Roman"/>
          <w:iCs/>
          <w:sz w:val="26"/>
          <w:szCs w:val="26"/>
        </w:rPr>
        <w:t>ПротСнаб</w:t>
      </w:r>
      <w:proofErr w:type="spellEnd"/>
      <w:r>
        <w:rPr>
          <w:rFonts w:ascii="Times New Roman" w:hAnsi="Times New Roman" w:cs="Times New Roman"/>
          <w:iCs/>
          <w:sz w:val="26"/>
          <w:szCs w:val="26"/>
        </w:rPr>
        <w:t>»</w:t>
      </w:r>
    </w:p>
    <w:p w:rsidR="00EC553C" w:rsidRDefault="00EC553C" w:rsidP="00EC553C">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 xml:space="preserve">109428, г. Москва, </w:t>
      </w:r>
      <w:proofErr w:type="spellStart"/>
      <w:r>
        <w:rPr>
          <w:rFonts w:ascii="Times New Roman" w:hAnsi="Times New Roman" w:cs="Times New Roman"/>
          <w:iCs/>
          <w:sz w:val="26"/>
          <w:szCs w:val="26"/>
        </w:rPr>
        <w:t>пр-кт</w:t>
      </w:r>
      <w:proofErr w:type="spellEnd"/>
      <w:r>
        <w:rPr>
          <w:rFonts w:ascii="Times New Roman" w:hAnsi="Times New Roman" w:cs="Times New Roman"/>
          <w:iCs/>
          <w:sz w:val="26"/>
          <w:szCs w:val="26"/>
        </w:rPr>
        <w:t xml:space="preserve"> Рязанский, д. 16, стр. 4, </w:t>
      </w:r>
      <w:proofErr w:type="spellStart"/>
      <w:r>
        <w:rPr>
          <w:rFonts w:ascii="Times New Roman" w:hAnsi="Times New Roman" w:cs="Times New Roman"/>
          <w:iCs/>
          <w:sz w:val="26"/>
          <w:szCs w:val="26"/>
        </w:rPr>
        <w:t>этю</w:t>
      </w:r>
      <w:proofErr w:type="spellEnd"/>
      <w:r>
        <w:rPr>
          <w:rFonts w:ascii="Times New Roman" w:hAnsi="Times New Roman" w:cs="Times New Roman"/>
          <w:iCs/>
          <w:sz w:val="26"/>
          <w:szCs w:val="26"/>
        </w:rPr>
        <w:t xml:space="preserve"> 3, </w:t>
      </w:r>
      <w:proofErr w:type="spellStart"/>
      <w:r>
        <w:rPr>
          <w:rFonts w:ascii="Times New Roman" w:hAnsi="Times New Roman" w:cs="Times New Roman"/>
          <w:iCs/>
          <w:sz w:val="26"/>
          <w:szCs w:val="26"/>
        </w:rPr>
        <w:t>каб</w:t>
      </w:r>
      <w:proofErr w:type="spellEnd"/>
      <w:r>
        <w:rPr>
          <w:rFonts w:ascii="Times New Roman" w:hAnsi="Times New Roman" w:cs="Times New Roman"/>
          <w:iCs/>
          <w:sz w:val="26"/>
          <w:szCs w:val="26"/>
        </w:rPr>
        <w:t>. 18</w:t>
      </w:r>
    </w:p>
    <w:p w:rsidR="00EC553C" w:rsidRDefault="00EC553C" w:rsidP="00EC553C">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Телефон: (495) 7860912</w:t>
      </w:r>
    </w:p>
    <w:p w:rsidR="00EC553C" w:rsidRDefault="00EC553C" w:rsidP="00EC553C">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zak@protsnab.ru</w:t>
      </w:r>
    </w:p>
    <w:p w:rsidR="00EC553C" w:rsidRDefault="00EC553C" w:rsidP="00EC553C">
      <w:pPr>
        <w:tabs>
          <w:tab w:val="left" w:pos="4820"/>
        </w:tabs>
        <w:suppressAutoHyphens/>
        <w:spacing w:after="0" w:line="240" w:lineRule="auto"/>
        <w:ind w:firstLine="5103"/>
        <w:rPr>
          <w:rFonts w:ascii="Times New Roman" w:eastAsia="Times New Roman" w:hAnsi="Times New Roman" w:cs="Times New Roman"/>
          <w:sz w:val="26"/>
          <w:szCs w:val="26"/>
        </w:rPr>
      </w:pPr>
    </w:p>
    <w:p w:rsidR="00EC553C" w:rsidRDefault="00EC553C" w:rsidP="00EC553C">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Оператор электронной площадки:</w:t>
      </w:r>
    </w:p>
    <w:p w:rsidR="00EC553C" w:rsidRDefault="00EC553C" w:rsidP="00EC553C">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АО «Сбербанк-АСТ»</w:t>
      </w:r>
    </w:p>
    <w:p w:rsidR="00EC553C" w:rsidRDefault="00EC553C" w:rsidP="00EC553C">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Телефон: (495) 7872998 </w:t>
      </w:r>
    </w:p>
    <w:p w:rsidR="00EC553C" w:rsidRDefault="00EC553C" w:rsidP="00EC553C">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ko@sberbank-ast.ru</w:t>
      </w:r>
    </w:p>
    <w:p w:rsidR="00EC553C" w:rsidRDefault="00EC553C" w:rsidP="00EC553C">
      <w:pPr>
        <w:tabs>
          <w:tab w:val="left" w:pos="4820"/>
        </w:tabs>
        <w:suppressAutoHyphens/>
        <w:spacing w:after="0" w:line="240" w:lineRule="auto"/>
        <w:ind w:firstLine="5103"/>
        <w:rPr>
          <w:rFonts w:ascii="Times New Roman" w:hAnsi="Times New Roman" w:cs="Times New Roman"/>
          <w:iCs/>
          <w:sz w:val="26"/>
          <w:szCs w:val="26"/>
        </w:rPr>
      </w:pPr>
    </w:p>
    <w:p w:rsidR="00EC553C" w:rsidRDefault="00EC553C" w:rsidP="00EC553C">
      <w:pPr>
        <w:tabs>
          <w:tab w:val="left" w:pos="4820"/>
        </w:tabs>
        <w:suppressAutoHyphens/>
        <w:spacing w:after="0" w:line="240" w:lineRule="auto"/>
        <w:ind w:firstLine="5103"/>
        <w:rPr>
          <w:rFonts w:ascii="Times New Roman" w:eastAsia="Times New Roman" w:hAnsi="Times New Roman" w:cs="Times New Roman"/>
          <w:i/>
          <w:sz w:val="20"/>
          <w:szCs w:val="20"/>
          <w:lang w:eastAsia="ar-SA"/>
        </w:rPr>
      </w:pPr>
      <w:r>
        <w:rPr>
          <w:rFonts w:ascii="Times New Roman" w:hAnsi="Times New Roman" w:cs="Times New Roman"/>
          <w:iCs/>
          <w:sz w:val="26"/>
          <w:szCs w:val="26"/>
        </w:rPr>
        <w:t>Извещение № 0345300035121000003</w:t>
      </w:r>
    </w:p>
    <w:p w:rsidR="008249BF" w:rsidRDefault="00DD6614" w:rsidP="00997B3A">
      <w:pPr>
        <w:tabs>
          <w:tab w:val="left" w:pos="7545"/>
          <w:tab w:val="left" w:pos="7965"/>
        </w:tabs>
        <w:suppressAutoHyphens/>
        <w:spacing w:after="0" w:line="240" w:lineRule="auto"/>
        <w:ind w:left="4962" w:right="-142" w:hanging="4962"/>
        <w:rPr>
          <w:rFonts w:ascii="Times New Roman" w:eastAsia="Times New Roman" w:hAnsi="Times New Roman" w:cs="Times New Roman"/>
          <w:i/>
          <w:sz w:val="20"/>
          <w:szCs w:val="20"/>
          <w:lang w:eastAsia="ar-SA"/>
        </w:rPr>
      </w:pPr>
      <w:r>
        <w:rPr>
          <w:rFonts w:ascii="Times New Roman" w:eastAsia="Times New Roman" w:hAnsi="Times New Roman" w:cs="Times New Roman"/>
          <w:i/>
          <w:sz w:val="20"/>
          <w:szCs w:val="20"/>
          <w:lang w:eastAsia="ar-SA"/>
        </w:rPr>
        <w:tab/>
      </w:r>
      <w:r>
        <w:rPr>
          <w:rFonts w:ascii="Times New Roman" w:eastAsia="Times New Roman" w:hAnsi="Times New Roman" w:cs="Times New Roman"/>
          <w:i/>
          <w:sz w:val="20"/>
          <w:szCs w:val="20"/>
          <w:lang w:eastAsia="ar-SA"/>
        </w:rPr>
        <w:tab/>
      </w:r>
      <w:r w:rsidR="00997B3A">
        <w:rPr>
          <w:rFonts w:ascii="Times New Roman" w:eastAsia="Times New Roman" w:hAnsi="Times New Roman" w:cs="Times New Roman"/>
          <w:i/>
          <w:sz w:val="20"/>
          <w:szCs w:val="20"/>
          <w:lang w:eastAsia="ar-SA"/>
        </w:rPr>
        <w:tab/>
      </w: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675C9D"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EC553C" w:rsidRPr="00EC553C">
        <w:rPr>
          <w:rFonts w:ascii="Times New Roman" w:hAnsi="Times New Roman" w:cs="Times New Roman"/>
          <w:bCs/>
          <w:sz w:val="26"/>
          <w:szCs w:val="26"/>
        </w:rPr>
        <w:t>047/06/64-273/2021</w:t>
      </w:r>
    </w:p>
    <w:p w:rsidR="006E48BD" w:rsidRPr="00DD72DE" w:rsidRDefault="006E48BD"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EC553C"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16</w:t>
      </w:r>
      <w:r w:rsidR="001414C6">
        <w:rPr>
          <w:rFonts w:ascii="Times New Roman" w:hAnsi="Times New Roman" w:cs="Times New Roman"/>
          <w:sz w:val="26"/>
          <w:szCs w:val="26"/>
        </w:rPr>
        <w:t xml:space="preserve"> </w:t>
      </w:r>
      <w:r>
        <w:rPr>
          <w:rFonts w:ascii="Times New Roman" w:hAnsi="Times New Roman" w:cs="Times New Roman"/>
          <w:sz w:val="26"/>
          <w:szCs w:val="26"/>
        </w:rPr>
        <w:t>февраля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w:t>
      </w:r>
      <w:r w:rsidR="00513181">
        <w:rPr>
          <w:rFonts w:ascii="Times New Roman" w:hAnsi="Times New Roman" w:cs="Times New Roman"/>
          <w:sz w:val="26"/>
          <w:szCs w:val="26"/>
        </w:rPr>
        <w:t>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7560CA">
        <w:rPr>
          <w:rFonts w:ascii="Times New Roman" w:hAnsi="Times New Roman" w:cs="Times New Roman"/>
          <w:sz w:val="26"/>
          <w:szCs w:val="26"/>
        </w:rPr>
        <w:t xml:space="preserve">            </w:t>
      </w:r>
      <w:r w:rsidR="00817B45">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EC553C" w:rsidRDefault="00EC553C" w:rsidP="00EC553C">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Макарова И.Д. – заместителя начальника отдела контроля закупок и органов власти, </w:t>
      </w:r>
      <w:proofErr w:type="spellStart"/>
      <w:r>
        <w:rPr>
          <w:rFonts w:ascii="Times New Roman" w:hAnsi="Times New Roman" w:cs="Times New Roman"/>
          <w:sz w:val="26"/>
          <w:szCs w:val="26"/>
        </w:rPr>
        <w:t>и.о</w:t>
      </w:r>
      <w:proofErr w:type="spellEnd"/>
      <w:r>
        <w:rPr>
          <w:rFonts w:ascii="Times New Roman" w:hAnsi="Times New Roman" w:cs="Times New Roman"/>
          <w:sz w:val="26"/>
          <w:szCs w:val="26"/>
        </w:rPr>
        <w:t>. председателя Комиссии,</w:t>
      </w:r>
    </w:p>
    <w:p w:rsidR="00EC553C" w:rsidRDefault="00EC553C" w:rsidP="00EC553C">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Киттель А.Ю. – ведущего </w:t>
      </w:r>
      <w:r w:rsidRPr="00DE2E5E">
        <w:rPr>
          <w:rFonts w:ascii="Times New Roman" w:eastAsiaTheme="minorEastAsia" w:hAnsi="Times New Roman" w:cs="Times New Roman"/>
          <w:sz w:val="26"/>
          <w:szCs w:val="26"/>
        </w:rPr>
        <w:t>специалиста-эксперта отдела контроля закупок и органов власти, члена Комиссии,</w:t>
      </w:r>
    </w:p>
    <w:p w:rsidR="00EC553C" w:rsidRDefault="00EC553C" w:rsidP="00EC553C">
      <w:pPr>
        <w:pStyle w:val="HTML"/>
        <w:ind w:firstLine="709"/>
        <w:jc w:val="both"/>
        <w:rPr>
          <w:rFonts w:ascii="Times New Roman" w:eastAsiaTheme="minorEastAsia" w:hAnsi="Times New Roman" w:cs="Times New Roman"/>
          <w:sz w:val="26"/>
          <w:szCs w:val="26"/>
        </w:rPr>
      </w:pPr>
      <w:r w:rsidRPr="001414C6">
        <w:rPr>
          <w:rFonts w:ascii="Times New Roman" w:eastAsiaTheme="minorEastAsia" w:hAnsi="Times New Roman" w:cs="Times New Roman"/>
          <w:sz w:val="26"/>
          <w:szCs w:val="26"/>
        </w:rPr>
        <w:t>Максимова Н.А. – специалиста-эксперта отдела контроля закупок и органов власти, члена Комиссии,</w:t>
      </w:r>
    </w:p>
    <w:p w:rsidR="001414C6" w:rsidRDefault="001414C6" w:rsidP="00850EE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1414C6" w:rsidRDefault="00D6727C" w:rsidP="00850EE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w:t>
      </w:r>
      <w:r w:rsidR="007B6D2B">
        <w:rPr>
          <w:rFonts w:ascii="Times New Roman" w:eastAsiaTheme="minorEastAsia" w:hAnsi="Times New Roman" w:cs="Times New Roman"/>
          <w:sz w:val="26"/>
          <w:szCs w:val="26"/>
        </w:rPr>
        <w:t>Заказчика</w:t>
      </w:r>
      <w:r>
        <w:rPr>
          <w:rFonts w:ascii="Times New Roman" w:eastAsiaTheme="minorEastAsia" w:hAnsi="Times New Roman" w:cs="Times New Roman"/>
          <w:sz w:val="26"/>
          <w:szCs w:val="26"/>
        </w:rPr>
        <w:t xml:space="preserve"> – </w:t>
      </w:r>
      <w:r w:rsidR="00EC553C" w:rsidRPr="00EC553C">
        <w:rPr>
          <w:rFonts w:ascii="Times New Roman" w:eastAsiaTheme="minorEastAsia" w:hAnsi="Times New Roman" w:cs="Times New Roman"/>
          <w:sz w:val="26"/>
          <w:szCs w:val="26"/>
        </w:rPr>
        <w:t>Государственно</w:t>
      </w:r>
      <w:r w:rsidR="00EC553C">
        <w:rPr>
          <w:rFonts w:ascii="Times New Roman" w:eastAsiaTheme="minorEastAsia" w:hAnsi="Times New Roman" w:cs="Times New Roman"/>
          <w:sz w:val="26"/>
          <w:szCs w:val="26"/>
        </w:rPr>
        <w:t>го</w:t>
      </w:r>
      <w:r w:rsidR="00EC553C" w:rsidRPr="00EC553C">
        <w:rPr>
          <w:rFonts w:ascii="Times New Roman" w:eastAsiaTheme="minorEastAsia" w:hAnsi="Times New Roman" w:cs="Times New Roman"/>
          <w:sz w:val="26"/>
          <w:szCs w:val="26"/>
        </w:rPr>
        <w:t xml:space="preserve"> бюджетно</w:t>
      </w:r>
      <w:r w:rsidR="00EC553C">
        <w:rPr>
          <w:rFonts w:ascii="Times New Roman" w:eastAsiaTheme="minorEastAsia" w:hAnsi="Times New Roman" w:cs="Times New Roman"/>
          <w:sz w:val="26"/>
          <w:szCs w:val="26"/>
        </w:rPr>
        <w:t>го</w:t>
      </w:r>
      <w:r w:rsidR="00EC553C" w:rsidRPr="00EC553C">
        <w:rPr>
          <w:rFonts w:ascii="Times New Roman" w:eastAsiaTheme="minorEastAsia" w:hAnsi="Times New Roman" w:cs="Times New Roman"/>
          <w:sz w:val="26"/>
          <w:szCs w:val="26"/>
        </w:rPr>
        <w:t xml:space="preserve"> учреждени</w:t>
      </w:r>
      <w:r w:rsidR="00EC553C">
        <w:rPr>
          <w:rFonts w:ascii="Times New Roman" w:eastAsiaTheme="minorEastAsia" w:hAnsi="Times New Roman" w:cs="Times New Roman"/>
          <w:sz w:val="26"/>
          <w:szCs w:val="26"/>
        </w:rPr>
        <w:t>я</w:t>
      </w:r>
      <w:r w:rsidR="00EC553C" w:rsidRPr="00EC553C">
        <w:rPr>
          <w:rFonts w:ascii="Times New Roman" w:eastAsiaTheme="minorEastAsia" w:hAnsi="Times New Roman" w:cs="Times New Roman"/>
          <w:sz w:val="26"/>
          <w:szCs w:val="26"/>
        </w:rPr>
        <w:t xml:space="preserve"> здравоохранения Ленинградской области «</w:t>
      </w:r>
      <w:proofErr w:type="spellStart"/>
      <w:r w:rsidR="00EC553C" w:rsidRPr="00EC553C">
        <w:rPr>
          <w:rFonts w:ascii="Times New Roman" w:eastAsiaTheme="minorEastAsia" w:hAnsi="Times New Roman" w:cs="Times New Roman"/>
          <w:sz w:val="26"/>
          <w:szCs w:val="26"/>
        </w:rPr>
        <w:t>Волховская</w:t>
      </w:r>
      <w:proofErr w:type="spellEnd"/>
      <w:r w:rsidR="00EC553C" w:rsidRPr="00EC553C">
        <w:rPr>
          <w:rFonts w:ascii="Times New Roman" w:eastAsiaTheme="minorEastAsia" w:hAnsi="Times New Roman" w:cs="Times New Roman"/>
          <w:sz w:val="26"/>
          <w:szCs w:val="26"/>
        </w:rPr>
        <w:t xml:space="preserve"> межрайонная больница»</w:t>
      </w:r>
      <w:r w:rsidR="00675C9D">
        <w:rPr>
          <w:rFonts w:ascii="Times New Roman" w:eastAsiaTheme="minorEastAsia" w:hAnsi="Times New Roman" w:cs="Times New Roman"/>
          <w:sz w:val="26"/>
          <w:szCs w:val="26"/>
        </w:rPr>
        <w:t>:</w:t>
      </w:r>
      <w:r w:rsidR="007B6D2B">
        <w:rPr>
          <w:rFonts w:ascii="Times New Roman" w:eastAsiaTheme="minorEastAsia" w:hAnsi="Times New Roman" w:cs="Times New Roman"/>
          <w:sz w:val="26"/>
          <w:szCs w:val="26"/>
        </w:rPr>
        <w:t xml:space="preserve"> </w:t>
      </w:r>
      <w:r w:rsidR="00EC553C">
        <w:rPr>
          <w:rFonts w:ascii="Times New Roman" w:eastAsiaTheme="minorEastAsia" w:hAnsi="Times New Roman" w:cs="Times New Roman"/>
          <w:sz w:val="26"/>
          <w:szCs w:val="26"/>
        </w:rPr>
        <w:t>Родиной А.В.,</w:t>
      </w:r>
    </w:p>
    <w:p w:rsidR="006E48BD" w:rsidRDefault="00EC553C" w:rsidP="00850EEA">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в отсутствие представителей </w:t>
      </w:r>
      <w:r w:rsidR="006E48BD">
        <w:rPr>
          <w:rFonts w:ascii="Times New Roman" w:eastAsiaTheme="minorHAnsi" w:hAnsi="Times New Roman" w:cs="Times New Roman"/>
          <w:sz w:val="26"/>
          <w:szCs w:val="26"/>
          <w:lang w:eastAsia="en-US"/>
        </w:rPr>
        <w:t>Заявителя – ООО «</w:t>
      </w:r>
      <w:proofErr w:type="spellStart"/>
      <w:r w:rsidRPr="00EC553C">
        <w:rPr>
          <w:rFonts w:ascii="Times New Roman" w:eastAsiaTheme="minorHAnsi" w:hAnsi="Times New Roman" w:cs="Times New Roman"/>
          <w:sz w:val="26"/>
          <w:szCs w:val="26"/>
          <w:lang w:eastAsia="en-US"/>
        </w:rPr>
        <w:t>ПротСнаб</w:t>
      </w:r>
      <w:proofErr w:type="spellEnd"/>
      <w:r w:rsidR="00A6643B" w:rsidRPr="00A6643B">
        <w:rPr>
          <w:rFonts w:ascii="Times New Roman" w:eastAsiaTheme="minorHAnsi" w:hAnsi="Times New Roman" w:cs="Times New Roman"/>
          <w:sz w:val="26"/>
          <w:szCs w:val="26"/>
          <w:lang w:eastAsia="en-US"/>
        </w:rPr>
        <w:t>»</w:t>
      </w:r>
      <w:r>
        <w:rPr>
          <w:rFonts w:ascii="Times New Roman" w:eastAsiaTheme="minorHAnsi" w:hAnsi="Times New Roman" w:cs="Times New Roman"/>
          <w:sz w:val="26"/>
          <w:szCs w:val="26"/>
          <w:lang w:eastAsia="en-US"/>
        </w:rPr>
        <w:t>, извещенного о времени и месте заседания Комиссии надлежащим образом,</w:t>
      </w:r>
    </w:p>
    <w:p w:rsidR="001414C6" w:rsidRDefault="00915E17" w:rsidP="00850EEA">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З</w:t>
      </w:r>
      <w:r w:rsidR="001414C6" w:rsidRPr="001414C6">
        <w:rPr>
          <w:rFonts w:ascii="Times New Roman" w:eastAsiaTheme="minorHAnsi" w:hAnsi="Times New Roman" w:cs="Times New Roman"/>
          <w:sz w:val="26"/>
          <w:szCs w:val="26"/>
          <w:lang w:eastAsia="en-US"/>
        </w:rPr>
        <w:t xml:space="preserve">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w:t>
      </w:r>
      <w:r w:rsidR="001414C6" w:rsidRPr="001414C6">
        <w:rPr>
          <w:rFonts w:ascii="Times New Roman" w:eastAsiaTheme="minorHAnsi" w:hAnsi="Times New Roman" w:cs="Times New Roman"/>
          <w:sz w:val="26"/>
          <w:szCs w:val="26"/>
          <w:lang w:eastAsia="en-US"/>
        </w:rPr>
        <w:lastRenderedPageBreak/>
        <w:t>отношении участников закупок, поставщиков (подрядчиков, исполнителей) в реестр недобросовестных поставщиков»</w:t>
      </w:r>
      <w:r w:rsidR="001414C6">
        <w:rPr>
          <w:rFonts w:ascii="Times New Roman" w:eastAsiaTheme="minorHAnsi" w:hAnsi="Times New Roman" w:cs="Times New Roman"/>
          <w:sz w:val="26"/>
          <w:szCs w:val="26"/>
          <w:lang w:eastAsia="en-US"/>
        </w:rPr>
        <w:t>,</w:t>
      </w:r>
    </w:p>
    <w:p w:rsidR="000A6834" w:rsidRPr="00850EEA" w:rsidRDefault="000A6834" w:rsidP="00850EEA">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83675E" w:rsidRPr="00DD72DE" w:rsidRDefault="00DB65F6" w:rsidP="001E252C">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EC553C" w:rsidRPr="00EC553C">
        <w:rPr>
          <w:rFonts w:ascii="Times New Roman" w:hAnsi="Times New Roman" w:cs="Times New Roman"/>
          <w:sz w:val="26"/>
          <w:szCs w:val="26"/>
        </w:rPr>
        <w:t>(</w:t>
      </w:r>
      <w:proofErr w:type="spellStart"/>
      <w:r w:rsidR="00EC553C" w:rsidRPr="00EC553C">
        <w:rPr>
          <w:rFonts w:ascii="Times New Roman" w:hAnsi="Times New Roman" w:cs="Times New Roman"/>
          <w:sz w:val="26"/>
          <w:szCs w:val="26"/>
        </w:rPr>
        <w:t>вх</w:t>
      </w:r>
      <w:proofErr w:type="spellEnd"/>
      <w:r w:rsidR="00EC553C" w:rsidRPr="00EC553C">
        <w:rPr>
          <w:rFonts w:ascii="Times New Roman" w:hAnsi="Times New Roman" w:cs="Times New Roman"/>
          <w:sz w:val="26"/>
          <w:szCs w:val="26"/>
        </w:rPr>
        <w:t>. № 1320 от 10.02.2021) на действия заказчика при проведении электронного аукциона на поставку специализированной пищевой продукции</w:t>
      </w:r>
      <w:r w:rsidR="007B6D2B">
        <w:rPr>
          <w:rFonts w:ascii="Times New Roman" w:hAnsi="Times New Roman" w:cs="Times New Roman"/>
          <w:sz w:val="26"/>
          <w:szCs w:val="26"/>
        </w:rPr>
        <w:t>.</w:t>
      </w:r>
    </w:p>
    <w:p w:rsidR="000A6834" w:rsidRPr="00DD72DE" w:rsidRDefault="000A6834"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EC553C">
        <w:rPr>
          <w:rFonts w:ascii="Times New Roman" w:hAnsi="Times New Roman" w:cs="Times New Roman"/>
          <w:sz w:val="26"/>
          <w:szCs w:val="26"/>
        </w:rPr>
        <w:t>03</w:t>
      </w:r>
      <w:r w:rsidR="00716DCD">
        <w:rPr>
          <w:rFonts w:ascii="Times New Roman" w:hAnsi="Times New Roman" w:cs="Times New Roman"/>
          <w:sz w:val="26"/>
          <w:szCs w:val="26"/>
        </w:rPr>
        <w:t>.</w:t>
      </w:r>
      <w:r w:rsidR="00EC553C">
        <w:rPr>
          <w:rFonts w:ascii="Times New Roman" w:hAnsi="Times New Roman" w:cs="Times New Roman"/>
          <w:sz w:val="26"/>
          <w:szCs w:val="26"/>
        </w:rPr>
        <w:t>02</w:t>
      </w:r>
      <w:r w:rsidR="00E94DB0" w:rsidRPr="00DD72DE">
        <w:rPr>
          <w:rFonts w:ascii="Times New Roman" w:hAnsi="Times New Roman" w:cs="Times New Roman"/>
          <w:sz w:val="26"/>
          <w:szCs w:val="26"/>
        </w:rPr>
        <w:t>.202</w:t>
      </w:r>
      <w:r w:rsidR="00EC553C">
        <w:rPr>
          <w:rFonts w:ascii="Times New Roman" w:hAnsi="Times New Roman" w:cs="Times New Roman"/>
          <w:sz w:val="26"/>
          <w:szCs w:val="26"/>
        </w:rPr>
        <w:t>1</w:t>
      </w:r>
      <w:r w:rsidR="00E94DB0" w:rsidRPr="00DD72DE">
        <w:rPr>
          <w:rFonts w:ascii="Times New Roman" w:hAnsi="Times New Roman" w:cs="Times New Roman"/>
          <w:sz w:val="26"/>
          <w:szCs w:val="26"/>
        </w:rPr>
        <w:t xml:space="preserve">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EC553C" w:rsidRPr="00EC553C">
        <w:rPr>
          <w:rFonts w:ascii="Times New Roman" w:hAnsi="Times New Roman" w:cs="Times New Roman"/>
          <w:sz w:val="26"/>
          <w:szCs w:val="26"/>
        </w:rPr>
        <w:t>1 990 000,00</w:t>
      </w:r>
      <w:r w:rsidR="00A6643B" w:rsidRPr="00A6643B">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6E48BD" w:rsidRDefault="006E48BD"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w:t>
      </w:r>
      <w:r w:rsidR="00EC553C">
        <w:rPr>
          <w:rFonts w:ascii="Times New Roman" w:hAnsi="Times New Roman" w:cs="Times New Roman"/>
          <w:sz w:val="26"/>
          <w:szCs w:val="26"/>
        </w:rPr>
        <w:t>ь</w:t>
      </w:r>
      <w:r>
        <w:rPr>
          <w:rFonts w:ascii="Times New Roman" w:hAnsi="Times New Roman" w:cs="Times New Roman"/>
          <w:sz w:val="26"/>
          <w:szCs w:val="26"/>
        </w:rPr>
        <w:t xml:space="preserve"> Заказчика</w:t>
      </w:r>
      <w:r w:rsidR="00A6643B">
        <w:rPr>
          <w:rFonts w:ascii="Times New Roman" w:hAnsi="Times New Roman" w:cs="Times New Roman"/>
          <w:sz w:val="26"/>
          <w:szCs w:val="26"/>
        </w:rPr>
        <w:t xml:space="preserve"> </w:t>
      </w:r>
      <w:r>
        <w:rPr>
          <w:rFonts w:ascii="Times New Roman" w:hAnsi="Times New Roman" w:cs="Times New Roman"/>
          <w:sz w:val="26"/>
          <w:szCs w:val="26"/>
        </w:rPr>
        <w:t>возражал против доводов Заявителя, просил признать жалобу необоснованной.</w:t>
      </w:r>
    </w:p>
    <w:p w:rsid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w:t>
      </w:r>
      <w:r w:rsidRPr="00A66E76">
        <w:rPr>
          <w:rFonts w:ascii="Times New Roman" w:hAnsi="Times New Roman" w:cs="Times New Roman"/>
          <w:sz w:val="26"/>
          <w:szCs w:val="26"/>
        </w:rPr>
        <w:lastRenderedPageBreak/>
        <w:t>правовыми актами о контрактной системе в сфере закупок стать поставщиком (подрядчиком, исполнителем).</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932307" w:rsidRPr="00932307"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В силу положений пункта 1 части 1 статьи 33</w:t>
      </w:r>
      <w:r>
        <w:rPr>
          <w:rFonts w:ascii="Times New Roman" w:hAnsi="Times New Roman" w:cs="Times New Roman"/>
          <w:sz w:val="26"/>
          <w:szCs w:val="26"/>
        </w:rPr>
        <w:t xml:space="preserve"> Закона о контрактной системе в </w:t>
      </w:r>
      <w:r w:rsidRPr="00932307">
        <w:rPr>
          <w:rFonts w:ascii="Times New Roman" w:hAnsi="Times New Roman" w:cs="Times New Roman"/>
          <w:sz w:val="26"/>
          <w:szCs w:val="26"/>
        </w:rPr>
        <w:t>описании объекта закупки указываются функциональные, технические и качественные</w:t>
      </w:r>
      <w:r>
        <w:rPr>
          <w:rFonts w:ascii="Times New Roman" w:hAnsi="Times New Roman" w:cs="Times New Roman"/>
          <w:sz w:val="26"/>
          <w:szCs w:val="26"/>
        </w:rPr>
        <w:t xml:space="preserve"> </w:t>
      </w:r>
      <w:r w:rsidRPr="00932307">
        <w:rPr>
          <w:rFonts w:ascii="Times New Roman" w:hAnsi="Times New Roman" w:cs="Times New Roman"/>
          <w:sz w:val="26"/>
          <w:szCs w:val="26"/>
        </w:rPr>
        <w:t>характеристики, эксплуатационные характеристики объекта закупки (при необходимости).</w:t>
      </w:r>
      <w:r>
        <w:rPr>
          <w:rFonts w:ascii="Times New Roman" w:hAnsi="Times New Roman" w:cs="Times New Roman"/>
          <w:sz w:val="26"/>
          <w:szCs w:val="26"/>
        </w:rPr>
        <w:t xml:space="preserve"> </w:t>
      </w:r>
      <w:r w:rsidRPr="00932307">
        <w:rPr>
          <w:rFonts w:ascii="Times New Roman" w:hAnsi="Times New Roman" w:cs="Times New Roman"/>
          <w:sz w:val="26"/>
          <w:szCs w:val="26"/>
        </w:rPr>
        <w:t>Пунктом 2 той же части установлено, что использование при составлении описания</w:t>
      </w:r>
      <w:r>
        <w:rPr>
          <w:rFonts w:ascii="Times New Roman" w:hAnsi="Times New Roman" w:cs="Times New Roman"/>
          <w:sz w:val="26"/>
          <w:szCs w:val="26"/>
        </w:rPr>
        <w:t xml:space="preserve"> </w:t>
      </w:r>
      <w:r w:rsidRPr="00932307">
        <w:rPr>
          <w:rFonts w:ascii="Times New Roman" w:hAnsi="Times New Roman" w:cs="Times New Roman"/>
          <w:sz w:val="26"/>
          <w:szCs w:val="26"/>
        </w:rPr>
        <w:t>объекта закупки показателей, требований, условных обозначений и терминологии,</w:t>
      </w:r>
      <w:r>
        <w:rPr>
          <w:rFonts w:ascii="Times New Roman" w:hAnsi="Times New Roman" w:cs="Times New Roman"/>
          <w:sz w:val="26"/>
          <w:szCs w:val="26"/>
        </w:rPr>
        <w:t xml:space="preserve"> </w:t>
      </w:r>
      <w:r w:rsidRPr="00932307">
        <w:rPr>
          <w:rFonts w:ascii="Times New Roman" w:hAnsi="Times New Roman" w:cs="Times New Roman"/>
          <w:sz w:val="26"/>
          <w:szCs w:val="26"/>
        </w:rPr>
        <w:t>касающихся технических характеристи</w:t>
      </w:r>
      <w:r>
        <w:rPr>
          <w:rFonts w:ascii="Times New Roman" w:hAnsi="Times New Roman" w:cs="Times New Roman"/>
          <w:sz w:val="26"/>
          <w:szCs w:val="26"/>
        </w:rPr>
        <w:t xml:space="preserve">к, функциональных характеристик </w:t>
      </w:r>
      <w:r w:rsidRPr="00932307">
        <w:rPr>
          <w:rFonts w:ascii="Times New Roman" w:hAnsi="Times New Roman" w:cs="Times New Roman"/>
          <w:sz w:val="26"/>
          <w:szCs w:val="26"/>
        </w:rPr>
        <w:t>(потребительских свойств) товара, работы, услуги и качественных характеристик объекта</w:t>
      </w:r>
      <w:r>
        <w:rPr>
          <w:rFonts w:ascii="Times New Roman" w:hAnsi="Times New Roman" w:cs="Times New Roman"/>
          <w:sz w:val="26"/>
          <w:szCs w:val="26"/>
        </w:rPr>
        <w:t xml:space="preserve"> </w:t>
      </w:r>
      <w:r w:rsidRPr="00932307">
        <w:rPr>
          <w:rFonts w:ascii="Times New Roman" w:hAnsi="Times New Roman" w:cs="Times New Roman"/>
          <w:sz w:val="26"/>
          <w:szCs w:val="26"/>
        </w:rPr>
        <w:t>закупки, которые предусмотрены техническими регламентами, принятыми в соответствии</w:t>
      </w:r>
      <w:r>
        <w:rPr>
          <w:rFonts w:ascii="Times New Roman" w:hAnsi="Times New Roman" w:cs="Times New Roman"/>
          <w:sz w:val="26"/>
          <w:szCs w:val="26"/>
        </w:rPr>
        <w:t xml:space="preserve"> </w:t>
      </w:r>
      <w:r w:rsidRPr="00932307">
        <w:rPr>
          <w:rFonts w:ascii="Times New Roman" w:hAnsi="Times New Roman" w:cs="Times New Roman"/>
          <w:sz w:val="26"/>
          <w:szCs w:val="26"/>
        </w:rPr>
        <w:t>с законодательством Российской Федерации о техническом регулировании, документами,</w:t>
      </w:r>
      <w:r>
        <w:rPr>
          <w:rFonts w:ascii="Times New Roman" w:hAnsi="Times New Roman" w:cs="Times New Roman"/>
          <w:sz w:val="26"/>
          <w:szCs w:val="26"/>
        </w:rPr>
        <w:t xml:space="preserve"> </w:t>
      </w:r>
      <w:r w:rsidRPr="00932307">
        <w:rPr>
          <w:rFonts w:ascii="Times New Roman" w:hAnsi="Times New Roman" w:cs="Times New Roman"/>
          <w:sz w:val="26"/>
          <w:szCs w:val="26"/>
        </w:rPr>
        <w:t>разрабатываемыми и применяемыми в национальной системе стандартизации, принятыми</w:t>
      </w:r>
      <w:r>
        <w:rPr>
          <w:rFonts w:ascii="Times New Roman" w:hAnsi="Times New Roman" w:cs="Times New Roman"/>
          <w:sz w:val="26"/>
          <w:szCs w:val="26"/>
        </w:rPr>
        <w:t xml:space="preserve"> </w:t>
      </w:r>
      <w:r w:rsidRPr="00932307">
        <w:rPr>
          <w:rFonts w:ascii="Times New Roman" w:hAnsi="Times New Roman" w:cs="Times New Roman"/>
          <w:sz w:val="26"/>
          <w:szCs w:val="26"/>
        </w:rPr>
        <w:t>в соответствии с законодательством Российской Федерации о стандартизации, иных</w:t>
      </w:r>
      <w:r>
        <w:rPr>
          <w:rFonts w:ascii="Times New Roman" w:hAnsi="Times New Roman" w:cs="Times New Roman"/>
          <w:sz w:val="26"/>
          <w:szCs w:val="26"/>
        </w:rPr>
        <w:t xml:space="preserve"> </w:t>
      </w:r>
      <w:r w:rsidRPr="00932307">
        <w:rPr>
          <w:rFonts w:ascii="Times New Roman" w:hAnsi="Times New Roman" w:cs="Times New Roman"/>
          <w:sz w:val="26"/>
          <w:szCs w:val="26"/>
        </w:rPr>
        <w:t>требований, связанных с определением соответствия поставляемого товара, выполняемой</w:t>
      </w:r>
      <w:r>
        <w:rPr>
          <w:rFonts w:ascii="Times New Roman" w:hAnsi="Times New Roman" w:cs="Times New Roman"/>
          <w:sz w:val="26"/>
          <w:szCs w:val="26"/>
        </w:rPr>
        <w:t xml:space="preserve"> </w:t>
      </w:r>
      <w:r w:rsidRPr="00932307">
        <w:rPr>
          <w:rFonts w:ascii="Times New Roman" w:hAnsi="Times New Roman" w:cs="Times New Roman"/>
          <w:sz w:val="26"/>
          <w:szCs w:val="26"/>
        </w:rPr>
        <w:t>работы, оказываемой услуги потребностям заказчика. Если заказчиком при составлении</w:t>
      </w:r>
      <w:r>
        <w:rPr>
          <w:rFonts w:ascii="Times New Roman" w:hAnsi="Times New Roman" w:cs="Times New Roman"/>
          <w:sz w:val="26"/>
          <w:szCs w:val="26"/>
        </w:rPr>
        <w:t xml:space="preserve"> </w:t>
      </w:r>
      <w:r w:rsidRPr="00932307">
        <w:rPr>
          <w:rFonts w:ascii="Times New Roman" w:hAnsi="Times New Roman" w:cs="Times New Roman"/>
          <w:sz w:val="26"/>
          <w:szCs w:val="26"/>
        </w:rPr>
        <w:t>описания объекта закупки не используются уст</w:t>
      </w:r>
      <w:r>
        <w:rPr>
          <w:rFonts w:ascii="Times New Roman" w:hAnsi="Times New Roman" w:cs="Times New Roman"/>
          <w:sz w:val="26"/>
          <w:szCs w:val="26"/>
        </w:rPr>
        <w:t xml:space="preserve">ановленные в соответствии с </w:t>
      </w:r>
      <w:r w:rsidRPr="00932307">
        <w:rPr>
          <w:rFonts w:ascii="Times New Roman" w:hAnsi="Times New Roman" w:cs="Times New Roman"/>
          <w:sz w:val="26"/>
          <w:szCs w:val="26"/>
        </w:rPr>
        <w:t>законодательством Российской Федерац</w:t>
      </w:r>
      <w:r>
        <w:rPr>
          <w:rFonts w:ascii="Times New Roman" w:hAnsi="Times New Roman" w:cs="Times New Roman"/>
          <w:sz w:val="26"/>
          <w:szCs w:val="26"/>
        </w:rPr>
        <w:t xml:space="preserve">ии о техническом регулировании, </w:t>
      </w:r>
      <w:r w:rsidRPr="00932307">
        <w:rPr>
          <w:rFonts w:ascii="Times New Roman" w:hAnsi="Times New Roman" w:cs="Times New Roman"/>
          <w:sz w:val="26"/>
          <w:szCs w:val="26"/>
        </w:rPr>
        <w:t>законодательством Российской Федерации о стандартизации показатели, требования,</w:t>
      </w:r>
      <w:r>
        <w:rPr>
          <w:rFonts w:ascii="Times New Roman" w:hAnsi="Times New Roman" w:cs="Times New Roman"/>
          <w:sz w:val="26"/>
          <w:szCs w:val="26"/>
        </w:rPr>
        <w:t xml:space="preserve"> </w:t>
      </w:r>
      <w:r w:rsidRPr="00932307">
        <w:rPr>
          <w:rFonts w:ascii="Times New Roman" w:hAnsi="Times New Roman" w:cs="Times New Roman"/>
          <w:sz w:val="26"/>
          <w:szCs w:val="26"/>
        </w:rPr>
        <w:t>условные обозначения и терминология, в документации о закупке должно содержаться</w:t>
      </w:r>
      <w:r>
        <w:rPr>
          <w:rFonts w:ascii="Times New Roman" w:hAnsi="Times New Roman" w:cs="Times New Roman"/>
          <w:sz w:val="26"/>
          <w:szCs w:val="26"/>
        </w:rPr>
        <w:t xml:space="preserve"> </w:t>
      </w:r>
      <w:r w:rsidRPr="00932307">
        <w:rPr>
          <w:rFonts w:ascii="Times New Roman" w:hAnsi="Times New Roman" w:cs="Times New Roman"/>
          <w:sz w:val="26"/>
          <w:szCs w:val="26"/>
        </w:rPr>
        <w:t>обоснование необходимости использования других показателей, требований, условных</w:t>
      </w:r>
      <w:r>
        <w:rPr>
          <w:rFonts w:ascii="Times New Roman" w:hAnsi="Times New Roman" w:cs="Times New Roman"/>
          <w:sz w:val="26"/>
          <w:szCs w:val="26"/>
        </w:rPr>
        <w:t xml:space="preserve"> </w:t>
      </w:r>
      <w:r w:rsidRPr="00932307">
        <w:rPr>
          <w:rFonts w:ascii="Times New Roman" w:hAnsi="Times New Roman" w:cs="Times New Roman"/>
          <w:sz w:val="26"/>
          <w:szCs w:val="26"/>
        </w:rPr>
        <w:t>обозначений и терминологии.</w:t>
      </w:r>
    </w:p>
    <w:p w:rsidR="00A66E76"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 xml:space="preserve">В соответствии с пунктом 2 части 1 статьи </w:t>
      </w:r>
      <w:r>
        <w:rPr>
          <w:rFonts w:ascii="Times New Roman" w:hAnsi="Times New Roman" w:cs="Times New Roman"/>
          <w:sz w:val="26"/>
          <w:szCs w:val="26"/>
        </w:rPr>
        <w:t xml:space="preserve">64 Закона о контрактной системе </w:t>
      </w:r>
      <w:r w:rsidRPr="00932307">
        <w:rPr>
          <w:rFonts w:ascii="Times New Roman" w:hAnsi="Times New Roman" w:cs="Times New Roman"/>
          <w:sz w:val="26"/>
          <w:szCs w:val="26"/>
        </w:rPr>
        <w:t>документация об электронном аукционе наряду с информацией, указанной в извещении о</w:t>
      </w:r>
      <w:r>
        <w:rPr>
          <w:rFonts w:ascii="Times New Roman" w:hAnsi="Times New Roman" w:cs="Times New Roman"/>
          <w:sz w:val="26"/>
          <w:szCs w:val="26"/>
        </w:rPr>
        <w:t xml:space="preserve"> </w:t>
      </w:r>
      <w:r w:rsidRPr="00932307">
        <w:rPr>
          <w:rFonts w:ascii="Times New Roman" w:hAnsi="Times New Roman" w:cs="Times New Roman"/>
          <w:sz w:val="26"/>
          <w:szCs w:val="26"/>
        </w:rPr>
        <w:t>проведении такого аукциона, должна содержать требования к содержанию, составу заявки</w:t>
      </w:r>
      <w:r>
        <w:rPr>
          <w:rFonts w:ascii="Times New Roman" w:hAnsi="Times New Roman" w:cs="Times New Roman"/>
          <w:sz w:val="26"/>
          <w:szCs w:val="26"/>
        </w:rPr>
        <w:t xml:space="preserve"> </w:t>
      </w:r>
      <w:r w:rsidRPr="00932307">
        <w:rPr>
          <w:rFonts w:ascii="Times New Roman" w:hAnsi="Times New Roman" w:cs="Times New Roman"/>
          <w:sz w:val="26"/>
          <w:szCs w:val="26"/>
        </w:rPr>
        <w:t>на участие в таком аукционе в соответствии с ч</w:t>
      </w:r>
      <w:r>
        <w:rPr>
          <w:rFonts w:ascii="Times New Roman" w:hAnsi="Times New Roman" w:cs="Times New Roman"/>
          <w:sz w:val="26"/>
          <w:szCs w:val="26"/>
        </w:rPr>
        <w:t xml:space="preserve">астями 3 – 6 статьи 66 Закона о </w:t>
      </w:r>
      <w:r w:rsidRPr="00932307">
        <w:rPr>
          <w:rFonts w:ascii="Times New Roman" w:hAnsi="Times New Roman" w:cs="Times New Roman"/>
          <w:sz w:val="26"/>
          <w:szCs w:val="26"/>
        </w:rPr>
        <w:t>контрактной системе и инструкцию по ее заполнению.</w:t>
      </w:r>
    </w:p>
    <w:p w:rsidR="00D6727C" w:rsidRDefault="00D6727C" w:rsidP="00932307">
      <w:pPr>
        <w:spacing w:after="0" w:line="240" w:lineRule="auto"/>
        <w:ind w:firstLine="709"/>
        <w:jc w:val="both"/>
        <w:rPr>
          <w:rFonts w:ascii="Times New Roman" w:hAnsi="Times New Roman" w:cs="Times New Roman"/>
          <w:sz w:val="26"/>
          <w:szCs w:val="26"/>
        </w:rPr>
      </w:pPr>
    </w:p>
    <w:p w:rsidR="00EC553C" w:rsidRDefault="00A6643B" w:rsidP="007B6D2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доводах жалобы Заявитель указывает, что Заказчиком в документации об электронном аукционе установлен</w:t>
      </w:r>
      <w:r w:rsidR="00EC553C">
        <w:rPr>
          <w:rFonts w:ascii="Times New Roman" w:hAnsi="Times New Roman" w:cs="Times New Roman"/>
          <w:sz w:val="26"/>
          <w:szCs w:val="26"/>
        </w:rPr>
        <w:t>ы требования к поставляемому товару не в соответствии с техническими регламентами и стандартами.</w:t>
      </w:r>
    </w:p>
    <w:p w:rsidR="00A6643B" w:rsidRDefault="00EC553C" w:rsidP="007B6D2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Представитель Заказчика пояснил, что в описании объекта закупки установлены требования, удовлетворяющие потребности Заказчика в полном объеме, при этом, в </w:t>
      </w:r>
      <w:r>
        <w:rPr>
          <w:rFonts w:ascii="Times New Roman" w:hAnsi="Times New Roman" w:cs="Times New Roman"/>
          <w:sz w:val="26"/>
          <w:szCs w:val="26"/>
        </w:rPr>
        <w:lastRenderedPageBreak/>
        <w:t xml:space="preserve">документации об электронном аукционе содержится обоснование установления требований не в соответствии с техническими регламентами и стандартами. </w:t>
      </w:r>
    </w:p>
    <w:p w:rsidR="00D57D01" w:rsidRDefault="00D57D01" w:rsidP="007B6D2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также пояснил, что требования к значениям конкретных показателей (характеристик) установлены в соответствии с границами установленными техническими регламентами и стандартами.</w:t>
      </w:r>
    </w:p>
    <w:p w:rsidR="00EC553C" w:rsidRDefault="005B6A5F" w:rsidP="007B6D2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Заказчиком в описании объекта закупки установлены требования к следующим конкретным показателям (характеристикам) необходимого к поставке товара:</w:t>
      </w:r>
    </w:p>
    <w:p w:rsidR="005B6A5F" w:rsidRDefault="005B6A5F" w:rsidP="005B6A5F">
      <w:pPr>
        <w:ind w:firstLine="708"/>
        <w:jc w:val="both"/>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992"/>
        <w:gridCol w:w="1843"/>
        <w:gridCol w:w="4819"/>
        <w:gridCol w:w="1843"/>
      </w:tblGrid>
      <w:tr w:rsidR="005B6A5F" w:rsidTr="005B6A5F">
        <w:trPr>
          <w:trHeight w:val="330"/>
        </w:trPr>
        <w:tc>
          <w:tcPr>
            <w:tcW w:w="568" w:type="dxa"/>
            <w:vMerge w:val="restart"/>
            <w:tcBorders>
              <w:top w:val="single" w:sz="4" w:space="0" w:color="auto"/>
              <w:left w:val="single" w:sz="4" w:space="0" w:color="auto"/>
              <w:bottom w:val="single" w:sz="4" w:space="0" w:color="auto"/>
              <w:right w:val="single" w:sz="4" w:space="0" w:color="auto"/>
            </w:tcBorders>
            <w:hideMark/>
          </w:tcPr>
          <w:p w:rsidR="005B6A5F" w:rsidRDefault="005B6A5F">
            <w:pPr>
              <w:spacing w:line="312" w:lineRule="auto"/>
              <w:jc w:val="center"/>
              <w:rPr>
                <w:b/>
              </w:rPr>
            </w:pPr>
            <w:r>
              <w:rPr>
                <w:b/>
              </w:rPr>
              <w:t>№ п/п</w:t>
            </w:r>
          </w:p>
        </w:tc>
        <w:tc>
          <w:tcPr>
            <w:tcW w:w="992" w:type="dxa"/>
            <w:vMerge w:val="restart"/>
            <w:tcBorders>
              <w:top w:val="single" w:sz="4" w:space="0" w:color="auto"/>
              <w:left w:val="single" w:sz="4" w:space="0" w:color="auto"/>
              <w:bottom w:val="single" w:sz="4" w:space="0" w:color="auto"/>
              <w:right w:val="single" w:sz="4" w:space="0" w:color="auto"/>
            </w:tcBorders>
            <w:hideMark/>
          </w:tcPr>
          <w:p w:rsidR="005B6A5F" w:rsidRDefault="005B6A5F">
            <w:pPr>
              <w:spacing w:line="312" w:lineRule="auto"/>
              <w:jc w:val="center"/>
              <w:rPr>
                <w:b/>
              </w:rPr>
            </w:pPr>
            <w:r>
              <w:rPr>
                <w:b/>
              </w:rPr>
              <w:t>ОКПД2/КТРУ</w:t>
            </w:r>
          </w:p>
        </w:tc>
        <w:tc>
          <w:tcPr>
            <w:tcW w:w="1843" w:type="dxa"/>
            <w:vMerge w:val="restart"/>
            <w:tcBorders>
              <w:top w:val="single" w:sz="4" w:space="0" w:color="auto"/>
              <w:left w:val="single" w:sz="4" w:space="0" w:color="auto"/>
              <w:bottom w:val="single" w:sz="4" w:space="0" w:color="auto"/>
              <w:right w:val="single" w:sz="4" w:space="0" w:color="auto"/>
            </w:tcBorders>
            <w:hideMark/>
          </w:tcPr>
          <w:p w:rsidR="005B6A5F" w:rsidRDefault="005B6A5F">
            <w:pPr>
              <w:spacing w:line="312" w:lineRule="auto"/>
              <w:jc w:val="center"/>
              <w:rPr>
                <w:b/>
              </w:rPr>
            </w:pPr>
            <w:r>
              <w:rPr>
                <w:b/>
              </w:rPr>
              <w:t>Наименование Товара</w:t>
            </w:r>
          </w:p>
        </w:tc>
        <w:tc>
          <w:tcPr>
            <w:tcW w:w="6662" w:type="dxa"/>
            <w:gridSpan w:val="2"/>
            <w:tcBorders>
              <w:top w:val="single" w:sz="4" w:space="0" w:color="auto"/>
              <w:left w:val="single" w:sz="4" w:space="0" w:color="auto"/>
              <w:bottom w:val="single" w:sz="4" w:space="0" w:color="auto"/>
              <w:right w:val="single" w:sz="4" w:space="0" w:color="auto"/>
            </w:tcBorders>
            <w:hideMark/>
          </w:tcPr>
          <w:p w:rsidR="005B6A5F" w:rsidRDefault="005B6A5F">
            <w:pPr>
              <w:spacing w:line="312" w:lineRule="auto"/>
              <w:jc w:val="center"/>
              <w:rPr>
                <w:b/>
              </w:rPr>
            </w:pPr>
            <w:r>
              <w:rPr>
                <w:b/>
              </w:rPr>
              <w:t>Технические характеристики</w:t>
            </w:r>
          </w:p>
        </w:tc>
      </w:tr>
      <w:tr w:rsidR="005B6A5F" w:rsidTr="005B6A5F">
        <w:trPr>
          <w:trHeight w:val="33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5B6A5F" w:rsidRDefault="005B6A5F">
            <w:pPr>
              <w:rPr>
                <w:b/>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B6A5F" w:rsidRDefault="005B6A5F">
            <w:pPr>
              <w:rPr>
                <w:b/>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5B6A5F" w:rsidRDefault="005B6A5F">
            <w:pPr>
              <w:rPr>
                <w:b/>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5B6A5F" w:rsidRDefault="005B6A5F">
            <w:pPr>
              <w:spacing w:line="312" w:lineRule="auto"/>
              <w:jc w:val="center"/>
              <w:rPr>
                <w:b/>
              </w:rPr>
            </w:pPr>
            <w:r>
              <w:rPr>
                <w:b/>
              </w:rPr>
              <w:t>Требуемый параметр</w:t>
            </w:r>
          </w:p>
        </w:tc>
        <w:tc>
          <w:tcPr>
            <w:tcW w:w="1843" w:type="dxa"/>
            <w:tcBorders>
              <w:top w:val="single" w:sz="4" w:space="0" w:color="auto"/>
              <w:left w:val="single" w:sz="4" w:space="0" w:color="auto"/>
              <w:bottom w:val="single" w:sz="4" w:space="0" w:color="auto"/>
              <w:right w:val="single" w:sz="4" w:space="0" w:color="auto"/>
            </w:tcBorders>
            <w:hideMark/>
          </w:tcPr>
          <w:p w:rsidR="005B6A5F" w:rsidRDefault="005B6A5F">
            <w:pPr>
              <w:spacing w:line="312" w:lineRule="auto"/>
              <w:jc w:val="both"/>
              <w:rPr>
                <w:b/>
              </w:rPr>
            </w:pPr>
            <w:r>
              <w:rPr>
                <w:b/>
              </w:rPr>
              <w:t>Требуемое значение</w:t>
            </w:r>
          </w:p>
        </w:tc>
      </w:tr>
    </w:tbl>
    <w:p w:rsidR="005B6A5F" w:rsidRDefault="005B6A5F" w:rsidP="005B6A5F">
      <w:pPr>
        <w:shd w:val="clear" w:color="auto" w:fill="FFFFFF"/>
        <w:tabs>
          <w:tab w:val="left" w:pos="0"/>
        </w:tabs>
        <w:spacing w:line="269" w:lineRule="exact"/>
        <w:jc w:val="center"/>
        <w:rPr>
          <w:b/>
          <w:bCs/>
        </w:rPr>
      </w:pPr>
    </w:p>
    <w:tbl>
      <w:tblPr>
        <w:tblW w:w="1006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6"/>
        <w:gridCol w:w="994"/>
        <w:gridCol w:w="1843"/>
        <w:gridCol w:w="4819"/>
        <w:gridCol w:w="1843"/>
      </w:tblGrid>
      <w:tr w:rsidR="005B6A5F" w:rsidTr="005B6A5F">
        <w:trPr>
          <w:trHeight w:val="112"/>
        </w:trPr>
        <w:tc>
          <w:tcPr>
            <w:tcW w:w="566" w:type="dxa"/>
            <w:vMerge w:val="restart"/>
            <w:tcBorders>
              <w:top w:val="single" w:sz="4" w:space="0" w:color="000000"/>
              <w:left w:val="single" w:sz="4" w:space="0" w:color="000000"/>
              <w:bottom w:val="single" w:sz="4" w:space="0" w:color="000000"/>
              <w:right w:val="single" w:sz="4" w:space="0" w:color="000000"/>
            </w:tcBorders>
          </w:tcPr>
          <w:p w:rsidR="005B6A5F" w:rsidRDefault="005B6A5F">
            <w:pPr>
              <w:spacing w:line="312" w:lineRule="auto"/>
              <w:ind w:hanging="2"/>
              <w:jc w:val="both"/>
              <w:rPr>
                <w:color w:val="000000"/>
              </w:rPr>
            </w:pPr>
            <w:r>
              <w:rPr>
                <w:color w:val="000000"/>
              </w:rPr>
              <w:t>1</w:t>
            </w:r>
          </w:p>
          <w:p w:rsidR="005B6A5F" w:rsidRDefault="005B6A5F">
            <w:pPr>
              <w:spacing w:line="312" w:lineRule="auto"/>
              <w:ind w:hanging="2"/>
              <w:jc w:val="both"/>
              <w:rPr>
                <w:color w:val="000000"/>
              </w:rPr>
            </w:pPr>
          </w:p>
          <w:p w:rsidR="005B6A5F" w:rsidRDefault="005B6A5F">
            <w:pPr>
              <w:spacing w:line="312" w:lineRule="auto"/>
              <w:ind w:hanging="2"/>
              <w:jc w:val="both"/>
              <w:rPr>
                <w:color w:val="000000"/>
              </w:rPr>
            </w:pPr>
          </w:p>
          <w:p w:rsidR="005B6A5F" w:rsidRDefault="005B6A5F">
            <w:pPr>
              <w:spacing w:line="312" w:lineRule="auto"/>
              <w:ind w:hanging="2"/>
              <w:jc w:val="both"/>
              <w:rPr>
                <w:color w:val="000000"/>
              </w:rPr>
            </w:pPr>
          </w:p>
          <w:p w:rsidR="005B6A5F" w:rsidRDefault="005B6A5F">
            <w:pPr>
              <w:spacing w:line="312" w:lineRule="auto"/>
              <w:ind w:hanging="2"/>
              <w:jc w:val="both"/>
              <w:rPr>
                <w:color w:val="000000"/>
              </w:rPr>
            </w:pPr>
          </w:p>
          <w:p w:rsidR="005B6A5F" w:rsidRDefault="005B6A5F">
            <w:pPr>
              <w:spacing w:line="312" w:lineRule="auto"/>
              <w:ind w:hanging="2"/>
              <w:jc w:val="both"/>
              <w:rPr>
                <w:color w:val="000000"/>
              </w:rPr>
            </w:pPr>
          </w:p>
          <w:p w:rsidR="005B6A5F" w:rsidRDefault="005B6A5F">
            <w:pPr>
              <w:spacing w:line="312" w:lineRule="auto"/>
              <w:ind w:hanging="2"/>
              <w:jc w:val="both"/>
              <w:rPr>
                <w:color w:val="000000"/>
              </w:rPr>
            </w:pPr>
          </w:p>
          <w:p w:rsidR="005B6A5F" w:rsidRDefault="005B6A5F">
            <w:pPr>
              <w:spacing w:line="312" w:lineRule="auto"/>
              <w:ind w:hanging="2"/>
              <w:jc w:val="both"/>
              <w:rPr>
                <w:color w:val="000000"/>
              </w:rPr>
            </w:pPr>
          </w:p>
          <w:p w:rsidR="005B6A5F" w:rsidRDefault="005B6A5F">
            <w:pPr>
              <w:spacing w:line="312" w:lineRule="auto"/>
              <w:ind w:hanging="2"/>
              <w:jc w:val="both"/>
              <w:rPr>
                <w:color w:val="000000"/>
              </w:rPr>
            </w:pPr>
          </w:p>
          <w:p w:rsidR="005B6A5F" w:rsidRDefault="005B6A5F">
            <w:pPr>
              <w:spacing w:line="312" w:lineRule="auto"/>
              <w:ind w:hanging="2"/>
              <w:jc w:val="both"/>
              <w:rPr>
                <w:color w:val="000000"/>
              </w:rPr>
            </w:pPr>
          </w:p>
          <w:p w:rsidR="005B6A5F" w:rsidRDefault="005B6A5F">
            <w:pPr>
              <w:spacing w:line="312" w:lineRule="auto"/>
              <w:jc w:val="both"/>
              <w:rPr>
                <w:color w:val="000000"/>
              </w:rPr>
            </w:pPr>
          </w:p>
        </w:tc>
        <w:tc>
          <w:tcPr>
            <w:tcW w:w="994" w:type="dxa"/>
            <w:vMerge w:val="restart"/>
            <w:tcBorders>
              <w:top w:val="single" w:sz="4" w:space="0" w:color="000000"/>
              <w:left w:val="single" w:sz="4" w:space="0" w:color="000000"/>
              <w:bottom w:val="single" w:sz="4" w:space="0" w:color="000000"/>
              <w:right w:val="single" w:sz="4" w:space="0" w:color="000000"/>
            </w:tcBorders>
            <w:hideMark/>
          </w:tcPr>
          <w:p w:rsidR="005B6A5F" w:rsidRDefault="005B6A5F">
            <w:pPr>
              <w:ind w:hanging="2"/>
              <w:rPr>
                <w:color w:val="000000"/>
              </w:rPr>
            </w:pPr>
            <w:r>
              <w:rPr>
                <w:color w:val="000000"/>
              </w:rPr>
              <w:t>10.86.10.910-00000002</w:t>
            </w:r>
          </w:p>
        </w:tc>
        <w:tc>
          <w:tcPr>
            <w:tcW w:w="1843" w:type="dxa"/>
            <w:vMerge w:val="restart"/>
            <w:tcBorders>
              <w:top w:val="single" w:sz="4" w:space="0" w:color="000000"/>
              <w:left w:val="single" w:sz="4" w:space="0" w:color="000000"/>
              <w:bottom w:val="single" w:sz="4" w:space="0" w:color="000000"/>
              <w:right w:val="single" w:sz="4" w:space="0" w:color="000000"/>
            </w:tcBorders>
          </w:tcPr>
          <w:p w:rsidR="005B6A5F" w:rsidRDefault="005B6A5F">
            <w:pPr>
              <w:ind w:hanging="2"/>
              <w:rPr>
                <w:b/>
                <w:color w:val="000000"/>
              </w:rPr>
            </w:pPr>
            <w:r>
              <w:rPr>
                <w:b/>
              </w:rPr>
              <w:t>Смесь сухая белковая композитная</w:t>
            </w:r>
            <w:r>
              <w:rPr>
                <w:b/>
                <w:color w:val="000000"/>
              </w:rPr>
              <w:t xml:space="preserve"> *</w:t>
            </w:r>
          </w:p>
          <w:p w:rsidR="005B6A5F" w:rsidRDefault="005B6A5F">
            <w:pPr>
              <w:ind w:hanging="2"/>
              <w:rPr>
                <w:color w:val="000000"/>
              </w:rPr>
            </w:pPr>
          </w:p>
          <w:p w:rsidR="005B6A5F" w:rsidRDefault="005B6A5F">
            <w:pPr>
              <w:ind w:hanging="2"/>
              <w:rPr>
                <w:color w:val="000000"/>
              </w:rPr>
            </w:pPr>
          </w:p>
          <w:p w:rsidR="005B6A5F" w:rsidRDefault="005B6A5F">
            <w:pPr>
              <w:ind w:hanging="2"/>
              <w:rPr>
                <w:color w:val="000000"/>
              </w:rPr>
            </w:pPr>
          </w:p>
          <w:p w:rsidR="005B6A5F" w:rsidRDefault="005B6A5F">
            <w:pPr>
              <w:ind w:hanging="2"/>
              <w:rPr>
                <w:color w:val="000000"/>
              </w:rPr>
            </w:pPr>
          </w:p>
          <w:p w:rsidR="005B6A5F" w:rsidRDefault="005B6A5F">
            <w:pPr>
              <w:ind w:hanging="2"/>
              <w:rPr>
                <w:color w:val="000000"/>
              </w:rPr>
            </w:pPr>
          </w:p>
          <w:p w:rsidR="005B6A5F" w:rsidRDefault="005B6A5F">
            <w:pPr>
              <w:ind w:hanging="2"/>
              <w:rPr>
                <w:color w:val="000000"/>
              </w:rPr>
            </w:pPr>
          </w:p>
          <w:p w:rsidR="005B6A5F" w:rsidRDefault="005B6A5F">
            <w:pPr>
              <w:ind w:hanging="2"/>
              <w:rPr>
                <w:color w:val="000000"/>
              </w:rPr>
            </w:pPr>
          </w:p>
          <w:p w:rsidR="005B6A5F" w:rsidRDefault="005B6A5F">
            <w:pPr>
              <w:ind w:hanging="2"/>
              <w:rPr>
                <w:color w:val="000000"/>
              </w:rPr>
            </w:pPr>
          </w:p>
          <w:p w:rsidR="005B6A5F" w:rsidRDefault="005B6A5F">
            <w:pPr>
              <w:ind w:hanging="2"/>
              <w:rPr>
                <w:color w:val="000000"/>
              </w:rPr>
            </w:pPr>
          </w:p>
          <w:p w:rsidR="005B6A5F" w:rsidRDefault="005B6A5F">
            <w:pPr>
              <w:ind w:hanging="2"/>
              <w:rPr>
                <w:color w:val="000000"/>
              </w:rPr>
            </w:pPr>
          </w:p>
          <w:p w:rsidR="005B6A5F" w:rsidRDefault="005B6A5F">
            <w:pPr>
              <w:ind w:hanging="2"/>
              <w:rPr>
                <w:color w:val="000000"/>
              </w:rPr>
            </w:pPr>
          </w:p>
          <w:p w:rsidR="005B6A5F" w:rsidRDefault="005B6A5F">
            <w:pPr>
              <w:ind w:hanging="2"/>
              <w:rPr>
                <w:color w:val="000000"/>
              </w:rPr>
            </w:pPr>
          </w:p>
          <w:p w:rsidR="005B6A5F" w:rsidRDefault="005B6A5F">
            <w:pPr>
              <w:ind w:hanging="2"/>
              <w:rPr>
                <w:color w:val="000000"/>
              </w:rPr>
            </w:pPr>
          </w:p>
          <w:p w:rsidR="005B6A5F" w:rsidRDefault="005B6A5F">
            <w:pPr>
              <w:ind w:hanging="2"/>
              <w:rPr>
                <w:color w:val="000000"/>
              </w:rPr>
            </w:pPr>
          </w:p>
          <w:p w:rsidR="005B6A5F" w:rsidRDefault="005B6A5F">
            <w:pPr>
              <w:ind w:hanging="2"/>
              <w:rPr>
                <w:color w:val="000000"/>
              </w:rPr>
            </w:pPr>
          </w:p>
          <w:p w:rsidR="005B6A5F" w:rsidRDefault="005B6A5F">
            <w:pPr>
              <w:ind w:hanging="2"/>
              <w:rPr>
                <w:color w:val="000000"/>
              </w:rPr>
            </w:pPr>
          </w:p>
          <w:p w:rsidR="005B6A5F" w:rsidRDefault="005B6A5F">
            <w:pPr>
              <w:ind w:hanging="2"/>
              <w:rPr>
                <w:color w:val="000000"/>
              </w:rPr>
            </w:pPr>
          </w:p>
          <w:p w:rsidR="005B6A5F" w:rsidRDefault="005B6A5F">
            <w:pPr>
              <w:ind w:hanging="2"/>
              <w:rPr>
                <w:color w:val="000000"/>
              </w:rPr>
            </w:pPr>
          </w:p>
          <w:p w:rsidR="005B6A5F" w:rsidRDefault="005B6A5F">
            <w:pPr>
              <w:ind w:hanging="2"/>
              <w:rPr>
                <w:color w:val="000000"/>
              </w:rPr>
            </w:pPr>
          </w:p>
          <w:p w:rsidR="005B6A5F" w:rsidRDefault="005B6A5F">
            <w:pPr>
              <w:ind w:hanging="2"/>
              <w:rPr>
                <w:color w:val="000000"/>
              </w:rPr>
            </w:pPr>
          </w:p>
          <w:p w:rsidR="005B6A5F" w:rsidRDefault="005B6A5F">
            <w:pPr>
              <w:ind w:hanging="2"/>
              <w:rPr>
                <w:color w:val="000000"/>
              </w:rPr>
            </w:pPr>
          </w:p>
          <w:p w:rsidR="005B6A5F" w:rsidRDefault="005B6A5F">
            <w:pPr>
              <w:ind w:hanging="2"/>
              <w:rPr>
                <w:color w:val="000000"/>
              </w:rPr>
            </w:pPr>
          </w:p>
        </w:tc>
        <w:tc>
          <w:tcPr>
            <w:tcW w:w="4819" w:type="dxa"/>
            <w:tcBorders>
              <w:top w:val="single" w:sz="4" w:space="0" w:color="000000"/>
              <w:left w:val="single" w:sz="4" w:space="0" w:color="000000"/>
              <w:bottom w:val="single" w:sz="4" w:space="0" w:color="000000"/>
              <w:right w:val="single" w:sz="4" w:space="0" w:color="000000"/>
            </w:tcBorders>
          </w:tcPr>
          <w:p w:rsidR="005B6A5F" w:rsidRDefault="005B6A5F">
            <w:pPr>
              <w:ind w:hanging="2"/>
              <w:rPr>
                <w:color w:val="000000"/>
              </w:rPr>
            </w:pPr>
            <w:r>
              <w:rPr>
                <w:color w:val="000000"/>
              </w:rPr>
              <w:lastRenderedPageBreak/>
              <w:t xml:space="preserve">Специализированный пищевой продукт для диетического лечебного и диетического профилактического питания  - Смесь сухая белковая композитная </w:t>
            </w:r>
          </w:p>
          <w:p w:rsidR="005B6A5F" w:rsidRDefault="005B6A5F">
            <w:pPr>
              <w:ind w:hanging="2"/>
              <w:rPr>
                <w:color w:val="000000"/>
              </w:rPr>
            </w:pPr>
            <w:r>
              <w:rPr>
                <w:color w:val="000000"/>
              </w:rPr>
              <w:t>Выпускается по ГОСТ 33933-2016</w:t>
            </w:r>
          </w:p>
          <w:p w:rsidR="005B6A5F" w:rsidRDefault="005B6A5F">
            <w:pPr>
              <w:ind w:hanging="2"/>
              <w:rPr>
                <w:color w:val="000000"/>
              </w:rPr>
            </w:pPr>
          </w:p>
          <w:p w:rsidR="005B6A5F" w:rsidRDefault="005B6A5F">
            <w:pPr>
              <w:ind w:hanging="2"/>
              <w:rPr>
                <w:color w:val="000000"/>
              </w:rPr>
            </w:pPr>
            <w:r>
              <w:rPr>
                <w:color w:val="000000"/>
              </w:rPr>
              <w:t xml:space="preserve">Вид применяемого сырья: Белок  молока </w:t>
            </w:r>
          </w:p>
          <w:p w:rsidR="005B6A5F" w:rsidRDefault="005B6A5F">
            <w:pPr>
              <w:ind w:hanging="2"/>
              <w:rPr>
                <w:color w:val="000000"/>
              </w:rPr>
            </w:pPr>
            <w:r>
              <w:rPr>
                <w:color w:val="000000"/>
              </w:rPr>
              <w:t>Наличие обогащающих компонентов - Да</w:t>
            </w:r>
          </w:p>
        </w:tc>
        <w:tc>
          <w:tcPr>
            <w:tcW w:w="1843" w:type="dxa"/>
            <w:tcBorders>
              <w:top w:val="single" w:sz="4" w:space="0" w:color="000000"/>
              <w:left w:val="single" w:sz="4" w:space="0" w:color="000000"/>
              <w:bottom w:val="single" w:sz="4" w:space="0" w:color="000000"/>
              <w:right w:val="single" w:sz="4" w:space="0" w:color="000000"/>
            </w:tcBorders>
            <w:hideMark/>
          </w:tcPr>
          <w:p w:rsidR="005B6A5F" w:rsidRDefault="005B6A5F">
            <w:pPr>
              <w:ind w:hanging="2"/>
              <w:rPr>
                <w:color w:val="000000"/>
              </w:rPr>
            </w:pPr>
            <w:r>
              <w:rPr>
                <w:color w:val="000000"/>
              </w:rPr>
              <w:t xml:space="preserve">Наличие </w:t>
            </w:r>
          </w:p>
        </w:tc>
      </w:tr>
      <w:tr w:rsidR="005B6A5F" w:rsidTr="005B6A5F">
        <w:trPr>
          <w:trHeight w:val="48"/>
        </w:trPr>
        <w:tc>
          <w:tcPr>
            <w:tcW w:w="566" w:type="dxa"/>
            <w:vMerge/>
            <w:tcBorders>
              <w:top w:val="single" w:sz="4" w:space="0" w:color="000000"/>
              <w:left w:val="single" w:sz="4" w:space="0" w:color="000000"/>
              <w:bottom w:val="single" w:sz="4" w:space="0" w:color="000000"/>
              <w:right w:val="single" w:sz="4" w:space="0" w:color="000000"/>
            </w:tcBorders>
            <w:vAlign w:val="center"/>
            <w:hideMark/>
          </w:tcPr>
          <w:p w:rsidR="005B6A5F" w:rsidRDefault="005B6A5F">
            <w:pPr>
              <w:rPr>
                <w:color w:val="000000"/>
                <w:sz w:val="24"/>
                <w:szCs w:val="24"/>
              </w:rPr>
            </w:pPr>
          </w:p>
        </w:tc>
        <w:tc>
          <w:tcPr>
            <w:tcW w:w="994" w:type="dxa"/>
            <w:vMerge/>
            <w:tcBorders>
              <w:top w:val="single" w:sz="4" w:space="0" w:color="000000"/>
              <w:left w:val="single" w:sz="4" w:space="0" w:color="000000"/>
              <w:bottom w:val="single" w:sz="4" w:space="0" w:color="000000"/>
              <w:right w:val="single" w:sz="4" w:space="0" w:color="000000"/>
            </w:tcBorders>
            <w:vAlign w:val="center"/>
            <w:hideMark/>
          </w:tcPr>
          <w:p w:rsidR="005B6A5F" w:rsidRDefault="005B6A5F">
            <w:pPr>
              <w:rPr>
                <w:color w:val="000000"/>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5B6A5F" w:rsidRDefault="005B6A5F">
            <w:pPr>
              <w:rPr>
                <w:color w:val="000000"/>
                <w:sz w:val="24"/>
                <w:szCs w:val="24"/>
              </w:rPr>
            </w:pPr>
          </w:p>
        </w:tc>
        <w:tc>
          <w:tcPr>
            <w:tcW w:w="4819" w:type="dxa"/>
            <w:tcBorders>
              <w:top w:val="single" w:sz="4" w:space="0" w:color="000000"/>
              <w:left w:val="single" w:sz="4" w:space="0" w:color="000000"/>
              <w:bottom w:val="single" w:sz="4" w:space="0" w:color="000000"/>
              <w:right w:val="single" w:sz="4" w:space="0" w:color="000000"/>
            </w:tcBorders>
          </w:tcPr>
          <w:p w:rsidR="005B6A5F" w:rsidRDefault="005B6A5F">
            <w:pPr>
              <w:ind w:hanging="2"/>
              <w:rPr>
                <w:color w:val="000000"/>
              </w:rPr>
            </w:pPr>
            <w:r>
              <w:rPr>
                <w:color w:val="000000"/>
              </w:rPr>
              <w:t>Область применения: в качестве компонента для приготовления готовых блюд для диетического лечебного и диетического профилактического питания  взрослых и детей с 3 – х лет с целью восполнения недостатка белка.</w:t>
            </w:r>
          </w:p>
          <w:p w:rsidR="005B6A5F" w:rsidRDefault="005B6A5F">
            <w:pPr>
              <w:ind w:hanging="2"/>
              <w:rPr>
                <w:color w:val="000000"/>
              </w:rPr>
            </w:pPr>
            <w:r>
              <w:rPr>
                <w:color w:val="000000"/>
              </w:rPr>
              <w:t>Разрешена к применению в составе диетического лечебного питания в медицинских организациях, предприятиях социального обслуживания.</w:t>
            </w:r>
          </w:p>
          <w:p w:rsidR="005B6A5F" w:rsidRDefault="005B6A5F">
            <w:pPr>
              <w:ind w:hanging="2"/>
              <w:rPr>
                <w:color w:val="000000"/>
              </w:rPr>
            </w:pPr>
          </w:p>
        </w:tc>
        <w:tc>
          <w:tcPr>
            <w:tcW w:w="1843" w:type="dxa"/>
            <w:tcBorders>
              <w:top w:val="single" w:sz="4" w:space="0" w:color="000000"/>
              <w:left w:val="single" w:sz="4" w:space="0" w:color="000000"/>
              <w:bottom w:val="single" w:sz="4" w:space="0" w:color="000000"/>
              <w:right w:val="single" w:sz="4" w:space="0" w:color="000000"/>
            </w:tcBorders>
            <w:hideMark/>
          </w:tcPr>
          <w:p w:rsidR="005B6A5F" w:rsidRDefault="005B6A5F">
            <w:pPr>
              <w:ind w:hanging="2"/>
              <w:rPr>
                <w:color w:val="000000"/>
              </w:rPr>
            </w:pPr>
            <w:r>
              <w:rPr>
                <w:color w:val="000000"/>
              </w:rPr>
              <w:t>Наличие</w:t>
            </w:r>
          </w:p>
        </w:tc>
      </w:tr>
      <w:tr w:rsidR="005B6A5F" w:rsidTr="005B6A5F">
        <w:trPr>
          <w:trHeight w:val="96"/>
        </w:trPr>
        <w:tc>
          <w:tcPr>
            <w:tcW w:w="566" w:type="dxa"/>
            <w:vMerge/>
            <w:tcBorders>
              <w:top w:val="single" w:sz="4" w:space="0" w:color="000000"/>
              <w:left w:val="single" w:sz="4" w:space="0" w:color="000000"/>
              <w:bottom w:val="single" w:sz="4" w:space="0" w:color="000000"/>
              <w:right w:val="single" w:sz="4" w:space="0" w:color="000000"/>
            </w:tcBorders>
            <w:vAlign w:val="center"/>
            <w:hideMark/>
          </w:tcPr>
          <w:p w:rsidR="005B6A5F" w:rsidRDefault="005B6A5F">
            <w:pPr>
              <w:rPr>
                <w:color w:val="000000"/>
                <w:sz w:val="24"/>
                <w:szCs w:val="24"/>
              </w:rPr>
            </w:pPr>
          </w:p>
        </w:tc>
        <w:tc>
          <w:tcPr>
            <w:tcW w:w="994" w:type="dxa"/>
            <w:vMerge/>
            <w:tcBorders>
              <w:top w:val="single" w:sz="4" w:space="0" w:color="000000"/>
              <w:left w:val="single" w:sz="4" w:space="0" w:color="000000"/>
              <w:bottom w:val="single" w:sz="4" w:space="0" w:color="000000"/>
              <w:right w:val="single" w:sz="4" w:space="0" w:color="000000"/>
            </w:tcBorders>
            <w:vAlign w:val="center"/>
            <w:hideMark/>
          </w:tcPr>
          <w:p w:rsidR="005B6A5F" w:rsidRDefault="005B6A5F">
            <w:pPr>
              <w:rPr>
                <w:color w:val="000000"/>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5B6A5F" w:rsidRDefault="005B6A5F">
            <w:pPr>
              <w:rPr>
                <w:color w:val="000000"/>
                <w:sz w:val="24"/>
                <w:szCs w:val="24"/>
              </w:rPr>
            </w:pPr>
          </w:p>
        </w:tc>
        <w:tc>
          <w:tcPr>
            <w:tcW w:w="4819" w:type="dxa"/>
            <w:tcBorders>
              <w:top w:val="single" w:sz="4" w:space="0" w:color="000000"/>
              <w:left w:val="single" w:sz="4" w:space="0" w:color="000000"/>
              <w:bottom w:val="single" w:sz="4" w:space="0" w:color="000000"/>
              <w:right w:val="single" w:sz="4" w:space="0" w:color="000000"/>
            </w:tcBorders>
          </w:tcPr>
          <w:p w:rsidR="005B6A5F" w:rsidRDefault="005B6A5F">
            <w:pPr>
              <w:ind w:hanging="2"/>
              <w:rPr>
                <w:color w:val="000000"/>
              </w:rPr>
            </w:pPr>
            <w:r>
              <w:rPr>
                <w:color w:val="000000"/>
              </w:rPr>
              <w:t>Упаковка:</w:t>
            </w:r>
          </w:p>
          <w:p w:rsidR="005B6A5F" w:rsidRDefault="005B6A5F">
            <w:pPr>
              <w:ind w:hanging="2"/>
              <w:rPr>
                <w:color w:val="000000"/>
              </w:rPr>
            </w:pPr>
          </w:p>
        </w:tc>
        <w:tc>
          <w:tcPr>
            <w:tcW w:w="1843" w:type="dxa"/>
            <w:tcBorders>
              <w:top w:val="single" w:sz="4" w:space="0" w:color="000000"/>
              <w:left w:val="single" w:sz="4" w:space="0" w:color="000000"/>
              <w:bottom w:val="single" w:sz="4" w:space="0" w:color="000000"/>
              <w:right w:val="single" w:sz="4" w:space="0" w:color="000000"/>
            </w:tcBorders>
          </w:tcPr>
          <w:p w:rsidR="005B6A5F" w:rsidRDefault="005B6A5F">
            <w:pPr>
              <w:ind w:hanging="2"/>
              <w:rPr>
                <w:color w:val="000000"/>
              </w:rPr>
            </w:pPr>
            <w:r>
              <w:rPr>
                <w:color w:val="000000"/>
              </w:rPr>
              <w:t>Пакеты массой  не менее 3 кг и не более 5 кг</w:t>
            </w:r>
          </w:p>
          <w:p w:rsidR="005B6A5F" w:rsidRDefault="005B6A5F">
            <w:pPr>
              <w:ind w:hanging="2"/>
              <w:rPr>
                <w:color w:val="000000"/>
              </w:rPr>
            </w:pPr>
          </w:p>
        </w:tc>
      </w:tr>
      <w:tr w:rsidR="005B6A5F" w:rsidTr="005B6A5F">
        <w:trPr>
          <w:trHeight w:val="3157"/>
        </w:trPr>
        <w:tc>
          <w:tcPr>
            <w:tcW w:w="566" w:type="dxa"/>
            <w:vMerge/>
            <w:tcBorders>
              <w:top w:val="single" w:sz="4" w:space="0" w:color="000000"/>
              <w:left w:val="single" w:sz="4" w:space="0" w:color="000000"/>
              <w:bottom w:val="single" w:sz="4" w:space="0" w:color="000000"/>
              <w:right w:val="single" w:sz="4" w:space="0" w:color="000000"/>
            </w:tcBorders>
            <w:vAlign w:val="center"/>
            <w:hideMark/>
          </w:tcPr>
          <w:p w:rsidR="005B6A5F" w:rsidRDefault="005B6A5F">
            <w:pPr>
              <w:rPr>
                <w:color w:val="000000"/>
                <w:sz w:val="24"/>
                <w:szCs w:val="24"/>
              </w:rPr>
            </w:pPr>
          </w:p>
        </w:tc>
        <w:tc>
          <w:tcPr>
            <w:tcW w:w="994" w:type="dxa"/>
            <w:vMerge/>
            <w:tcBorders>
              <w:top w:val="single" w:sz="4" w:space="0" w:color="000000"/>
              <w:left w:val="single" w:sz="4" w:space="0" w:color="000000"/>
              <w:bottom w:val="single" w:sz="4" w:space="0" w:color="000000"/>
              <w:right w:val="single" w:sz="4" w:space="0" w:color="000000"/>
            </w:tcBorders>
            <w:vAlign w:val="center"/>
            <w:hideMark/>
          </w:tcPr>
          <w:p w:rsidR="005B6A5F" w:rsidRDefault="005B6A5F">
            <w:pPr>
              <w:rPr>
                <w:color w:val="000000"/>
                <w:sz w:val="24"/>
                <w:szCs w:val="24"/>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5B6A5F" w:rsidRDefault="005B6A5F">
            <w:pPr>
              <w:rPr>
                <w:color w:val="000000"/>
                <w:sz w:val="24"/>
                <w:szCs w:val="24"/>
              </w:rPr>
            </w:pPr>
          </w:p>
        </w:tc>
        <w:tc>
          <w:tcPr>
            <w:tcW w:w="4819" w:type="dxa"/>
            <w:tcBorders>
              <w:top w:val="single" w:sz="4" w:space="0" w:color="000000"/>
              <w:left w:val="single" w:sz="4" w:space="0" w:color="000000"/>
              <w:bottom w:val="single" w:sz="4" w:space="0" w:color="000000"/>
              <w:right w:val="single" w:sz="4" w:space="0" w:color="000000"/>
            </w:tcBorders>
            <w:hideMark/>
          </w:tcPr>
          <w:p w:rsidR="005B6A5F" w:rsidRDefault="005B6A5F">
            <w:pPr>
              <w:spacing w:before="120" w:after="160"/>
              <w:ind w:hanging="2"/>
              <w:jc w:val="both"/>
              <w:rPr>
                <w:color w:val="000000"/>
              </w:rPr>
            </w:pPr>
            <w:r>
              <w:rPr>
                <w:color w:val="000000"/>
              </w:rPr>
              <w:t>Пищевая и энергетическая ценность в 100 г смеси белковой композитной сухой, используемой в стандартных диетах:</w:t>
            </w:r>
          </w:p>
        </w:tc>
        <w:tc>
          <w:tcPr>
            <w:tcW w:w="1843" w:type="dxa"/>
            <w:tcBorders>
              <w:top w:val="single" w:sz="4" w:space="0" w:color="000000"/>
              <w:left w:val="single" w:sz="4" w:space="0" w:color="000000"/>
              <w:bottom w:val="single" w:sz="4" w:space="0" w:color="000000"/>
              <w:right w:val="single" w:sz="4" w:space="0" w:color="000000"/>
            </w:tcBorders>
            <w:hideMark/>
          </w:tcPr>
          <w:p w:rsidR="005B6A5F" w:rsidRDefault="005B6A5F">
            <w:pPr>
              <w:spacing w:before="120" w:after="160"/>
              <w:ind w:hanging="2"/>
              <w:jc w:val="both"/>
              <w:rPr>
                <w:color w:val="000000"/>
              </w:rPr>
            </w:pPr>
            <w:r>
              <w:rPr>
                <w:color w:val="000000"/>
              </w:rPr>
              <w:t>Энергетическая ценность –452,0 Ккал.</w:t>
            </w:r>
          </w:p>
          <w:p w:rsidR="005B6A5F" w:rsidRDefault="005B6A5F">
            <w:pPr>
              <w:spacing w:before="120" w:after="160"/>
              <w:ind w:hanging="2"/>
              <w:jc w:val="both"/>
              <w:rPr>
                <w:color w:val="000000"/>
              </w:rPr>
            </w:pPr>
            <w:r>
              <w:rPr>
                <w:color w:val="000000"/>
              </w:rPr>
              <w:t>Белки – 40,0 г</w:t>
            </w:r>
          </w:p>
          <w:p w:rsidR="005B6A5F" w:rsidRDefault="005B6A5F">
            <w:pPr>
              <w:spacing w:before="120" w:after="160"/>
              <w:ind w:hanging="2"/>
              <w:jc w:val="both"/>
              <w:rPr>
                <w:color w:val="000000"/>
              </w:rPr>
            </w:pPr>
            <w:r>
              <w:rPr>
                <w:color w:val="000000"/>
              </w:rPr>
              <w:t>Жиры – 20,0 г</w:t>
            </w:r>
          </w:p>
          <w:p w:rsidR="005B6A5F" w:rsidRDefault="005B6A5F">
            <w:pPr>
              <w:spacing w:before="120" w:after="160"/>
              <w:ind w:hanging="2"/>
              <w:jc w:val="both"/>
              <w:rPr>
                <w:b/>
                <w:color w:val="000000"/>
              </w:rPr>
            </w:pPr>
            <w:r>
              <w:rPr>
                <w:color w:val="000000"/>
              </w:rPr>
              <w:t xml:space="preserve">Углеводы – 30,0 г </w:t>
            </w:r>
          </w:p>
        </w:tc>
      </w:tr>
    </w:tbl>
    <w:p w:rsidR="005B6A5F" w:rsidRDefault="005B6A5F" w:rsidP="005B6A5F">
      <w:pPr>
        <w:shd w:val="clear" w:color="auto" w:fill="FFFFFF"/>
        <w:tabs>
          <w:tab w:val="left" w:pos="0"/>
        </w:tabs>
        <w:spacing w:line="269" w:lineRule="exact"/>
        <w:jc w:val="center"/>
        <w:rPr>
          <w:b/>
          <w:bCs/>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992"/>
        <w:gridCol w:w="1843"/>
        <w:gridCol w:w="4819"/>
        <w:gridCol w:w="1843"/>
      </w:tblGrid>
      <w:tr w:rsidR="005B6A5F" w:rsidTr="005B6A5F">
        <w:trPr>
          <w:trHeight w:val="132"/>
        </w:trPr>
        <w:tc>
          <w:tcPr>
            <w:tcW w:w="568" w:type="dxa"/>
            <w:vMerge w:val="restart"/>
            <w:tcBorders>
              <w:top w:val="single" w:sz="4" w:space="0" w:color="auto"/>
              <w:left w:val="single" w:sz="4" w:space="0" w:color="auto"/>
              <w:bottom w:val="single" w:sz="4" w:space="0" w:color="auto"/>
              <w:right w:val="single" w:sz="4" w:space="0" w:color="auto"/>
            </w:tcBorders>
          </w:tcPr>
          <w:p w:rsidR="005B6A5F" w:rsidRDefault="005B6A5F">
            <w:pPr>
              <w:spacing w:line="312" w:lineRule="auto"/>
              <w:jc w:val="both"/>
            </w:pPr>
            <w:r>
              <w:t>2</w:t>
            </w: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p w:rsidR="005B6A5F" w:rsidRDefault="005B6A5F">
            <w:pPr>
              <w:spacing w:line="312" w:lineRule="auto"/>
              <w:jc w:val="both"/>
            </w:pPr>
          </w:p>
        </w:tc>
        <w:tc>
          <w:tcPr>
            <w:tcW w:w="992" w:type="dxa"/>
            <w:vMerge w:val="restart"/>
            <w:tcBorders>
              <w:top w:val="single" w:sz="4" w:space="0" w:color="auto"/>
              <w:left w:val="single" w:sz="4" w:space="0" w:color="auto"/>
              <w:bottom w:val="single" w:sz="4" w:space="0" w:color="auto"/>
              <w:right w:val="single" w:sz="4" w:space="0" w:color="auto"/>
            </w:tcBorders>
            <w:hideMark/>
          </w:tcPr>
          <w:p w:rsidR="005B6A5F" w:rsidRDefault="005B6A5F">
            <w:pPr>
              <w:rPr>
                <w:rFonts w:eastAsia="Calibri"/>
              </w:rPr>
            </w:pPr>
            <w:r>
              <w:rPr>
                <w:rFonts w:eastAsia="Calibri"/>
              </w:rPr>
              <w:lastRenderedPageBreak/>
              <w:t>10.86.10.990</w:t>
            </w:r>
          </w:p>
        </w:tc>
        <w:tc>
          <w:tcPr>
            <w:tcW w:w="1843" w:type="dxa"/>
            <w:vMerge w:val="restart"/>
            <w:tcBorders>
              <w:top w:val="single" w:sz="4" w:space="0" w:color="auto"/>
              <w:left w:val="single" w:sz="4" w:space="0" w:color="auto"/>
              <w:bottom w:val="single" w:sz="4" w:space="0" w:color="auto"/>
              <w:right w:val="single" w:sz="4" w:space="0" w:color="auto"/>
            </w:tcBorders>
          </w:tcPr>
          <w:p w:rsidR="005B6A5F" w:rsidRDefault="005B6A5F">
            <w:pPr>
              <w:rPr>
                <w:rFonts w:eastAsia="Calibri"/>
                <w:b/>
              </w:rPr>
            </w:pPr>
            <w:r>
              <w:rPr>
                <w:rFonts w:eastAsia="Calibri"/>
                <w:b/>
              </w:rPr>
              <w:t>Витаминно-минеральный комплекс *</w:t>
            </w: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p>
        </w:tc>
        <w:tc>
          <w:tcPr>
            <w:tcW w:w="4819" w:type="dxa"/>
            <w:tcBorders>
              <w:top w:val="single" w:sz="4" w:space="0" w:color="auto"/>
              <w:left w:val="single" w:sz="4" w:space="0" w:color="auto"/>
              <w:bottom w:val="single" w:sz="4" w:space="0" w:color="auto"/>
              <w:right w:val="single" w:sz="4" w:space="0" w:color="auto"/>
            </w:tcBorders>
            <w:hideMark/>
          </w:tcPr>
          <w:p w:rsidR="005B6A5F" w:rsidRDefault="005B6A5F">
            <w:pPr>
              <w:rPr>
                <w:rFonts w:eastAsia="Calibri"/>
              </w:rPr>
            </w:pPr>
            <w:r>
              <w:rPr>
                <w:rFonts w:eastAsia="Calibri"/>
              </w:rPr>
              <w:lastRenderedPageBreak/>
              <w:t xml:space="preserve">Специализированный пищевой продукт диетического лечебного и </w:t>
            </w:r>
            <w:r>
              <w:rPr>
                <w:rFonts w:ascii="Calibri" w:hAnsi="Calibri"/>
              </w:rPr>
              <w:t xml:space="preserve"> </w:t>
            </w:r>
            <w:r>
              <w:rPr>
                <w:rFonts w:eastAsia="Calibri"/>
              </w:rPr>
              <w:t>диетического профилактического</w:t>
            </w:r>
            <w:r>
              <w:rPr>
                <w:rFonts w:eastAsia="Calibri"/>
                <w:color w:val="FF0000"/>
              </w:rPr>
              <w:t xml:space="preserve"> </w:t>
            </w:r>
            <w:r>
              <w:rPr>
                <w:rFonts w:eastAsia="Calibri"/>
              </w:rPr>
              <w:t>питания  - Витаминно-минеральный комплекс (ВМК).</w:t>
            </w:r>
          </w:p>
          <w:p w:rsidR="005B6A5F" w:rsidRDefault="005B6A5F">
            <w:pPr>
              <w:jc w:val="both"/>
              <w:rPr>
                <w:rFonts w:eastAsia="Calibri"/>
              </w:rPr>
            </w:pPr>
            <w:r>
              <w:rPr>
                <w:rFonts w:eastAsia="Calibri"/>
              </w:rPr>
              <w:t xml:space="preserve">Предназначен для применения у взрослых и детей с 3х лет  в качестве компонента для приготовления готовых блюд в составе  диет лечебного питания с целью восполнения недостатка витаминов и минеральных веществ в медицинских организациях и в учреждениях социального обслуживания,   </w:t>
            </w:r>
          </w:p>
          <w:p w:rsidR="005B6A5F" w:rsidRDefault="005B6A5F">
            <w:pPr>
              <w:jc w:val="both"/>
              <w:rPr>
                <w:rFonts w:eastAsia="Calibri"/>
              </w:rPr>
            </w:pPr>
            <w:r>
              <w:rPr>
                <w:rFonts w:eastAsia="Calibri"/>
              </w:rPr>
              <w:t>Выпускается по ГОСТ Р 58040-2017</w:t>
            </w:r>
          </w:p>
        </w:tc>
        <w:tc>
          <w:tcPr>
            <w:tcW w:w="1843" w:type="dxa"/>
            <w:tcBorders>
              <w:top w:val="single" w:sz="4" w:space="0" w:color="auto"/>
              <w:left w:val="single" w:sz="4" w:space="0" w:color="auto"/>
              <w:bottom w:val="single" w:sz="4" w:space="0" w:color="auto"/>
              <w:right w:val="single" w:sz="4" w:space="0" w:color="auto"/>
            </w:tcBorders>
            <w:hideMark/>
          </w:tcPr>
          <w:p w:rsidR="005B6A5F" w:rsidRDefault="005B6A5F">
            <w:pPr>
              <w:rPr>
                <w:rFonts w:eastAsia="Calibri"/>
              </w:rPr>
            </w:pPr>
            <w:r>
              <w:rPr>
                <w:rFonts w:eastAsia="Calibri"/>
              </w:rPr>
              <w:t xml:space="preserve">Наличие </w:t>
            </w:r>
          </w:p>
        </w:tc>
      </w:tr>
      <w:tr w:rsidR="005B6A5F" w:rsidTr="005B6A5F">
        <w:trPr>
          <w:trHeight w:val="165"/>
        </w:trPr>
        <w:tc>
          <w:tcPr>
            <w:tcW w:w="568" w:type="dxa"/>
            <w:vMerge/>
            <w:tcBorders>
              <w:top w:val="single" w:sz="4" w:space="0" w:color="auto"/>
              <w:left w:val="single" w:sz="4" w:space="0" w:color="auto"/>
              <w:bottom w:val="single" w:sz="4" w:space="0" w:color="auto"/>
              <w:right w:val="single" w:sz="4" w:space="0" w:color="auto"/>
            </w:tcBorders>
            <w:vAlign w:val="center"/>
            <w:hideMark/>
          </w:tcPr>
          <w:p w:rsidR="005B6A5F" w:rsidRDefault="005B6A5F">
            <w:pPr>
              <w:rPr>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B6A5F" w:rsidRDefault="005B6A5F">
            <w:pPr>
              <w:rPr>
                <w:rFonts w:eastAsia="Calibri"/>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5B6A5F" w:rsidRDefault="005B6A5F">
            <w:pPr>
              <w:rPr>
                <w:rFonts w:eastAsia="Calibri"/>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5B6A5F" w:rsidRDefault="005B6A5F">
            <w:pPr>
              <w:rPr>
                <w:rFonts w:eastAsia="Calibri"/>
              </w:rPr>
            </w:pPr>
            <w:r>
              <w:rPr>
                <w:rFonts w:eastAsia="Calibri"/>
              </w:rPr>
              <w:t xml:space="preserve">Одна порция ВМК   в соответствии с Приказом Минздрава России от 21.06.2013 N395н «Об утверждении норм лечебного питания» должна обеспечивать от 50% до 100% физиологической нормы суточного потребления витаминов и минеральных веществ </w:t>
            </w:r>
          </w:p>
        </w:tc>
        <w:tc>
          <w:tcPr>
            <w:tcW w:w="1843" w:type="dxa"/>
            <w:tcBorders>
              <w:top w:val="single" w:sz="4" w:space="0" w:color="auto"/>
              <w:left w:val="single" w:sz="4" w:space="0" w:color="auto"/>
              <w:bottom w:val="single" w:sz="4" w:space="0" w:color="auto"/>
              <w:right w:val="single" w:sz="4" w:space="0" w:color="auto"/>
            </w:tcBorders>
            <w:hideMark/>
          </w:tcPr>
          <w:p w:rsidR="005B6A5F" w:rsidRDefault="005B6A5F">
            <w:pPr>
              <w:rPr>
                <w:rFonts w:eastAsia="Calibri"/>
              </w:rPr>
            </w:pPr>
            <w:r>
              <w:rPr>
                <w:rFonts w:eastAsia="Calibri"/>
              </w:rPr>
              <w:t>Наличие</w:t>
            </w:r>
          </w:p>
        </w:tc>
      </w:tr>
      <w:tr w:rsidR="005B6A5F" w:rsidTr="005B6A5F">
        <w:trPr>
          <w:trHeight w:val="12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5B6A5F" w:rsidRDefault="005B6A5F">
            <w:pPr>
              <w:rPr>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B6A5F" w:rsidRDefault="005B6A5F">
            <w:pPr>
              <w:rPr>
                <w:rFonts w:eastAsia="Calibri"/>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5B6A5F" w:rsidRDefault="005B6A5F">
            <w:pPr>
              <w:rPr>
                <w:rFonts w:eastAsia="Calibri"/>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5B6A5F" w:rsidRDefault="005B6A5F">
            <w:pPr>
              <w:rPr>
                <w:rFonts w:eastAsia="Calibri"/>
              </w:rPr>
            </w:pPr>
            <w:r>
              <w:rPr>
                <w:rFonts w:eastAsia="Calibri"/>
              </w:rPr>
              <w:t>Внешний вид  порошка ВМК</w:t>
            </w:r>
          </w:p>
        </w:tc>
        <w:tc>
          <w:tcPr>
            <w:tcW w:w="1843" w:type="dxa"/>
            <w:tcBorders>
              <w:top w:val="single" w:sz="4" w:space="0" w:color="auto"/>
              <w:left w:val="single" w:sz="4" w:space="0" w:color="auto"/>
              <w:bottom w:val="single" w:sz="4" w:space="0" w:color="auto"/>
              <w:right w:val="single" w:sz="4" w:space="0" w:color="auto"/>
            </w:tcBorders>
            <w:hideMark/>
          </w:tcPr>
          <w:p w:rsidR="005B6A5F" w:rsidRDefault="005B6A5F">
            <w:pPr>
              <w:rPr>
                <w:rFonts w:eastAsia="Calibri"/>
              </w:rPr>
            </w:pPr>
            <w:r>
              <w:rPr>
                <w:rFonts w:eastAsia="Calibri"/>
              </w:rPr>
              <w:t xml:space="preserve">Однородный порошок. Допускается наличие незначительного количества комочков, рассыпающихся при легком механическом воздействии </w:t>
            </w:r>
          </w:p>
        </w:tc>
      </w:tr>
      <w:tr w:rsidR="005B6A5F" w:rsidTr="005B6A5F">
        <w:trPr>
          <w:trHeight w:val="255"/>
        </w:trPr>
        <w:tc>
          <w:tcPr>
            <w:tcW w:w="568" w:type="dxa"/>
            <w:vMerge/>
            <w:tcBorders>
              <w:top w:val="single" w:sz="4" w:space="0" w:color="auto"/>
              <w:left w:val="single" w:sz="4" w:space="0" w:color="auto"/>
              <w:bottom w:val="single" w:sz="4" w:space="0" w:color="auto"/>
              <w:right w:val="single" w:sz="4" w:space="0" w:color="auto"/>
            </w:tcBorders>
            <w:vAlign w:val="center"/>
            <w:hideMark/>
          </w:tcPr>
          <w:p w:rsidR="005B6A5F" w:rsidRDefault="005B6A5F">
            <w:pPr>
              <w:rPr>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B6A5F" w:rsidRDefault="005B6A5F">
            <w:pPr>
              <w:rPr>
                <w:rFonts w:eastAsia="Calibri"/>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5B6A5F" w:rsidRDefault="005B6A5F">
            <w:pPr>
              <w:rPr>
                <w:rFonts w:eastAsia="Calibri"/>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5B6A5F" w:rsidRDefault="005B6A5F">
            <w:pPr>
              <w:rPr>
                <w:rFonts w:eastAsia="Calibri"/>
              </w:rPr>
            </w:pPr>
            <w:r>
              <w:rPr>
                <w:rFonts w:eastAsia="Calibri"/>
              </w:rPr>
              <w:t>Запах порошка ВМК</w:t>
            </w:r>
          </w:p>
        </w:tc>
        <w:tc>
          <w:tcPr>
            <w:tcW w:w="1843" w:type="dxa"/>
            <w:tcBorders>
              <w:top w:val="single" w:sz="4" w:space="0" w:color="auto"/>
              <w:left w:val="single" w:sz="4" w:space="0" w:color="auto"/>
              <w:bottom w:val="single" w:sz="4" w:space="0" w:color="auto"/>
              <w:right w:val="single" w:sz="4" w:space="0" w:color="auto"/>
            </w:tcBorders>
            <w:hideMark/>
          </w:tcPr>
          <w:p w:rsidR="005B6A5F" w:rsidRDefault="005B6A5F">
            <w:pPr>
              <w:rPr>
                <w:rFonts w:eastAsia="Calibri"/>
              </w:rPr>
            </w:pPr>
            <w:r>
              <w:rPr>
                <w:rFonts w:eastAsia="Calibri"/>
              </w:rPr>
              <w:t>С незначительным запахом, свойственным смеси витаминов и минеральных веществ</w:t>
            </w:r>
          </w:p>
        </w:tc>
      </w:tr>
      <w:tr w:rsidR="005B6A5F" w:rsidTr="005B6A5F">
        <w:trPr>
          <w:trHeight w:val="255"/>
        </w:trPr>
        <w:tc>
          <w:tcPr>
            <w:tcW w:w="568" w:type="dxa"/>
            <w:vMerge/>
            <w:tcBorders>
              <w:top w:val="single" w:sz="4" w:space="0" w:color="auto"/>
              <w:left w:val="single" w:sz="4" w:space="0" w:color="auto"/>
              <w:bottom w:val="single" w:sz="4" w:space="0" w:color="auto"/>
              <w:right w:val="single" w:sz="4" w:space="0" w:color="auto"/>
            </w:tcBorders>
            <w:vAlign w:val="center"/>
            <w:hideMark/>
          </w:tcPr>
          <w:p w:rsidR="005B6A5F" w:rsidRDefault="005B6A5F">
            <w:pPr>
              <w:rPr>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B6A5F" w:rsidRDefault="005B6A5F">
            <w:pPr>
              <w:rPr>
                <w:rFonts w:eastAsia="Calibri"/>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5B6A5F" w:rsidRDefault="005B6A5F">
            <w:pPr>
              <w:rPr>
                <w:rFonts w:eastAsia="Calibri"/>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5B6A5F" w:rsidRDefault="005B6A5F">
            <w:pPr>
              <w:rPr>
                <w:rFonts w:eastAsia="Calibri"/>
              </w:rPr>
            </w:pPr>
            <w:r>
              <w:rPr>
                <w:rFonts w:eastAsia="Calibri"/>
                <w:color w:val="000000"/>
              </w:rPr>
              <w:t>Вкус ВМК в готовом блюде</w:t>
            </w:r>
          </w:p>
        </w:tc>
        <w:tc>
          <w:tcPr>
            <w:tcW w:w="1843" w:type="dxa"/>
            <w:tcBorders>
              <w:top w:val="single" w:sz="4" w:space="0" w:color="auto"/>
              <w:left w:val="single" w:sz="4" w:space="0" w:color="auto"/>
              <w:bottom w:val="single" w:sz="4" w:space="0" w:color="auto"/>
              <w:right w:val="single" w:sz="4" w:space="0" w:color="auto"/>
            </w:tcBorders>
            <w:hideMark/>
          </w:tcPr>
          <w:p w:rsidR="005B6A5F" w:rsidRDefault="005B6A5F">
            <w:pPr>
              <w:rPr>
                <w:rFonts w:eastAsia="Calibri"/>
              </w:rPr>
            </w:pPr>
            <w:r>
              <w:rPr>
                <w:rFonts w:eastAsia="Calibri"/>
                <w:color w:val="000000"/>
              </w:rPr>
              <w:t>При добавлении ВМК в готовые блюда имеет нейтральный вкус**</w:t>
            </w:r>
          </w:p>
        </w:tc>
      </w:tr>
      <w:tr w:rsidR="005B6A5F" w:rsidTr="005B6A5F">
        <w:trPr>
          <w:trHeight w:val="255"/>
        </w:trPr>
        <w:tc>
          <w:tcPr>
            <w:tcW w:w="568" w:type="dxa"/>
            <w:vMerge/>
            <w:tcBorders>
              <w:top w:val="single" w:sz="4" w:space="0" w:color="auto"/>
              <w:left w:val="single" w:sz="4" w:space="0" w:color="auto"/>
              <w:bottom w:val="single" w:sz="4" w:space="0" w:color="auto"/>
              <w:right w:val="single" w:sz="4" w:space="0" w:color="auto"/>
            </w:tcBorders>
            <w:vAlign w:val="center"/>
            <w:hideMark/>
          </w:tcPr>
          <w:p w:rsidR="005B6A5F" w:rsidRDefault="005B6A5F">
            <w:pPr>
              <w:rPr>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B6A5F" w:rsidRDefault="005B6A5F">
            <w:pPr>
              <w:rPr>
                <w:rFonts w:eastAsia="Calibri"/>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5B6A5F" w:rsidRDefault="005B6A5F">
            <w:pPr>
              <w:rPr>
                <w:rFonts w:eastAsia="Calibri"/>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5B6A5F" w:rsidRDefault="005B6A5F">
            <w:pPr>
              <w:rPr>
                <w:rFonts w:eastAsia="Calibri"/>
                <w:color w:val="000000"/>
              </w:rPr>
            </w:pPr>
            <w:r>
              <w:rPr>
                <w:rFonts w:eastAsia="Calibri"/>
              </w:rPr>
              <w:t>Цвет ВМК в готовом блюде</w:t>
            </w:r>
          </w:p>
        </w:tc>
        <w:tc>
          <w:tcPr>
            <w:tcW w:w="1843" w:type="dxa"/>
            <w:tcBorders>
              <w:top w:val="single" w:sz="4" w:space="0" w:color="auto"/>
              <w:left w:val="single" w:sz="4" w:space="0" w:color="auto"/>
              <w:bottom w:val="single" w:sz="4" w:space="0" w:color="auto"/>
              <w:right w:val="single" w:sz="4" w:space="0" w:color="auto"/>
            </w:tcBorders>
            <w:hideMark/>
          </w:tcPr>
          <w:p w:rsidR="005B6A5F" w:rsidRDefault="005B6A5F">
            <w:pPr>
              <w:rPr>
                <w:rFonts w:eastAsia="Calibri"/>
                <w:color w:val="000000"/>
              </w:rPr>
            </w:pPr>
            <w:r>
              <w:rPr>
                <w:rFonts w:eastAsia="Calibri"/>
                <w:color w:val="000000"/>
              </w:rPr>
              <w:t>Не допускается наличие темных нерастворимых  вкраплений**</w:t>
            </w:r>
          </w:p>
        </w:tc>
      </w:tr>
      <w:tr w:rsidR="005B6A5F" w:rsidTr="005B6A5F">
        <w:trPr>
          <w:trHeight w:val="3107"/>
        </w:trPr>
        <w:tc>
          <w:tcPr>
            <w:tcW w:w="568" w:type="dxa"/>
            <w:vMerge/>
            <w:tcBorders>
              <w:top w:val="single" w:sz="4" w:space="0" w:color="auto"/>
              <w:left w:val="single" w:sz="4" w:space="0" w:color="auto"/>
              <w:bottom w:val="single" w:sz="4" w:space="0" w:color="auto"/>
              <w:right w:val="single" w:sz="4" w:space="0" w:color="auto"/>
            </w:tcBorders>
            <w:vAlign w:val="center"/>
            <w:hideMark/>
          </w:tcPr>
          <w:p w:rsidR="005B6A5F" w:rsidRDefault="005B6A5F">
            <w:pPr>
              <w:rPr>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B6A5F" w:rsidRDefault="005B6A5F">
            <w:pPr>
              <w:rPr>
                <w:rFonts w:eastAsia="Calibri"/>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5B6A5F" w:rsidRDefault="005B6A5F">
            <w:pPr>
              <w:rPr>
                <w:rFonts w:eastAsia="Calibri"/>
                <w:sz w:val="24"/>
                <w:szCs w:val="24"/>
              </w:rPr>
            </w:pPr>
          </w:p>
        </w:tc>
        <w:tc>
          <w:tcPr>
            <w:tcW w:w="4819" w:type="dxa"/>
            <w:tcBorders>
              <w:top w:val="single" w:sz="4" w:space="0" w:color="auto"/>
              <w:left w:val="single" w:sz="4" w:space="0" w:color="auto"/>
              <w:bottom w:val="single" w:sz="4" w:space="0" w:color="auto"/>
              <w:right w:val="single" w:sz="4" w:space="0" w:color="auto"/>
            </w:tcBorders>
          </w:tcPr>
          <w:p w:rsidR="005B6A5F" w:rsidRDefault="005B6A5F">
            <w:pPr>
              <w:rPr>
                <w:rFonts w:eastAsia="Calibri"/>
              </w:rPr>
            </w:pPr>
            <w:r>
              <w:rPr>
                <w:rFonts w:eastAsia="Calibri"/>
              </w:rPr>
              <w:t>Упаковка:</w:t>
            </w:r>
          </w:p>
          <w:p w:rsidR="005B6A5F" w:rsidRDefault="005B6A5F">
            <w:pPr>
              <w:rPr>
                <w:rFonts w:eastAsia="Calibri"/>
              </w:rPr>
            </w:pPr>
            <w:r>
              <w:rPr>
                <w:rFonts w:eastAsia="Calibri"/>
              </w:rPr>
              <w:t>- единичная упаковка</w:t>
            </w:r>
          </w:p>
          <w:p w:rsidR="005B6A5F" w:rsidRDefault="005B6A5F">
            <w:pPr>
              <w:rPr>
                <w:rFonts w:eastAsia="Calibri"/>
              </w:rPr>
            </w:pPr>
          </w:p>
          <w:p w:rsidR="005B6A5F" w:rsidRDefault="005B6A5F">
            <w:pPr>
              <w:rPr>
                <w:rFonts w:eastAsia="Calibri"/>
              </w:rPr>
            </w:pPr>
          </w:p>
          <w:p w:rsidR="005B6A5F" w:rsidRDefault="005B6A5F">
            <w:pPr>
              <w:rPr>
                <w:rFonts w:eastAsia="Calibri"/>
              </w:rPr>
            </w:pPr>
          </w:p>
          <w:p w:rsidR="005B6A5F" w:rsidRDefault="005B6A5F">
            <w:pPr>
              <w:rPr>
                <w:rFonts w:eastAsia="Calibri"/>
              </w:rPr>
            </w:pPr>
            <w:r>
              <w:rPr>
                <w:rFonts w:eastAsia="Calibri"/>
              </w:rPr>
              <w:t>-групповая упаковка</w:t>
            </w:r>
          </w:p>
        </w:tc>
        <w:tc>
          <w:tcPr>
            <w:tcW w:w="1843" w:type="dxa"/>
            <w:tcBorders>
              <w:top w:val="single" w:sz="4" w:space="0" w:color="auto"/>
              <w:left w:val="single" w:sz="4" w:space="0" w:color="auto"/>
              <w:bottom w:val="single" w:sz="4" w:space="0" w:color="auto"/>
              <w:right w:val="single" w:sz="4" w:space="0" w:color="auto"/>
            </w:tcBorders>
          </w:tcPr>
          <w:p w:rsidR="005B6A5F" w:rsidRDefault="005B6A5F">
            <w:pPr>
              <w:rPr>
                <w:rFonts w:eastAsia="Calibri"/>
              </w:rPr>
            </w:pPr>
          </w:p>
          <w:p w:rsidR="005B6A5F" w:rsidRDefault="005B6A5F">
            <w:pPr>
              <w:rPr>
                <w:rFonts w:eastAsia="Calibri"/>
              </w:rPr>
            </w:pPr>
            <w:r>
              <w:rPr>
                <w:rFonts w:eastAsia="Calibri"/>
              </w:rPr>
              <w:t>пакетики массой нетто от  10 г до 50 г</w:t>
            </w:r>
          </w:p>
          <w:p w:rsidR="005B6A5F" w:rsidRDefault="005B6A5F">
            <w:pPr>
              <w:rPr>
                <w:rFonts w:eastAsia="Calibri"/>
              </w:rPr>
            </w:pPr>
          </w:p>
          <w:p w:rsidR="005B6A5F" w:rsidRDefault="005B6A5F">
            <w:pPr>
              <w:rPr>
                <w:rFonts w:eastAsia="Cambria"/>
                <w:b/>
                <w:bCs/>
              </w:rPr>
            </w:pPr>
            <w:r>
              <w:rPr>
                <w:rFonts w:eastAsia="Calibri"/>
              </w:rPr>
              <w:t>полиэтиленовый пакет  массой нетто не более 1 кг</w:t>
            </w:r>
          </w:p>
        </w:tc>
      </w:tr>
      <w:tr w:rsidR="005B6A5F" w:rsidTr="005B6A5F">
        <w:trPr>
          <w:trHeight w:val="1701"/>
        </w:trPr>
        <w:tc>
          <w:tcPr>
            <w:tcW w:w="568" w:type="dxa"/>
            <w:vMerge/>
            <w:tcBorders>
              <w:top w:val="single" w:sz="4" w:space="0" w:color="auto"/>
              <w:left w:val="single" w:sz="4" w:space="0" w:color="auto"/>
              <w:bottom w:val="single" w:sz="4" w:space="0" w:color="auto"/>
              <w:right w:val="single" w:sz="4" w:space="0" w:color="auto"/>
            </w:tcBorders>
            <w:vAlign w:val="center"/>
            <w:hideMark/>
          </w:tcPr>
          <w:p w:rsidR="005B6A5F" w:rsidRDefault="005B6A5F">
            <w:pPr>
              <w:rPr>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B6A5F" w:rsidRDefault="005B6A5F">
            <w:pPr>
              <w:rPr>
                <w:rFonts w:eastAsia="Calibri"/>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5B6A5F" w:rsidRDefault="005B6A5F">
            <w:pPr>
              <w:rPr>
                <w:rFonts w:eastAsia="Calibri"/>
                <w:sz w:val="24"/>
                <w:szCs w:val="24"/>
              </w:rPr>
            </w:pPr>
          </w:p>
        </w:tc>
        <w:tc>
          <w:tcPr>
            <w:tcW w:w="4819" w:type="dxa"/>
            <w:tcBorders>
              <w:top w:val="single" w:sz="4" w:space="0" w:color="auto"/>
              <w:left w:val="single" w:sz="4" w:space="0" w:color="auto"/>
              <w:bottom w:val="single" w:sz="4" w:space="0" w:color="auto"/>
              <w:right w:val="single" w:sz="4" w:space="0" w:color="auto"/>
            </w:tcBorders>
          </w:tcPr>
          <w:p w:rsidR="005B6A5F" w:rsidRDefault="005B6A5F">
            <w:pPr>
              <w:rPr>
                <w:rFonts w:eastAsia="Calibri"/>
              </w:rPr>
            </w:pPr>
            <w:r>
              <w:rPr>
                <w:rFonts w:eastAsia="Calibri"/>
              </w:rPr>
              <w:t>Состав ВМК</w:t>
            </w:r>
          </w:p>
          <w:p w:rsidR="005B6A5F" w:rsidRDefault="005B6A5F">
            <w:pPr>
              <w:rPr>
                <w:rFonts w:eastAsia="Calibri"/>
              </w:rPr>
            </w:pPr>
          </w:p>
          <w:p w:rsidR="005B6A5F" w:rsidRDefault="005B6A5F">
            <w:pPr>
              <w:rPr>
                <w:rFonts w:eastAsia="Calibri"/>
              </w:rPr>
            </w:pPr>
          </w:p>
        </w:tc>
        <w:tc>
          <w:tcPr>
            <w:tcW w:w="1843" w:type="dxa"/>
            <w:tcBorders>
              <w:top w:val="single" w:sz="4" w:space="0" w:color="auto"/>
              <w:left w:val="single" w:sz="4" w:space="0" w:color="auto"/>
              <w:bottom w:val="single" w:sz="4" w:space="0" w:color="auto"/>
              <w:right w:val="single" w:sz="4" w:space="0" w:color="auto"/>
            </w:tcBorders>
            <w:hideMark/>
          </w:tcPr>
          <w:p w:rsidR="005B6A5F" w:rsidRDefault="005B6A5F">
            <w:pPr>
              <w:rPr>
                <w:rFonts w:eastAsia="Calibri"/>
              </w:rPr>
            </w:pPr>
            <w:proofErr w:type="gramStart"/>
            <w:r>
              <w:rPr>
                <w:rFonts w:eastAsia="Calibri"/>
              </w:rPr>
              <w:t>смесь витаминов - не менее 10 (включая витамины:</w:t>
            </w:r>
            <w:proofErr w:type="gramEnd"/>
            <w:r>
              <w:rPr>
                <w:rFonts w:eastAsia="Calibri"/>
              </w:rPr>
              <w:t xml:space="preserve"> А, D3, Е</w:t>
            </w:r>
            <w:proofErr w:type="gramStart"/>
            <w:r>
              <w:rPr>
                <w:rFonts w:eastAsia="Calibri"/>
              </w:rPr>
              <w:t>,С</w:t>
            </w:r>
            <w:proofErr w:type="gramEnd"/>
            <w:r>
              <w:rPr>
                <w:rFonts w:eastAsia="Calibri"/>
              </w:rPr>
              <w:t>, витамины группы В) и минеральных веществ - не менее 2-х (в составе обязательно наличие цинка)**</w:t>
            </w:r>
          </w:p>
        </w:tc>
      </w:tr>
    </w:tbl>
    <w:p w:rsidR="005B6A5F" w:rsidRDefault="005B6A5F" w:rsidP="007B6D2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EC553C" w:rsidRDefault="00EC553C" w:rsidP="007B6D2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5B6A5F" w:rsidRDefault="005B6A5F" w:rsidP="007B6D2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Заказчиком в описании объекта закупки также указано следующее обоснование установления показателей не в соответствии с техническими регламентами и стандартами:</w:t>
      </w:r>
    </w:p>
    <w:p w:rsidR="005B6A5F" w:rsidRPr="005B6A5F" w:rsidRDefault="005B6A5F" w:rsidP="005B6A5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w:t>
      </w:r>
      <w:r w:rsidRPr="005B6A5F">
        <w:rPr>
          <w:rFonts w:ascii="Times New Roman" w:hAnsi="Times New Roman" w:cs="Times New Roman"/>
          <w:sz w:val="26"/>
          <w:szCs w:val="26"/>
        </w:rPr>
        <w:t>Учитывая, что целями закупки является обеспечение условий оказания экстренной и плановой медицинской помощи при описании объекта закупки использованы не только  показатели, требования и терминология, касающиеся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(далее по тексту – Стандарты), но и иные показатели, требования и терминология, позволяющие определить соответствие закупаемых товаров требованиям заказчика. Применение иных показателей обусловлено необходимостью отражения потребностей заказчика в части технических и качественных характеристик объекта закупки, в том числе функциональных и иных параметров, не регламентированных соответствующими Стандартами, но являющихся значимыми относительно потребности заказчика.</w:t>
      </w:r>
    </w:p>
    <w:p w:rsidR="005B6A5F" w:rsidRPr="005B6A5F" w:rsidRDefault="005B6A5F" w:rsidP="005B6A5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5B6A5F">
        <w:rPr>
          <w:rFonts w:ascii="Times New Roman" w:hAnsi="Times New Roman" w:cs="Times New Roman"/>
          <w:sz w:val="26"/>
          <w:szCs w:val="26"/>
        </w:rPr>
        <w:t>Требования к витаминно-минеральному составу ВМК установлены на основании данных, полученных в результате многочисленных исследований обеспеченности пациентов витаминами и минеральными веществами, и учитывает дефицит основных элементов у большого количества пациентов в РФ, в том числе витаминов: А, D3, витаминов группы В, Е, С, и др. Цинк – мощный антиоксидант, необходим для укрепления иммунитета и повышения сопротивляемости организма. В готовых блюдах не должно быть темных нерастворимых вкраплений при добавление в них ВМК, которые могут менять внешний вид готового блюда и негативно сказываться на восприятии готовых блюд пациентами, ВМК не должен влиять на изменение органолептических свойств готового блюда, в том числе на вкус и на цвет.</w:t>
      </w:r>
    </w:p>
    <w:p w:rsidR="00EC553C" w:rsidRDefault="005B6A5F" w:rsidP="005B6A5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5B6A5F">
        <w:rPr>
          <w:rFonts w:ascii="Times New Roman" w:hAnsi="Times New Roman" w:cs="Times New Roman"/>
          <w:sz w:val="26"/>
          <w:szCs w:val="26"/>
        </w:rPr>
        <w:t xml:space="preserve"> Требования к упаковке(фасовке) установлены для оптимальной организации хранения, эффективного расходования продукта, снижения потерь продукта и сохранения свежести и безопасности продукта</w:t>
      </w:r>
      <w:r>
        <w:rPr>
          <w:rFonts w:ascii="Times New Roman" w:hAnsi="Times New Roman" w:cs="Times New Roman"/>
          <w:sz w:val="26"/>
          <w:szCs w:val="26"/>
        </w:rPr>
        <w:t>».</w:t>
      </w:r>
    </w:p>
    <w:p w:rsidR="00C16CCA" w:rsidRPr="00C16CCA" w:rsidRDefault="00C16CCA" w:rsidP="00C16CC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C16CCA">
        <w:rPr>
          <w:rFonts w:ascii="Times New Roman" w:hAnsi="Times New Roman" w:cs="Times New Roman"/>
          <w:sz w:val="26"/>
          <w:szCs w:val="26"/>
        </w:rPr>
        <w:t>Комиссией установлено, что в соответствии с положением пункта 1 части 1 статьи 33 Закона о контрактной системе описание объекта закупки включает в себя функциональные, технические и качественные характеристики, эксплуатационные характеристики объекта закупки (при необходимости).</w:t>
      </w:r>
    </w:p>
    <w:p w:rsidR="00C16CCA" w:rsidRPr="00C16CCA" w:rsidRDefault="00C16CCA" w:rsidP="00C16CC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C16CCA">
        <w:rPr>
          <w:rFonts w:ascii="Times New Roman" w:hAnsi="Times New Roman" w:cs="Times New Roman"/>
          <w:sz w:val="26"/>
          <w:szCs w:val="26"/>
        </w:rPr>
        <w:t>Согласно части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w:t>
      </w:r>
    </w:p>
    <w:p w:rsidR="00C16CCA" w:rsidRPr="00C16CCA" w:rsidRDefault="00C16CCA" w:rsidP="00C16CC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C16CCA">
        <w:rPr>
          <w:rFonts w:ascii="Times New Roman" w:hAnsi="Times New Roman" w:cs="Times New Roman"/>
          <w:sz w:val="26"/>
          <w:szCs w:val="26"/>
        </w:rPr>
        <w:t>Согласно положениям Закона о контрактной системе, приведенным выше, потребности заказчика являются определяющим фактором при установлении им соответствующих требований. Законом о контрактной системе не установлено ограничений по включению в документацию об аукционе требований к товару, являющихся значимыми для Заказчика. Соответственно, указание в документации об аукционе конкретных технических характеристик товара, поставляемого для государственных нужд, предусмотрено законодательством и поэтому не влечет нарушения законодательства о контрактной системе в сфере закупок.</w:t>
      </w:r>
    </w:p>
    <w:p w:rsidR="00C16CCA" w:rsidRPr="00C16CCA" w:rsidRDefault="00C16CCA" w:rsidP="00C16CC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C16CCA">
        <w:rPr>
          <w:rFonts w:ascii="Times New Roman" w:hAnsi="Times New Roman" w:cs="Times New Roman"/>
          <w:sz w:val="26"/>
          <w:szCs w:val="26"/>
        </w:rPr>
        <w:t>Таким образом,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w:t>
      </w:r>
    </w:p>
    <w:p w:rsidR="00C16CCA" w:rsidRDefault="00C16CCA" w:rsidP="00C16CC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C16CCA">
        <w:rPr>
          <w:rFonts w:ascii="Times New Roman" w:hAnsi="Times New Roman" w:cs="Times New Roman"/>
          <w:sz w:val="26"/>
          <w:szCs w:val="26"/>
        </w:rPr>
        <w:t>Содержащиеся в описании объекта закупки требования и характеристики к закупаемому товару необходимы для удовлетворения в полной мере его потребностей.</w:t>
      </w:r>
    </w:p>
    <w:p w:rsidR="00D57D01" w:rsidRDefault="00C16CCA" w:rsidP="00C16CC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2 части 1 статьи 33 Закона о контрактной системе</w:t>
      </w:r>
      <w:r w:rsidRPr="00C16CCA">
        <w:t xml:space="preserve"> </w:t>
      </w:r>
      <w:r w:rsidRPr="00C16CCA">
        <w:rPr>
          <w:rFonts w:ascii="Times New Roman" w:hAnsi="Times New Roman" w:cs="Times New Roman"/>
          <w:sz w:val="26"/>
          <w:szCs w:val="26"/>
        </w:rPr>
        <w:lastRenderedPageBreak/>
        <w:t>Заказчик при описании в документации о закупке объекта закупки должен руководствоваться следующими правилами:</w:t>
      </w:r>
      <w:r w:rsidR="00D57D01">
        <w:rPr>
          <w:rFonts w:ascii="Times New Roman" w:hAnsi="Times New Roman" w:cs="Times New Roman"/>
          <w:sz w:val="26"/>
          <w:szCs w:val="26"/>
        </w:rPr>
        <w:t xml:space="preserve"> </w:t>
      </w:r>
      <w:r w:rsidRPr="00C16CCA">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r w:rsidR="00D57D01">
        <w:rPr>
          <w:rFonts w:ascii="Times New Roman" w:hAnsi="Times New Roman" w:cs="Times New Roman"/>
          <w:sz w:val="26"/>
          <w:szCs w:val="26"/>
        </w:rPr>
        <w:t>.</w:t>
      </w:r>
    </w:p>
    <w:p w:rsidR="00C16CCA" w:rsidRPr="00C16CCA" w:rsidRDefault="00D57D01" w:rsidP="00C16CC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Комиссией установлено, что документация об электронном аукционе, в частности описание объекта закупки содержит обоснование необходимости установления требований к конкретным показателям (характеристикам) товаров отличных от требований технических регламентов и стандартов.</w:t>
      </w:r>
    </w:p>
    <w:p w:rsidR="00EC553C" w:rsidRDefault="00C16CCA" w:rsidP="00C16CC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C16CCA">
        <w:rPr>
          <w:rFonts w:ascii="Times New Roman" w:hAnsi="Times New Roman" w:cs="Times New Roman"/>
          <w:sz w:val="26"/>
          <w:szCs w:val="26"/>
        </w:rPr>
        <w:t xml:space="preserve">Комиссия пришла к выводу, что аукционная документация составлена с учетом потребностей Заказчика и не противоречит Закону о контрактной системе. </w:t>
      </w:r>
      <w:r w:rsidR="00D57D01" w:rsidRPr="00D57D01">
        <w:rPr>
          <w:rFonts w:ascii="Times New Roman" w:hAnsi="Times New Roman" w:cs="Times New Roman"/>
          <w:sz w:val="26"/>
          <w:szCs w:val="26"/>
        </w:rPr>
        <w:t>На основании изложенного, а также учитывая тот факт, что Заявитель явку представителей на заседание Комиссии не обеспечил, материалов и сведений в обоснование довода в составе жалобы не предоставил, Комиссия приходит к выводу, что довод жалобы Заявителя не нашел своего подтверждения.</w:t>
      </w:r>
    </w:p>
    <w:p w:rsidR="00A6643B" w:rsidRDefault="00A6643B" w:rsidP="007B6D2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70579A" w:rsidRPr="00107A41"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70579A" w:rsidRPr="004B1A7F"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70579A" w:rsidRPr="004B1A7F"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C05A81" w:rsidRDefault="00C05A81" w:rsidP="00C05A81">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Признать жалобу ООО «</w:t>
      </w:r>
      <w:proofErr w:type="spellStart"/>
      <w:r w:rsidR="00D57D01" w:rsidRPr="00D57D01">
        <w:rPr>
          <w:rFonts w:ascii="Times New Roman" w:hAnsi="Times New Roman" w:cs="Times New Roman"/>
          <w:iCs/>
          <w:sz w:val="26"/>
          <w:szCs w:val="26"/>
        </w:rPr>
        <w:t>ПротСнаб</w:t>
      </w:r>
      <w:proofErr w:type="spellEnd"/>
      <w:r>
        <w:rPr>
          <w:rFonts w:ascii="Times New Roman" w:hAnsi="Times New Roman" w:cs="Times New Roman"/>
          <w:bCs/>
          <w:sz w:val="26"/>
          <w:szCs w:val="26"/>
        </w:rPr>
        <w:t xml:space="preserve">» </w:t>
      </w:r>
      <w:r w:rsidR="000B34F5">
        <w:rPr>
          <w:rFonts w:ascii="Times New Roman" w:hAnsi="Times New Roman" w:cs="Times New Roman"/>
          <w:bCs/>
          <w:sz w:val="26"/>
          <w:szCs w:val="26"/>
        </w:rPr>
        <w:t>необоснованной.</w:t>
      </w:r>
    </w:p>
    <w:p w:rsidR="0030466C" w:rsidRDefault="0030466C" w:rsidP="00D42839">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70579A" w:rsidRPr="004B1A7F"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D57D01" w:rsidRDefault="00D57D01" w:rsidP="00D57D01">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D57D01" w:rsidRDefault="00D57D01" w:rsidP="00D57D01">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D57D01" w:rsidRPr="009B4221" w:rsidRDefault="00D57D01" w:rsidP="00D57D01">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roofErr w:type="spellStart"/>
      <w:r>
        <w:rPr>
          <w:rFonts w:ascii="Times New Roman" w:hAnsi="Times New Roman" w:cs="Times New Roman"/>
          <w:bCs/>
          <w:sz w:val="26"/>
          <w:szCs w:val="26"/>
        </w:rPr>
        <w:t>И.о</w:t>
      </w:r>
      <w:proofErr w:type="spellEnd"/>
      <w:r>
        <w:rPr>
          <w:rFonts w:ascii="Times New Roman" w:hAnsi="Times New Roman" w:cs="Times New Roman"/>
          <w:bCs/>
          <w:sz w:val="26"/>
          <w:szCs w:val="26"/>
        </w:rPr>
        <w:t>. председателя</w:t>
      </w:r>
      <w:r w:rsidRPr="004B1A7F">
        <w:rPr>
          <w:rFonts w:ascii="Times New Roman" w:hAnsi="Times New Roman" w:cs="Times New Roman"/>
          <w:bCs/>
          <w:sz w:val="26"/>
          <w:szCs w:val="26"/>
        </w:rPr>
        <w:t xml:space="preserve"> Комиссии</w:t>
      </w:r>
      <w:r w:rsidRPr="004B1A7F">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t xml:space="preserve">                        И.Д. Макаров</w:t>
      </w:r>
    </w:p>
    <w:p w:rsidR="00D57D01" w:rsidRPr="004B1A7F" w:rsidRDefault="00D57D01" w:rsidP="00D57D01">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D57D01" w:rsidRDefault="00D57D01" w:rsidP="00D57D01">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D57D01" w:rsidRDefault="00D57D01" w:rsidP="00D57D01">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D57D01" w:rsidRPr="004B1A7F" w:rsidRDefault="00D57D01" w:rsidP="00D57D01">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B1A7F">
        <w:rPr>
          <w:rFonts w:ascii="Times New Roman" w:hAnsi="Times New Roman" w:cs="Times New Roman"/>
          <w:bCs/>
          <w:sz w:val="26"/>
          <w:szCs w:val="26"/>
        </w:rPr>
        <w:t>Члены Комиссии</w:t>
      </w:r>
      <w:r w:rsidRPr="004B1A7F">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t xml:space="preserve">                     </w:t>
      </w:r>
      <w:r>
        <w:rPr>
          <w:rFonts w:ascii="Times New Roman" w:hAnsi="Times New Roman" w:cs="Times New Roman"/>
          <w:bCs/>
          <w:sz w:val="26"/>
          <w:szCs w:val="26"/>
        </w:rPr>
        <w:tab/>
        <w:t xml:space="preserve">                        А.Ю. </w:t>
      </w:r>
      <w:proofErr w:type="spellStart"/>
      <w:r>
        <w:rPr>
          <w:rFonts w:ascii="Times New Roman" w:hAnsi="Times New Roman" w:cs="Times New Roman"/>
          <w:bCs/>
          <w:sz w:val="26"/>
          <w:szCs w:val="26"/>
        </w:rPr>
        <w:t>Киттель</w:t>
      </w:r>
      <w:proofErr w:type="spellEnd"/>
    </w:p>
    <w:p w:rsidR="00D57D01" w:rsidRDefault="00D57D01" w:rsidP="00D57D01">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D57D01" w:rsidRPr="004B1A7F" w:rsidRDefault="00D57D01" w:rsidP="00D57D01">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D57D01" w:rsidRPr="004B1A7F" w:rsidRDefault="00D57D01" w:rsidP="00D57D01">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bookmarkStart w:id="0" w:name="_GoBack"/>
      <w:bookmarkEnd w:id="0"/>
    </w:p>
    <w:p w:rsidR="0006602C" w:rsidRPr="00EF7F4E" w:rsidRDefault="00D57D01" w:rsidP="0070579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hAnsi="Times New Roman" w:cs="Times New Roman"/>
          <w:bCs/>
          <w:sz w:val="26"/>
          <w:szCs w:val="26"/>
        </w:rPr>
        <w:tab/>
        <w:t xml:space="preserve">  </w:t>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t xml:space="preserve">                     Н.А. Максимов</w:t>
      </w:r>
    </w:p>
    <w:sectPr w:rsidR="0006602C" w:rsidRPr="00EF7F4E" w:rsidSect="00654DCE">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0A1C" w:rsidRDefault="00FB0A1C" w:rsidP="00CB05C2">
      <w:pPr>
        <w:spacing w:after="0" w:line="240" w:lineRule="auto"/>
      </w:pPr>
      <w:r>
        <w:separator/>
      </w:r>
    </w:p>
  </w:endnote>
  <w:endnote w:type="continuationSeparator" w:id="0">
    <w:p w:rsidR="00FB0A1C" w:rsidRDefault="00FB0A1C"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662" w:rsidRDefault="00686662">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662" w:rsidRDefault="00686662">
    <w:pPr>
      <w:pStyle w:val="a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662" w:rsidRDefault="00686662">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0A1C" w:rsidRDefault="00FB0A1C" w:rsidP="00CB05C2">
      <w:pPr>
        <w:spacing w:after="0" w:line="240" w:lineRule="auto"/>
      </w:pPr>
      <w:r>
        <w:separator/>
      </w:r>
    </w:p>
  </w:footnote>
  <w:footnote w:type="continuationSeparator" w:id="0">
    <w:p w:rsidR="00FB0A1C" w:rsidRDefault="00FB0A1C"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662" w:rsidRDefault="00686662">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c"/>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CD0D30">
          <w:rPr>
            <w:rFonts w:ascii="Times New Roman" w:hAnsi="Times New Roman" w:cs="Times New Roman"/>
            <w:noProof/>
          </w:rPr>
          <w:t>8</w:t>
        </w:r>
        <w:r w:rsidRPr="00BD4F8A">
          <w:rPr>
            <w:rFonts w:ascii="Times New Roman" w:hAnsi="Times New Roman" w:cs="Times New Roman"/>
            <w:noProof/>
          </w:rPr>
          <w:fldChar w:fldCharType="end"/>
        </w:r>
      </w:p>
    </w:sdtContent>
  </w:sdt>
  <w:p w:rsidR="00962391" w:rsidRPr="00BD4F8A" w:rsidRDefault="00962391">
    <w:pPr>
      <w:pStyle w:val="ac"/>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662" w:rsidRDefault="00686662">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4A6C9F"/>
    <w:multiLevelType w:val="multilevel"/>
    <w:tmpl w:val="E168E5C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5">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7"/>
  </w:num>
  <w:num w:numId="2">
    <w:abstractNumId w:val="31"/>
  </w:num>
  <w:num w:numId="3">
    <w:abstractNumId w:val="13"/>
  </w:num>
  <w:num w:numId="4">
    <w:abstractNumId w:val="17"/>
  </w:num>
  <w:num w:numId="5">
    <w:abstractNumId w:val="18"/>
  </w:num>
  <w:num w:numId="6">
    <w:abstractNumId w:val="22"/>
  </w:num>
  <w:num w:numId="7">
    <w:abstractNumId w:val="29"/>
  </w:num>
  <w:num w:numId="8">
    <w:abstractNumId w:val="1"/>
  </w:num>
  <w:num w:numId="9">
    <w:abstractNumId w:val="5"/>
  </w:num>
  <w:num w:numId="10">
    <w:abstractNumId w:val="15"/>
  </w:num>
  <w:num w:numId="11">
    <w:abstractNumId w:val="0"/>
  </w:num>
  <w:num w:numId="12">
    <w:abstractNumId w:val="24"/>
  </w:num>
  <w:num w:numId="13">
    <w:abstractNumId w:val="20"/>
  </w:num>
  <w:num w:numId="14">
    <w:abstractNumId w:val="32"/>
  </w:num>
  <w:num w:numId="15">
    <w:abstractNumId w:val="25"/>
  </w:num>
  <w:num w:numId="16">
    <w:abstractNumId w:val="21"/>
  </w:num>
  <w:num w:numId="17">
    <w:abstractNumId w:val="19"/>
  </w:num>
  <w:num w:numId="18">
    <w:abstractNumId w:val="26"/>
  </w:num>
  <w:num w:numId="19">
    <w:abstractNumId w:val="11"/>
  </w:num>
  <w:num w:numId="20">
    <w:abstractNumId w:val="30"/>
  </w:num>
  <w:num w:numId="21">
    <w:abstractNumId w:val="33"/>
  </w:num>
  <w:num w:numId="22">
    <w:abstractNumId w:val="12"/>
  </w:num>
  <w:num w:numId="23">
    <w:abstractNumId w:val="35"/>
  </w:num>
  <w:num w:numId="24">
    <w:abstractNumId w:val="14"/>
  </w:num>
  <w:num w:numId="25">
    <w:abstractNumId w:val="7"/>
  </w:num>
  <w:num w:numId="26">
    <w:abstractNumId w:val="28"/>
  </w:num>
  <w:num w:numId="27">
    <w:abstractNumId w:val="2"/>
  </w:num>
  <w:num w:numId="28">
    <w:abstractNumId w:val="16"/>
  </w:num>
  <w:num w:numId="29">
    <w:abstractNumId w:val="8"/>
  </w:num>
  <w:num w:numId="30">
    <w:abstractNumId w:val="3"/>
  </w:num>
  <w:num w:numId="31">
    <w:abstractNumId w:val="9"/>
  </w:num>
  <w:num w:numId="32">
    <w:abstractNumId w:val="4"/>
  </w:num>
  <w:num w:numId="33">
    <w:abstractNumId w:val="34"/>
  </w:num>
  <w:num w:numId="34">
    <w:abstractNumId w:val="10"/>
  </w:num>
  <w:num w:numId="35">
    <w:abstractNumId w:val="23"/>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6246"/>
    <w:rsid w:val="00006960"/>
    <w:rsid w:val="00007D12"/>
    <w:rsid w:val="00011262"/>
    <w:rsid w:val="00012137"/>
    <w:rsid w:val="00012CCC"/>
    <w:rsid w:val="000141FA"/>
    <w:rsid w:val="00015752"/>
    <w:rsid w:val="00022525"/>
    <w:rsid w:val="000258F3"/>
    <w:rsid w:val="00025D6A"/>
    <w:rsid w:val="00026EF3"/>
    <w:rsid w:val="00030EC7"/>
    <w:rsid w:val="00034FB2"/>
    <w:rsid w:val="000374B2"/>
    <w:rsid w:val="00041856"/>
    <w:rsid w:val="00042ABC"/>
    <w:rsid w:val="00043C67"/>
    <w:rsid w:val="00051142"/>
    <w:rsid w:val="00052142"/>
    <w:rsid w:val="000531D1"/>
    <w:rsid w:val="000532B3"/>
    <w:rsid w:val="0005403D"/>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34F5"/>
    <w:rsid w:val="000B5367"/>
    <w:rsid w:val="000B780F"/>
    <w:rsid w:val="000C10D8"/>
    <w:rsid w:val="000C377F"/>
    <w:rsid w:val="000C6F8B"/>
    <w:rsid w:val="000D24A3"/>
    <w:rsid w:val="000D7589"/>
    <w:rsid w:val="000E347B"/>
    <w:rsid w:val="000E5623"/>
    <w:rsid w:val="000E5E2D"/>
    <w:rsid w:val="000E67BC"/>
    <w:rsid w:val="000F02B2"/>
    <w:rsid w:val="000F18B6"/>
    <w:rsid w:val="000F1A2E"/>
    <w:rsid w:val="000F4013"/>
    <w:rsid w:val="000F4F30"/>
    <w:rsid w:val="000F552D"/>
    <w:rsid w:val="000F582F"/>
    <w:rsid w:val="00100AEA"/>
    <w:rsid w:val="0010154C"/>
    <w:rsid w:val="00102850"/>
    <w:rsid w:val="001044BF"/>
    <w:rsid w:val="00107263"/>
    <w:rsid w:val="00110F5F"/>
    <w:rsid w:val="00117989"/>
    <w:rsid w:val="00122AEA"/>
    <w:rsid w:val="0012467E"/>
    <w:rsid w:val="0013001C"/>
    <w:rsid w:val="0013159D"/>
    <w:rsid w:val="001324A4"/>
    <w:rsid w:val="00132853"/>
    <w:rsid w:val="00132A99"/>
    <w:rsid w:val="001342A1"/>
    <w:rsid w:val="0013442C"/>
    <w:rsid w:val="00134B59"/>
    <w:rsid w:val="001404A8"/>
    <w:rsid w:val="00140B27"/>
    <w:rsid w:val="001414C6"/>
    <w:rsid w:val="0014643A"/>
    <w:rsid w:val="00146A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29E0"/>
    <w:rsid w:val="00183D04"/>
    <w:rsid w:val="0018462D"/>
    <w:rsid w:val="00184632"/>
    <w:rsid w:val="00184934"/>
    <w:rsid w:val="00190A09"/>
    <w:rsid w:val="00193102"/>
    <w:rsid w:val="001977C7"/>
    <w:rsid w:val="001A1835"/>
    <w:rsid w:val="001A26A3"/>
    <w:rsid w:val="001A4924"/>
    <w:rsid w:val="001B2629"/>
    <w:rsid w:val="001B2A2C"/>
    <w:rsid w:val="001B3DDB"/>
    <w:rsid w:val="001B436A"/>
    <w:rsid w:val="001C3FB1"/>
    <w:rsid w:val="001C6032"/>
    <w:rsid w:val="001C60B0"/>
    <w:rsid w:val="001C7B5A"/>
    <w:rsid w:val="001C7CA7"/>
    <w:rsid w:val="001C7DFE"/>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01"/>
    <w:rsid w:val="001E5519"/>
    <w:rsid w:val="001E5B6D"/>
    <w:rsid w:val="001E7003"/>
    <w:rsid w:val="001E792B"/>
    <w:rsid w:val="001F03A0"/>
    <w:rsid w:val="001F0AAB"/>
    <w:rsid w:val="001F0E43"/>
    <w:rsid w:val="001F364B"/>
    <w:rsid w:val="001F5C67"/>
    <w:rsid w:val="001F6FF3"/>
    <w:rsid w:val="00200835"/>
    <w:rsid w:val="00200C98"/>
    <w:rsid w:val="00203E20"/>
    <w:rsid w:val="0020691F"/>
    <w:rsid w:val="00206BBB"/>
    <w:rsid w:val="002072C4"/>
    <w:rsid w:val="00207AC6"/>
    <w:rsid w:val="0021047F"/>
    <w:rsid w:val="002112EF"/>
    <w:rsid w:val="00213705"/>
    <w:rsid w:val="002143BA"/>
    <w:rsid w:val="0021605B"/>
    <w:rsid w:val="00217C10"/>
    <w:rsid w:val="00221C79"/>
    <w:rsid w:val="0022258A"/>
    <w:rsid w:val="00222D4C"/>
    <w:rsid w:val="00223402"/>
    <w:rsid w:val="002256DE"/>
    <w:rsid w:val="002265A1"/>
    <w:rsid w:val="0022683C"/>
    <w:rsid w:val="00226FA3"/>
    <w:rsid w:val="002277A7"/>
    <w:rsid w:val="002278ED"/>
    <w:rsid w:val="00227FC2"/>
    <w:rsid w:val="00231262"/>
    <w:rsid w:val="002327F7"/>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379"/>
    <w:rsid w:val="00260641"/>
    <w:rsid w:val="00260CC5"/>
    <w:rsid w:val="00260F28"/>
    <w:rsid w:val="00265C64"/>
    <w:rsid w:val="002715B8"/>
    <w:rsid w:val="00271BD3"/>
    <w:rsid w:val="0027213C"/>
    <w:rsid w:val="002740F0"/>
    <w:rsid w:val="00274BF2"/>
    <w:rsid w:val="002758A2"/>
    <w:rsid w:val="002761B0"/>
    <w:rsid w:val="0027773B"/>
    <w:rsid w:val="00280589"/>
    <w:rsid w:val="00280909"/>
    <w:rsid w:val="0028152C"/>
    <w:rsid w:val="002815C4"/>
    <w:rsid w:val="00282208"/>
    <w:rsid w:val="002846E1"/>
    <w:rsid w:val="0029466E"/>
    <w:rsid w:val="00294EB9"/>
    <w:rsid w:val="002A05DA"/>
    <w:rsid w:val="002A1E1C"/>
    <w:rsid w:val="002A232C"/>
    <w:rsid w:val="002A3E69"/>
    <w:rsid w:val="002A5857"/>
    <w:rsid w:val="002A59BB"/>
    <w:rsid w:val="002A5CD9"/>
    <w:rsid w:val="002A794A"/>
    <w:rsid w:val="002B067C"/>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799"/>
    <w:rsid w:val="002D5890"/>
    <w:rsid w:val="002E000D"/>
    <w:rsid w:val="002E04E1"/>
    <w:rsid w:val="002E2557"/>
    <w:rsid w:val="002E2717"/>
    <w:rsid w:val="002E43B2"/>
    <w:rsid w:val="002F0F07"/>
    <w:rsid w:val="002F1054"/>
    <w:rsid w:val="002F2131"/>
    <w:rsid w:val="002F3847"/>
    <w:rsid w:val="002F5140"/>
    <w:rsid w:val="00300606"/>
    <w:rsid w:val="003007F6"/>
    <w:rsid w:val="003018BC"/>
    <w:rsid w:val="0030242A"/>
    <w:rsid w:val="00302D2E"/>
    <w:rsid w:val="0030466C"/>
    <w:rsid w:val="0031032E"/>
    <w:rsid w:val="003106F7"/>
    <w:rsid w:val="0031197D"/>
    <w:rsid w:val="00312676"/>
    <w:rsid w:val="00314032"/>
    <w:rsid w:val="00323FAE"/>
    <w:rsid w:val="00324577"/>
    <w:rsid w:val="00324858"/>
    <w:rsid w:val="00325126"/>
    <w:rsid w:val="00327273"/>
    <w:rsid w:val="00327C71"/>
    <w:rsid w:val="0033038B"/>
    <w:rsid w:val="00333772"/>
    <w:rsid w:val="0033456F"/>
    <w:rsid w:val="003355D6"/>
    <w:rsid w:val="00336A4B"/>
    <w:rsid w:val="00337052"/>
    <w:rsid w:val="003375E1"/>
    <w:rsid w:val="0034091A"/>
    <w:rsid w:val="00341A35"/>
    <w:rsid w:val="0034233A"/>
    <w:rsid w:val="003428F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0BDE"/>
    <w:rsid w:val="0038163F"/>
    <w:rsid w:val="003821DA"/>
    <w:rsid w:val="00382490"/>
    <w:rsid w:val="0038265B"/>
    <w:rsid w:val="00383343"/>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B7E56"/>
    <w:rsid w:val="003C016C"/>
    <w:rsid w:val="003C0993"/>
    <w:rsid w:val="003C0C81"/>
    <w:rsid w:val="003C4192"/>
    <w:rsid w:val="003D055E"/>
    <w:rsid w:val="003D059B"/>
    <w:rsid w:val="003D07FF"/>
    <w:rsid w:val="003E447B"/>
    <w:rsid w:val="003E533F"/>
    <w:rsid w:val="003E5946"/>
    <w:rsid w:val="003E5A98"/>
    <w:rsid w:val="003E6098"/>
    <w:rsid w:val="003E6228"/>
    <w:rsid w:val="003E789A"/>
    <w:rsid w:val="003F070E"/>
    <w:rsid w:val="003F1195"/>
    <w:rsid w:val="003F1286"/>
    <w:rsid w:val="003F1A7E"/>
    <w:rsid w:val="003F1F42"/>
    <w:rsid w:val="003F2301"/>
    <w:rsid w:val="003F2919"/>
    <w:rsid w:val="003F3BFB"/>
    <w:rsid w:val="003F4811"/>
    <w:rsid w:val="003F4875"/>
    <w:rsid w:val="003F6CE5"/>
    <w:rsid w:val="003F7147"/>
    <w:rsid w:val="003F7E37"/>
    <w:rsid w:val="00400BAD"/>
    <w:rsid w:val="00405C79"/>
    <w:rsid w:val="004061D5"/>
    <w:rsid w:val="004065D4"/>
    <w:rsid w:val="00407F27"/>
    <w:rsid w:val="00411B51"/>
    <w:rsid w:val="00412A75"/>
    <w:rsid w:val="0041504B"/>
    <w:rsid w:val="00420779"/>
    <w:rsid w:val="00420814"/>
    <w:rsid w:val="00421FF6"/>
    <w:rsid w:val="00422765"/>
    <w:rsid w:val="004253D6"/>
    <w:rsid w:val="00432F5B"/>
    <w:rsid w:val="00435844"/>
    <w:rsid w:val="004365E5"/>
    <w:rsid w:val="004368B6"/>
    <w:rsid w:val="00440021"/>
    <w:rsid w:val="004447B1"/>
    <w:rsid w:val="00445903"/>
    <w:rsid w:val="0044752F"/>
    <w:rsid w:val="00451B91"/>
    <w:rsid w:val="00453BBC"/>
    <w:rsid w:val="004552B6"/>
    <w:rsid w:val="004605EB"/>
    <w:rsid w:val="00460B1F"/>
    <w:rsid w:val="00462487"/>
    <w:rsid w:val="00464AD5"/>
    <w:rsid w:val="00465CB5"/>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36D6"/>
    <w:rsid w:val="004A5104"/>
    <w:rsid w:val="004A56E1"/>
    <w:rsid w:val="004A6C2A"/>
    <w:rsid w:val="004B00AE"/>
    <w:rsid w:val="004B057C"/>
    <w:rsid w:val="004B10BB"/>
    <w:rsid w:val="004B1D28"/>
    <w:rsid w:val="004B3709"/>
    <w:rsid w:val="004B3993"/>
    <w:rsid w:val="004B3D26"/>
    <w:rsid w:val="004B681F"/>
    <w:rsid w:val="004B6E95"/>
    <w:rsid w:val="004C1216"/>
    <w:rsid w:val="004C3018"/>
    <w:rsid w:val="004C3AF2"/>
    <w:rsid w:val="004C3E06"/>
    <w:rsid w:val="004C6680"/>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3181"/>
    <w:rsid w:val="0051425D"/>
    <w:rsid w:val="00516C7B"/>
    <w:rsid w:val="00520010"/>
    <w:rsid w:val="00523132"/>
    <w:rsid w:val="00527114"/>
    <w:rsid w:val="00527342"/>
    <w:rsid w:val="005273BF"/>
    <w:rsid w:val="005327EA"/>
    <w:rsid w:val="00536518"/>
    <w:rsid w:val="0054252A"/>
    <w:rsid w:val="00543EE8"/>
    <w:rsid w:val="005506BB"/>
    <w:rsid w:val="00552F59"/>
    <w:rsid w:val="0055381E"/>
    <w:rsid w:val="00553AD3"/>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2834"/>
    <w:rsid w:val="005B478B"/>
    <w:rsid w:val="005B64E8"/>
    <w:rsid w:val="005B6A5F"/>
    <w:rsid w:val="005B7C46"/>
    <w:rsid w:val="005C2A89"/>
    <w:rsid w:val="005C2F3E"/>
    <w:rsid w:val="005C5F2D"/>
    <w:rsid w:val="005C632E"/>
    <w:rsid w:val="005C7323"/>
    <w:rsid w:val="005D003C"/>
    <w:rsid w:val="005D07BF"/>
    <w:rsid w:val="005D1FA3"/>
    <w:rsid w:val="005D2E70"/>
    <w:rsid w:val="005D3C27"/>
    <w:rsid w:val="005D5E20"/>
    <w:rsid w:val="005D6A7F"/>
    <w:rsid w:val="005E2EB8"/>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24EF"/>
    <w:rsid w:val="00603D2A"/>
    <w:rsid w:val="00604904"/>
    <w:rsid w:val="0060507B"/>
    <w:rsid w:val="00605C09"/>
    <w:rsid w:val="00606FC6"/>
    <w:rsid w:val="00610B7A"/>
    <w:rsid w:val="0061103A"/>
    <w:rsid w:val="00611463"/>
    <w:rsid w:val="00611967"/>
    <w:rsid w:val="00611B50"/>
    <w:rsid w:val="00613987"/>
    <w:rsid w:val="0061740E"/>
    <w:rsid w:val="00617438"/>
    <w:rsid w:val="00617499"/>
    <w:rsid w:val="00617A5A"/>
    <w:rsid w:val="00617EA0"/>
    <w:rsid w:val="00620CD1"/>
    <w:rsid w:val="00622CF6"/>
    <w:rsid w:val="00623912"/>
    <w:rsid w:val="00625343"/>
    <w:rsid w:val="00636F5F"/>
    <w:rsid w:val="0063717E"/>
    <w:rsid w:val="0064043D"/>
    <w:rsid w:val="0064100B"/>
    <w:rsid w:val="00642F1E"/>
    <w:rsid w:val="00644AEE"/>
    <w:rsid w:val="0064744E"/>
    <w:rsid w:val="006538A7"/>
    <w:rsid w:val="006541BD"/>
    <w:rsid w:val="006543D5"/>
    <w:rsid w:val="006547B2"/>
    <w:rsid w:val="00654DCE"/>
    <w:rsid w:val="00654DD6"/>
    <w:rsid w:val="00655F6C"/>
    <w:rsid w:val="0065652D"/>
    <w:rsid w:val="006569A3"/>
    <w:rsid w:val="00666A27"/>
    <w:rsid w:val="0067041D"/>
    <w:rsid w:val="0067066A"/>
    <w:rsid w:val="0067076F"/>
    <w:rsid w:val="00671B3E"/>
    <w:rsid w:val="00672939"/>
    <w:rsid w:val="0067327A"/>
    <w:rsid w:val="00673BCD"/>
    <w:rsid w:val="00675C9D"/>
    <w:rsid w:val="0068027E"/>
    <w:rsid w:val="006818F7"/>
    <w:rsid w:val="00683EC8"/>
    <w:rsid w:val="00686662"/>
    <w:rsid w:val="0068797C"/>
    <w:rsid w:val="006906C2"/>
    <w:rsid w:val="00692C48"/>
    <w:rsid w:val="00694081"/>
    <w:rsid w:val="00695D73"/>
    <w:rsid w:val="006A14EB"/>
    <w:rsid w:val="006A1719"/>
    <w:rsid w:val="006A1D00"/>
    <w:rsid w:val="006A2E3C"/>
    <w:rsid w:val="006A6AE5"/>
    <w:rsid w:val="006B1E2C"/>
    <w:rsid w:val="006B3470"/>
    <w:rsid w:val="006B45B3"/>
    <w:rsid w:val="006B51DB"/>
    <w:rsid w:val="006B5E07"/>
    <w:rsid w:val="006B62A4"/>
    <w:rsid w:val="006B79E5"/>
    <w:rsid w:val="006C00A7"/>
    <w:rsid w:val="006C1E59"/>
    <w:rsid w:val="006C6830"/>
    <w:rsid w:val="006C7FE7"/>
    <w:rsid w:val="006D3630"/>
    <w:rsid w:val="006D3C36"/>
    <w:rsid w:val="006D44B1"/>
    <w:rsid w:val="006D4AA4"/>
    <w:rsid w:val="006E28B6"/>
    <w:rsid w:val="006E3DFB"/>
    <w:rsid w:val="006E48BD"/>
    <w:rsid w:val="006E7AEB"/>
    <w:rsid w:val="006F11A9"/>
    <w:rsid w:val="006F5B27"/>
    <w:rsid w:val="006F71E7"/>
    <w:rsid w:val="00703AC0"/>
    <w:rsid w:val="0070520C"/>
    <w:rsid w:val="0070579A"/>
    <w:rsid w:val="00707922"/>
    <w:rsid w:val="00710474"/>
    <w:rsid w:val="00712F98"/>
    <w:rsid w:val="00713381"/>
    <w:rsid w:val="00713A22"/>
    <w:rsid w:val="007151D3"/>
    <w:rsid w:val="00715FFB"/>
    <w:rsid w:val="00716DCD"/>
    <w:rsid w:val="00727CB9"/>
    <w:rsid w:val="007323BB"/>
    <w:rsid w:val="00732E03"/>
    <w:rsid w:val="007331B3"/>
    <w:rsid w:val="00735CBC"/>
    <w:rsid w:val="00736E1E"/>
    <w:rsid w:val="00736F9A"/>
    <w:rsid w:val="00737F02"/>
    <w:rsid w:val="00741AC5"/>
    <w:rsid w:val="00743530"/>
    <w:rsid w:val="00744589"/>
    <w:rsid w:val="0074547A"/>
    <w:rsid w:val="007458B1"/>
    <w:rsid w:val="007477D3"/>
    <w:rsid w:val="00750327"/>
    <w:rsid w:val="00751959"/>
    <w:rsid w:val="00755067"/>
    <w:rsid w:val="0075517A"/>
    <w:rsid w:val="007560CA"/>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6DDC"/>
    <w:rsid w:val="007A7A7F"/>
    <w:rsid w:val="007A7E13"/>
    <w:rsid w:val="007B0ADD"/>
    <w:rsid w:val="007B1038"/>
    <w:rsid w:val="007B1454"/>
    <w:rsid w:val="007B2973"/>
    <w:rsid w:val="007B2D71"/>
    <w:rsid w:val="007B5F72"/>
    <w:rsid w:val="007B68CA"/>
    <w:rsid w:val="007B6D2B"/>
    <w:rsid w:val="007B7576"/>
    <w:rsid w:val="007C0A46"/>
    <w:rsid w:val="007C0DCF"/>
    <w:rsid w:val="007C1156"/>
    <w:rsid w:val="007C1665"/>
    <w:rsid w:val="007C1981"/>
    <w:rsid w:val="007C3885"/>
    <w:rsid w:val="007C38E6"/>
    <w:rsid w:val="007C79D1"/>
    <w:rsid w:val="007C7C61"/>
    <w:rsid w:val="007D0B76"/>
    <w:rsid w:val="007D311B"/>
    <w:rsid w:val="007D3D5E"/>
    <w:rsid w:val="007D434B"/>
    <w:rsid w:val="007D450B"/>
    <w:rsid w:val="007D5EA4"/>
    <w:rsid w:val="007E0B17"/>
    <w:rsid w:val="007E0FB4"/>
    <w:rsid w:val="007E1CB2"/>
    <w:rsid w:val="007E36E5"/>
    <w:rsid w:val="007E3CA2"/>
    <w:rsid w:val="007E4308"/>
    <w:rsid w:val="007E6509"/>
    <w:rsid w:val="007E66F5"/>
    <w:rsid w:val="007E7643"/>
    <w:rsid w:val="007E78D9"/>
    <w:rsid w:val="007E7FC7"/>
    <w:rsid w:val="007F0F67"/>
    <w:rsid w:val="007F1469"/>
    <w:rsid w:val="007F1BDA"/>
    <w:rsid w:val="007F2270"/>
    <w:rsid w:val="007F2377"/>
    <w:rsid w:val="007F2C8B"/>
    <w:rsid w:val="007F30CB"/>
    <w:rsid w:val="007F4FC5"/>
    <w:rsid w:val="007F69B1"/>
    <w:rsid w:val="00804A4B"/>
    <w:rsid w:val="0080698A"/>
    <w:rsid w:val="008108D2"/>
    <w:rsid w:val="0081289B"/>
    <w:rsid w:val="00814339"/>
    <w:rsid w:val="008146BD"/>
    <w:rsid w:val="008149C6"/>
    <w:rsid w:val="00817B45"/>
    <w:rsid w:val="008249BF"/>
    <w:rsid w:val="008263EA"/>
    <w:rsid w:val="008315EB"/>
    <w:rsid w:val="008319C4"/>
    <w:rsid w:val="00832DC1"/>
    <w:rsid w:val="00834BB4"/>
    <w:rsid w:val="0083675E"/>
    <w:rsid w:val="0084108D"/>
    <w:rsid w:val="00845C09"/>
    <w:rsid w:val="00846107"/>
    <w:rsid w:val="00850EEA"/>
    <w:rsid w:val="00850F00"/>
    <w:rsid w:val="00855717"/>
    <w:rsid w:val="00856859"/>
    <w:rsid w:val="00856CF5"/>
    <w:rsid w:val="00856F74"/>
    <w:rsid w:val="00860EC9"/>
    <w:rsid w:val="0086278F"/>
    <w:rsid w:val="00862B27"/>
    <w:rsid w:val="0086415B"/>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87E"/>
    <w:rsid w:val="00911B89"/>
    <w:rsid w:val="00915E17"/>
    <w:rsid w:val="009163A5"/>
    <w:rsid w:val="00920195"/>
    <w:rsid w:val="0092137A"/>
    <w:rsid w:val="00922006"/>
    <w:rsid w:val="00925DE5"/>
    <w:rsid w:val="00927019"/>
    <w:rsid w:val="009310D6"/>
    <w:rsid w:val="00932307"/>
    <w:rsid w:val="0093519C"/>
    <w:rsid w:val="00937F90"/>
    <w:rsid w:val="009447D8"/>
    <w:rsid w:val="009508DD"/>
    <w:rsid w:val="00955172"/>
    <w:rsid w:val="009552AF"/>
    <w:rsid w:val="00957798"/>
    <w:rsid w:val="00962391"/>
    <w:rsid w:val="00962AF2"/>
    <w:rsid w:val="009635E1"/>
    <w:rsid w:val="00963D51"/>
    <w:rsid w:val="00963E82"/>
    <w:rsid w:val="00964EC9"/>
    <w:rsid w:val="009658C5"/>
    <w:rsid w:val="00965BAF"/>
    <w:rsid w:val="009665E1"/>
    <w:rsid w:val="00966773"/>
    <w:rsid w:val="00966BAB"/>
    <w:rsid w:val="00970AD7"/>
    <w:rsid w:val="009720F3"/>
    <w:rsid w:val="00973267"/>
    <w:rsid w:val="00973275"/>
    <w:rsid w:val="00974472"/>
    <w:rsid w:val="009757F8"/>
    <w:rsid w:val="00977700"/>
    <w:rsid w:val="009824F5"/>
    <w:rsid w:val="0098480D"/>
    <w:rsid w:val="009910E2"/>
    <w:rsid w:val="009962B4"/>
    <w:rsid w:val="00997B3A"/>
    <w:rsid w:val="009A08A3"/>
    <w:rsid w:val="009A1085"/>
    <w:rsid w:val="009A504D"/>
    <w:rsid w:val="009A50A7"/>
    <w:rsid w:val="009A56A5"/>
    <w:rsid w:val="009A669C"/>
    <w:rsid w:val="009B0082"/>
    <w:rsid w:val="009B1641"/>
    <w:rsid w:val="009B30FF"/>
    <w:rsid w:val="009B4221"/>
    <w:rsid w:val="009B6C83"/>
    <w:rsid w:val="009B7555"/>
    <w:rsid w:val="009C06D1"/>
    <w:rsid w:val="009C0B4D"/>
    <w:rsid w:val="009C3DB6"/>
    <w:rsid w:val="009C5419"/>
    <w:rsid w:val="009D1EFA"/>
    <w:rsid w:val="009D219C"/>
    <w:rsid w:val="009D43CC"/>
    <w:rsid w:val="009D44D5"/>
    <w:rsid w:val="009D5F28"/>
    <w:rsid w:val="009D659D"/>
    <w:rsid w:val="009E350F"/>
    <w:rsid w:val="009E5D34"/>
    <w:rsid w:val="009E6EA1"/>
    <w:rsid w:val="009F5513"/>
    <w:rsid w:val="00A00088"/>
    <w:rsid w:val="00A015B6"/>
    <w:rsid w:val="00A01A7A"/>
    <w:rsid w:val="00A027F7"/>
    <w:rsid w:val="00A0477E"/>
    <w:rsid w:val="00A078B9"/>
    <w:rsid w:val="00A07C63"/>
    <w:rsid w:val="00A10351"/>
    <w:rsid w:val="00A11DD9"/>
    <w:rsid w:val="00A12DBB"/>
    <w:rsid w:val="00A15D2C"/>
    <w:rsid w:val="00A20F3B"/>
    <w:rsid w:val="00A21CFE"/>
    <w:rsid w:val="00A21D1F"/>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43B"/>
    <w:rsid w:val="00A66C6B"/>
    <w:rsid w:val="00A66E76"/>
    <w:rsid w:val="00A67C38"/>
    <w:rsid w:val="00A70444"/>
    <w:rsid w:val="00A71303"/>
    <w:rsid w:val="00A776D4"/>
    <w:rsid w:val="00A81280"/>
    <w:rsid w:val="00A82347"/>
    <w:rsid w:val="00A84759"/>
    <w:rsid w:val="00A847CD"/>
    <w:rsid w:val="00A84926"/>
    <w:rsid w:val="00A86FE5"/>
    <w:rsid w:val="00A9041A"/>
    <w:rsid w:val="00A911B4"/>
    <w:rsid w:val="00A91954"/>
    <w:rsid w:val="00A91E57"/>
    <w:rsid w:val="00A9282A"/>
    <w:rsid w:val="00A96AF1"/>
    <w:rsid w:val="00A973F3"/>
    <w:rsid w:val="00A97844"/>
    <w:rsid w:val="00A97E28"/>
    <w:rsid w:val="00AA001C"/>
    <w:rsid w:val="00AA094A"/>
    <w:rsid w:val="00AA5E95"/>
    <w:rsid w:val="00AA68FF"/>
    <w:rsid w:val="00AB0B5A"/>
    <w:rsid w:val="00AB2788"/>
    <w:rsid w:val="00AB6392"/>
    <w:rsid w:val="00AB66AC"/>
    <w:rsid w:val="00AC709E"/>
    <w:rsid w:val="00AD14E8"/>
    <w:rsid w:val="00AD2638"/>
    <w:rsid w:val="00AD61C7"/>
    <w:rsid w:val="00AD6939"/>
    <w:rsid w:val="00AD6C37"/>
    <w:rsid w:val="00AD6D98"/>
    <w:rsid w:val="00AE0299"/>
    <w:rsid w:val="00AE61C1"/>
    <w:rsid w:val="00AF03B2"/>
    <w:rsid w:val="00AF2832"/>
    <w:rsid w:val="00AF3B06"/>
    <w:rsid w:val="00AF4270"/>
    <w:rsid w:val="00AF6624"/>
    <w:rsid w:val="00B000FE"/>
    <w:rsid w:val="00B0070F"/>
    <w:rsid w:val="00B00D09"/>
    <w:rsid w:val="00B00FBA"/>
    <w:rsid w:val="00B010CE"/>
    <w:rsid w:val="00B03BEE"/>
    <w:rsid w:val="00B0485A"/>
    <w:rsid w:val="00B04AD8"/>
    <w:rsid w:val="00B051D1"/>
    <w:rsid w:val="00B06C5D"/>
    <w:rsid w:val="00B079C5"/>
    <w:rsid w:val="00B07D02"/>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37C2C"/>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6263"/>
    <w:rsid w:val="00B863D8"/>
    <w:rsid w:val="00B86C51"/>
    <w:rsid w:val="00B90EB4"/>
    <w:rsid w:val="00B92265"/>
    <w:rsid w:val="00B9291D"/>
    <w:rsid w:val="00B94531"/>
    <w:rsid w:val="00B948BE"/>
    <w:rsid w:val="00B9591B"/>
    <w:rsid w:val="00BA21E1"/>
    <w:rsid w:val="00BA28BD"/>
    <w:rsid w:val="00BA4989"/>
    <w:rsid w:val="00BA4D25"/>
    <w:rsid w:val="00BA64A2"/>
    <w:rsid w:val="00BB16C8"/>
    <w:rsid w:val="00BB4DA1"/>
    <w:rsid w:val="00BB5844"/>
    <w:rsid w:val="00BB73A1"/>
    <w:rsid w:val="00BB7EC9"/>
    <w:rsid w:val="00BC1677"/>
    <w:rsid w:val="00BC171C"/>
    <w:rsid w:val="00BC2831"/>
    <w:rsid w:val="00BC3413"/>
    <w:rsid w:val="00BC3CA8"/>
    <w:rsid w:val="00BC43A8"/>
    <w:rsid w:val="00BC51EA"/>
    <w:rsid w:val="00BC6471"/>
    <w:rsid w:val="00BC751F"/>
    <w:rsid w:val="00BD0F67"/>
    <w:rsid w:val="00BD31B6"/>
    <w:rsid w:val="00BD342A"/>
    <w:rsid w:val="00BD351B"/>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5A81"/>
    <w:rsid w:val="00C07D61"/>
    <w:rsid w:val="00C125E3"/>
    <w:rsid w:val="00C1486E"/>
    <w:rsid w:val="00C16CCA"/>
    <w:rsid w:val="00C21718"/>
    <w:rsid w:val="00C2398B"/>
    <w:rsid w:val="00C23D2D"/>
    <w:rsid w:val="00C242E6"/>
    <w:rsid w:val="00C25B51"/>
    <w:rsid w:val="00C25EC9"/>
    <w:rsid w:val="00C301EA"/>
    <w:rsid w:val="00C30B34"/>
    <w:rsid w:val="00C32035"/>
    <w:rsid w:val="00C33676"/>
    <w:rsid w:val="00C36666"/>
    <w:rsid w:val="00C3740C"/>
    <w:rsid w:val="00C42195"/>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1FC1"/>
    <w:rsid w:val="00CC714D"/>
    <w:rsid w:val="00CC786E"/>
    <w:rsid w:val="00CD0D30"/>
    <w:rsid w:val="00CD28C5"/>
    <w:rsid w:val="00CD5A94"/>
    <w:rsid w:val="00CE2D12"/>
    <w:rsid w:val="00CE3F67"/>
    <w:rsid w:val="00CE7D20"/>
    <w:rsid w:val="00CE7D4B"/>
    <w:rsid w:val="00CE7F1A"/>
    <w:rsid w:val="00CF0E0A"/>
    <w:rsid w:val="00CF134C"/>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258D"/>
    <w:rsid w:val="00D23A6C"/>
    <w:rsid w:val="00D25260"/>
    <w:rsid w:val="00D26EDA"/>
    <w:rsid w:val="00D30614"/>
    <w:rsid w:val="00D30C5B"/>
    <w:rsid w:val="00D32F89"/>
    <w:rsid w:val="00D3315E"/>
    <w:rsid w:val="00D3377A"/>
    <w:rsid w:val="00D35806"/>
    <w:rsid w:val="00D35BB5"/>
    <w:rsid w:val="00D401C8"/>
    <w:rsid w:val="00D4055D"/>
    <w:rsid w:val="00D419F7"/>
    <w:rsid w:val="00D42411"/>
    <w:rsid w:val="00D42839"/>
    <w:rsid w:val="00D45D9D"/>
    <w:rsid w:val="00D46200"/>
    <w:rsid w:val="00D52790"/>
    <w:rsid w:val="00D5373C"/>
    <w:rsid w:val="00D55C6D"/>
    <w:rsid w:val="00D55EC8"/>
    <w:rsid w:val="00D560D2"/>
    <w:rsid w:val="00D57444"/>
    <w:rsid w:val="00D57D01"/>
    <w:rsid w:val="00D6016E"/>
    <w:rsid w:val="00D60AAF"/>
    <w:rsid w:val="00D6225D"/>
    <w:rsid w:val="00D6380B"/>
    <w:rsid w:val="00D66741"/>
    <w:rsid w:val="00D6727C"/>
    <w:rsid w:val="00D709C7"/>
    <w:rsid w:val="00D70CAD"/>
    <w:rsid w:val="00D71CFF"/>
    <w:rsid w:val="00D72449"/>
    <w:rsid w:val="00D72CE3"/>
    <w:rsid w:val="00D731DF"/>
    <w:rsid w:val="00D74688"/>
    <w:rsid w:val="00D75D80"/>
    <w:rsid w:val="00D7696A"/>
    <w:rsid w:val="00D7699B"/>
    <w:rsid w:val="00D8323A"/>
    <w:rsid w:val="00D84D11"/>
    <w:rsid w:val="00D87813"/>
    <w:rsid w:val="00D93022"/>
    <w:rsid w:val="00D974FF"/>
    <w:rsid w:val="00D976B6"/>
    <w:rsid w:val="00D97A30"/>
    <w:rsid w:val="00DA0DEB"/>
    <w:rsid w:val="00DA25F2"/>
    <w:rsid w:val="00DA3E64"/>
    <w:rsid w:val="00DA47BD"/>
    <w:rsid w:val="00DA4BCE"/>
    <w:rsid w:val="00DA5527"/>
    <w:rsid w:val="00DA5C3C"/>
    <w:rsid w:val="00DA5FC0"/>
    <w:rsid w:val="00DA79AC"/>
    <w:rsid w:val="00DA7FE1"/>
    <w:rsid w:val="00DB57B4"/>
    <w:rsid w:val="00DB586A"/>
    <w:rsid w:val="00DB588C"/>
    <w:rsid w:val="00DB65F6"/>
    <w:rsid w:val="00DB75A0"/>
    <w:rsid w:val="00DC28F7"/>
    <w:rsid w:val="00DC58AF"/>
    <w:rsid w:val="00DC5AD2"/>
    <w:rsid w:val="00DC6C9A"/>
    <w:rsid w:val="00DD194D"/>
    <w:rsid w:val="00DD1F8F"/>
    <w:rsid w:val="00DD6614"/>
    <w:rsid w:val="00DD6751"/>
    <w:rsid w:val="00DD72DE"/>
    <w:rsid w:val="00DD74D0"/>
    <w:rsid w:val="00DD7C63"/>
    <w:rsid w:val="00DE0FD0"/>
    <w:rsid w:val="00DE718D"/>
    <w:rsid w:val="00DE77B9"/>
    <w:rsid w:val="00DF4D95"/>
    <w:rsid w:val="00DF5B55"/>
    <w:rsid w:val="00DF74EB"/>
    <w:rsid w:val="00E00613"/>
    <w:rsid w:val="00E006B1"/>
    <w:rsid w:val="00E01B38"/>
    <w:rsid w:val="00E02F87"/>
    <w:rsid w:val="00E059A0"/>
    <w:rsid w:val="00E10DD4"/>
    <w:rsid w:val="00E11404"/>
    <w:rsid w:val="00E12269"/>
    <w:rsid w:val="00E12410"/>
    <w:rsid w:val="00E13246"/>
    <w:rsid w:val="00E142E1"/>
    <w:rsid w:val="00E15CED"/>
    <w:rsid w:val="00E1724B"/>
    <w:rsid w:val="00E17488"/>
    <w:rsid w:val="00E218A5"/>
    <w:rsid w:val="00E243F1"/>
    <w:rsid w:val="00E255C7"/>
    <w:rsid w:val="00E27148"/>
    <w:rsid w:val="00E27846"/>
    <w:rsid w:val="00E3107F"/>
    <w:rsid w:val="00E312B5"/>
    <w:rsid w:val="00E324DC"/>
    <w:rsid w:val="00E33118"/>
    <w:rsid w:val="00E3528F"/>
    <w:rsid w:val="00E46DF2"/>
    <w:rsid w:val="00E47945"/>
    <w:rsid w:val="00E51121"/>
    <w:rsid w:val="00E52BE9"/>
    <w:rsid w:val="00E53799"/>
    <w:rsid w:val="00E569C8"/>
    <w:rsid w:val="00E60462"/>
    <w:rsid w:val="00E62640"/>
    <w:rsid w:val="00E63760"/>
    <w:rsid w:val="00E667F5"/>
    <w:rsid w:val="00E70B56"/>
    <w:rsid w:val="00E70D1E"/>
    <w:rsid w:val="00E71683"/>
    <w:rsid w:val="00E71CF2"/>
    <w:rsid w:val="00E73CCF"/>
    <w:rsid w:val="00E74A21"/>
    <w:rsid w:val="00E751CB"/>
    <w:rsid w:val="00E752D2"/>
    <w:rsid w:val="00E759E1"/>
    <w:rsid w:val="00E7647E"/>
    <w:rsid w:val="00E7734D"/>
    <w:rsid w:val="00E81180"/>
    <w:rsid w:val="00E82A1C"/>
    <w:rsid w:val="00E86B12"/>
    <w:rsid w:val="00E92692"/>
    <w:rsid w:val="00E9476F"/>
    <w:rsid w:val="00E947E9"/>
    <w:rsid w:val="00E94DB0"/>
    <w:rsid w:val="00E9648C"/>
    <w:rsid w:val="00E96CED"/>
    <w:rsid w:val="00E975B5"/>
    <w:rsid w:val="00EA06CD"/>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C553C"/>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1948"/>
    <w:rsid w:val="00F6222A"/>
    <w:rsid w:val="00F668FB"/>
    <w:rsid w:val="00F66D16"/>
    <w:rsid w:val="00F71ED0"/>
    <w:rsid w:val="00F72AD8"/>
    <w:rsid w:val="00F751C8"/>
    <w:rsid w:val="00F77420"/>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E49"/>
    <w:rsid w:val="00FA4FE8"/>
    <w:rsid w:val="00FB0431"/>
    <w:rsid w:val="00FB0A1C"/>
    <w:rsid w:val="00FB1A79"/>
    <w:rsid w:val="00FB3857"/>
    <w:rsid w:val="00FB4B1D"/>
    <w:rsid w:val="00FC002D"/>
    <w:rsid w:val="00FC260D"/>
    <w:rsid w:val="00FC3BFF"/>
    <w:rsid w:val="00FC3DE6"/>
    <w:rsid w:val="00FC4D16"/>
    <w:rsid w:val="00FC706B"/>
    <w:rsid w:val="00FC7D1F"/>
    <w:rsid w:val="00FD02E8"/>
    <w:rsid w:val="00FD284A"/>
    <w:rsid w:val="00FD2C58"/>
    <w:rsid w:val="00FD3180"/>
    <w:rsid w:val="00FD7883"/>
    <w:rsid w:val="00FD7940"/>
    <w:rsid w:val="00FE01B2"/>
    <w:rsid w:val="00FE0645"/>
    <w:rsid w:val="00FE64D8"/>
    <w:rsid w:val="00FF22E0"/>
    <w:rsid w:val="00FF2751"/>
    <w:rsid w:val="00FF2FC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Стиль списка Частей АуД"/>
    <w:basedOn w:val="a"/>
    <w:link w:val="a8"/>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character" w:customStyle="1" w:styleId="a8">
    <w:name w:val="Абзац списка Знак"/>
    <w:aliases w:val="Стиль списка Частей АуД Знак"/>
    <w:link w:val="a7"/>
    <w:rsid w:val="005B283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Стиль списка Частей АуД"/>
    <w:basedOn w:val="a"/>
    <w:link w:val="a8"/>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character" w:customStyle="1" w:styleId="a8">
    <w:name w:val="Абзац списка Знак"/>
    <w:aliases w:val="Стиль списка Частей АуД Знак"/>
    <w:link w:val="a7"/>
    <w:rsid w:val="005B28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4172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79072244">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4328806">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3257984">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1191546">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704593572">
      <w:bodyDiv w:val="1"/>
      <w:marLeft w:val="0"/>
      <w:marRight w:val="0"/>
      <w:marTop w:val="0"/>
      <w:marBottom w:val="0"/>
      <w:divBdr>
        <w:top w:val="none" w:sz="0" w:space="0" w:color="auto"/>
        <w:left w:val="none" w:sz="0" w:space="0" w:color="auto"/>
        <w:bottom w:val="none" w:sz="0" w:space="0" w:color="auto"/>
        <w:right w:val="none" w:sz="0" w:space="0" w:color="auto"/>
      </w:divBdr>
    </w:div>
    <w:div w:id="1731154592">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66923765">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783499744">
      <w:bodyDiv w:val="1"/>
      <w:marLeft w:val="0"/>
      <w:marRight w:val="0"/>
      <w:marTop w:val="0"/>
      <w:marBottom w:val="0"/>
      <w:divBdr>
        <w:top w:val="none" w:sz="0" w:space="0" w:color="auto"/>
        <w:left w:val="none" w:sz="0" w:space="0" w:color="auto"/>
        <w:bottom w:val="none" w:sz="0" w:space="0" w:color="auto"/>
        <w:right w:val="none" w:sz="0" w:space="0" w:color="auto"/>
      </w:divBdr>
    </w:div>
    <w:div w:id="1786927106">
      <w:bodyDiv w:val="1"/>
      <w:marLeft w:val="0"/>
      <w:marRight w:val="0"/>
      <w:marTop w:val="0"/>
      <w:marBottom w:val="0"/>
      <w:divBdr>
        <w:top w:val="none" w:sz="0" w:space="0" w:color="auto"/>
        <w:left w:val="none" w:sz="0" w:space="0" w:color="auto"/>
        <w:bottom w:val="none" w:sz="0" w:space="0" w:color="auto"/>
        <w:right w:val="none" w:sz="0" w:space="0" w:color="auto"/>
      </w:divBdr>
    </w:div>
    <w:div w:id="1847086181">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7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A5BD5D-C5B7-4056-BB7E-A56A457F6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2583</Words>
  <Characters>14726</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17275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2020-07-20T14:03:00Z</dcterms:created>
  <dcterms:modified xsi:type="dcterms:W3CDTF">2021-02-19T14:02:00Z</dcterms:modified>
</cp:coreProperties>
</file>