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4C4C6"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Заказчик:</w:t>
      </w:r>
    </w:p>
    <w:p w14:paraId="04EDD7AB"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Администрация Гатчинского муниципального района Ленинградской области</w:t>
      </w:r>
    </w:p>
    <w:p w14:paraId="337778CA"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188300, Ленинградская обл., г. Гатчина,</w:t>
      </w:r>
    </w:p>
    <w:p w14:paraId="0961A3AB"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ул. К. Маркса, д. 44</w:t>
      </w:r>
    </w:p>
    <w:p w14:paraId="01D09923"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(81371) 7-61-94</w:t>
      </w:r>
    </w:p>
    <w:p w14:paraId="3A8F882A"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8137195314@</w:t>
      </w:r>
      <w:r>
        <w:rPr>
          <w:rFonts w:ascii="Times New Roman" w:hAnsi="Times New Roman" w:cs="Times New Roman"/>
          <w:iCs/>
          <w:color w:val="000000" w:themeColor="text1"/>
          <w:sz w:val="26"/>
          <w:szCs w:val="26"/>
          <w:lang w:val="en-US"/>
        </w:rPr>
        <w:t>mail</w:t>
      </w:r>
      <w:r>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ru</w:t>
      </w:r>
    </w:p>
    <w:p w14:paraId="2F6792CC"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lang w:val="en-US"/>
        </w:rPr>
        <w:t>munzak</w:t>
      </w:r>
      <w:r>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mail</w:t>
      </w:r>
      <w:r>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ru</w:t>
      </w:r>
    </w:p>
    <w:p w14:paraId="337756EE"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14:paraId="044EB27E" w14:textId="77777777" w:rsidR="002D735F" w:rsidRDefault="002D735F" w:rsidP="002D735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14:paraId="5A2250EE"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ИП Егунян А.Э.</w:t>
      </w:r>
    </w:p>
    <w:p w14:paraId="7187AD66"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193231, г. Санкт-Петербург, </w:t>
      </w:r>
    </w:p>
    <w:p w14:paraId="7D141451"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ул. Коллонтай, д. 25, к. 2, кв. 17</w:t>
      </w:r>
    </w:p>
    <w:p w14:paraId="065C67C8"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(921) 401-33-59</w:t>
      </w:r>
    </w:p>
    <w:p w14:paraId="22061CFB"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ea007spb@mail.ru</w:t>
      </w:r>
    </w:p>
    <w:p w14:paraId="5F927AEF"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p>
    <w:p w14:paraId="1183140B" w14:textId="77777777" w:rsidR="002D735F" w:rsidRDefault="002D735F" w:rsidP="002D735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Оператор электронной площадки:</w:t>
      </w:r>
    </w:p>
    <w:p w14:paraId="6CA4AF14" w14:textId="77777777" w:rsidR="002D735F" w:rsidRDefault="002D735F" w:rsidP="002D735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ООО «РТС тендер»</w:t>
      </w:r>
    </w:p>
    <w:p w14:paraId="04DD7E3E" w14:textId="77777777" w:rsidR="002D735F" w:rsidRDefault="002D735F" w:rsidP="002D735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Телефон: (495) 733-9519</w:t>
      </w:r>
    </w:p>
    <w:p w14:paraId="4040BA42"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eastAsia="Times New Roman" w:hAnsi="Times New Roman" w:cs="Times New Roman"/>
          <w:color w:val="000000" w:themeColor="text1"/>
          <w:sz w:val="26"/>
          <w:szCs w:val="26"/>
        </w:rPr>
        <w:t>info@rts-tender.ru</w:t>
      </w:r>
    </w:p>
    <w:p w14:paraId="0E36567D"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p>
    <w:p w14:paraId="55A0AB16" w14:textId="77777777" w:rsidR="002D735F" w:rsidRDefault="002D735F" w:rsidP="002D735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 0145300008920000515</w:t>
      </w: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Комиссии Ленинградского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3F2146C0"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2D735F" w:rsidRPr="002D735F">
        <w:rPr>
          <w:rFonts w:ascii="Times New Roman" w:hAnsi="Times New Roman" w:cs="Times New Roman"/>
          <w:bCs/>
          <w:sz w:val="26"/>
          <w:szCs w:val="26"/>
        </w:rPr>
        <w:t>047/06/54.5-261/2021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37F661D0" w:rsidR="00314032" w:rsidRPr="00C55924" w:rsidRDefault="002D735F"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15</w:t>
      </w:r>
      <w:r w:rsidR="00CA4CD0">
        <w:rPr>
          <w:rFonts w:ascii="Times New Roman" w:hAnsi="Times New Roman" w:cs="Times New Roman"/>
          <w:sz w:val="26"/>
          <w:szCs w:val="26"/>
        </w:rPr>
        <w:t xml:space="preserve"> </w:t>
      </w:r>
      <w:r w:rsidR="00596C4A">
        <w:rPr>
          <w:rFonts w:ascii="Times New Roman" w:hAnsi="Times New Roman" w:cs="Times New Roman"/>
          <w:sz w:val="26"/>
          <w:szCs w:val="26"/>
        </w:rPr>
        <w:t>февраля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w:t>
      </w:r>
      <w:r w:rsidR="00596C4A">
        <w:rPr>
          <w:rFonts w:ascii="Times New Roman" w:hAnsi="Times New Roman" w:cs="Times New Roman"/>
          <w:sz w:val="26"/>
          <w:szCs w:val="26"/>
        </w:rPr>
        <w:t>1</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192DCD">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2D037CF7" w14:textId="77777777" w:rsidR="00C64D0E" w:rsidRDefault="00C64D0E"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48CB929A" w14:textId="79DDE778" w:rsidR="009D0690" w:rsidRDefault="009D0690"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596C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2D735F" w:rsidRPr="002D735F">
        <w:rPr>
          <w:rFonts w:ascii="Times New Roman" w:hAnsi="Times New Roman" w:cs="Times New Roman"/>
          <w:iCs/>
          <w:sz w:val="26"/>
          <w:szCs w:val="26"/>
        </w:rPr>
        <w:t>Администраци</w:t>
      </w:r>
      <w:r w:rsidR="002D735F">
        <w:rPr>
          <w:rFonts w:ascii="Times New Roman" w:hAnsi="Times New Roman" w:cs="Times New Roman"/>
          <w:iCs/>
          <w:sz w:val="26"/>
          <w:szCs w:val="26"/>
        </w:rPr>
        <w:t>и</w:t>
      </w:r>
      <w:r w:rsidR="002D735F" w:rsidRPr="002D735F">
        <w:rPr>
          <w:rFonts w:ascii="Times New Roman" w:hAnsi="Times New Roman" w:cs="Times New Roman"/>
          <w:iCs/>
          <w:sz w:val="26"/>
          <w:szCs w:val="26"/>
        </w:rPr>
        <w:t xml:space="preserve"> Гатчинского муниципального района Ленинградской области</w:t>
      </w:r>
      <w:r>
        <w:rPr>
          <w:rFonts w:ascii="Times New Roman" w:hAnsi="Times New Roman" w:cs="Times New Roman"/>
          <w:iCs/>
          <w:sz w:val="26"/>
          <w:szCs w:val="26"/>
        </w:rPr>
        <w:t xml:space="preserve">: </w:t>
      </w:r>
    </w:p>
    <w:p w14:paraId="0B59E2FC" w14:textId="0EA830FE" w:rsidR="006E617E" w:rsidRPr="00BA0EAD" w:rsidRDefault="002D735F"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w:t>
      </w:r>
      <w:r w:rsidR="007D0E4D" w:rsidRPr="008463E0">
        <w:rPr>
          <w:rFonts w:ascii="Times New Roman" w:hAnsi="Times New Roman" w:cs="Times New Roman"/>
          <w:sz w:val="26"/>
          <w:szCs w:val="26"/>
        </w:rPr>
        <w:t xml:space="preserve">Заявителя – </w:t>
      </w:r>
      <w:r w:rsidRPr="002D735F">
        <w:rPr>
          <w:rFonts w:ascii="Times New Roman" w:hAnsi="Times New Roman" w:cs="Times New Roman"/>
          <w:sz w:val="26"/>
          <w:szCs w:val="26"/>
        </w:rPr>
        <w:t>ИП Егунян</w:t>
      </w:r>
      <w:r>
        <w:rPr>
          <w:rFonts w:ascii="Times New Roman" w:hAnsi="Times New Roman" w:cs="Times New Roman"/>
          <w:sz w:val="26"/>
          <w:szCs w:val="26"/>
        </w:rPr>
        <w:t>а</w:t>
      </w:r>
      <w:r w:rsidRPr="002D735F">
        <w:rPr>
          <w:rFonts w:ascii="Times New Roman" w:hAnsi="Times New Roman" w:cs="Times New Roman"/>
          <w:sz w:val="26"/>
          <w:szCs w:val="26"/>
        </w:rPr>
        <w:t xml:space="preserve"> А.Э.</w:t>
      </w:r>
      <w:r>
        <w:rPr>
          <w:rFonts w:ascii="Times New Roman" w:hAnsi="Times New Roman" w:cs="Times New Roman"/>
          <w:sz w:val="26"/>
          <w:szCs w:val="26"/>
        </w:rPr>
        <w:t>, извещенного о времени и месте заседания Комиссии надлежащим образом,</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8463E0">
        <w:rPr>
          <w:rFonts w:ascii="Times New Roman" w:hAnsi="Times New Roman" w:cs="Times New Roman"/>
          <w:sz w:val="26"/>
          <w:szCs w:val="26"/>
        </w:rPr>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w:t>
      </w:r>
      <w:r w:rsidRPr="00C55924">
        <w:rPr>
          <w:rFonts w:ascii="Times New Roman" w:hAnsi="Times New Roman" w:cs="Times New Roman"/>
          <w:sz w:val="26"/>
          <w:szCs w:val="26"/>
        </w:rPr>
        <w:lastRenderedPageBreak/>
        <w:t xml:space="preserve">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681021D8"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2D735F" w:rsidRPr="002D735F">
        <w:rPr>
          <w:rFonts w:ascii="Times New Roman" w:hAnsi="Times New Roman" w:cs="Times New Roman"/>
          <w:sz w:val="26"/>
          <w:szCs w:val="26"/>
        </w:rPr>
        <w:t>(вх. № 1158 от 08.02.2021) на действия конкурсной комиссии при проведении открытого конкурса в электронной форме на выполнение работ по благоустройству территории ул. Соборная от пр. 25-го Октября до Гатчинского кафедрального собора святого апостола Павла. 4 этап, г. Гатчина, «ул. Соборная» (от. ул. Горького до ул. Красной)</w:t>
      </w:r>
      <w:r w:rsidR="00F36B00">
        <w:rPr>
          <w:rFonts w:ascii="Times New Roman" w:hAnsi="Times New Roman" w:cs="Times New Roman"/>
          <w:sz w:val="26"/>
          <w:szCs w:val="26"/>
        </w:rPr>
        <w:t>.</w:t>
      </w:r>
    </w:p>
    <w:p w14:paraId="574D1789" w14:textId="1C75DC19"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2D735F">
        <w:rPr>
          <w:rFonts w:ascii="Times New Roman" w:hAnsi="Times New Roman" w:cs="Times New Roman"/>
          <w:sz w:val="26"/>
          <w:szCs w:val="26"/>
        </w:rPr>
        <w:t>31</w:t>
      </w:r>
      <w:r w:rsidR="005A3F75" w:rsidRPr="005A3F75">
        <w:rPr>
          <w:rFonts w:ascii="Times New Roman" w:hAnsi="Times New Roman" w:cs="Times New Roman"/>
          <w:sz w:val="26"/>
          <w:szCs w:val="26"/>
        </w:rPr>
        <w:t xml:space="preserve">.12.2020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68FF718E"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2D735F" w:rsidRPr="002D735F">
        <w:rPr>
          <w:rFonts w:ascii="Times New Roman" w:hAnsi="Times New Roman" w:cs="Times New Roman"/>
          <w:sz w:val="26"/>
          <w:szCs w:val="26"/>
        </w:rPr>
        <w:t>54 007 604,00</w:t>
      </w:r>
      <w:r w:rsidR="002D735F">
        <w:rPr>
          <w:rFonts w:ascii="Times New Roman" w:hAnsi="Times New Roman" w:cs="Times New Roman"/>
          <w:sz w:val="26"/>
          <w:szCs w:val="26"/>
        </w:rPr>
        <w:t xml:space="preserve"> </w:t>
      </w:r>
      <w:r w:rsidR="00B43AFB">
        <w:rPr>
          <w:rFonts w:ascii="Times New Roman" w:hAnsi="Times New Roman" w:cs="Times New Roman"/>
          <w:sz w:val="26"/>
          <w:szCs w:val="26"/>
        </w:rPr>
        <w:t>рубл</w:t>
      </w:r>
      <w:r w:rsidR="001329AE">
        <w:rPr>
          <w:rFonts w:ascii="Times New Roman" w:hAnsi="Times New Roman" w:cs="Times New Roman"/>
          <w:sz w:val="26"/>
          <w:szCs w:val="26"/>
        </w:rPr>
        <w:t>я</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ACEDB12" w14:textId="3D30B2D6" w:rsidR="0003412C" w:rsidRDefault="00D23705"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sidR="0003412C">
        <w:rPr>
          <w:rFonts w:ascii="Times New Roman" w:hAnsi="Times New Roman" w:cs="Times New Roman"/>
          <w:sz w:val="26"/>
          <w:szCs w:val="26"/>
        </w:rPr>
        <w:t>ет</w:t>
      </w:r>
      <w:r w:rsidR="001329AE">
        <w:rPr>
          <w:rFonts w:ascii="Times New Roman" w:hAnsi="Times New Roman" w:cs="Times New Roman"/>
          <w:sz w:val="26"/>
          <w:szCs w:val="26"/>
        </w:rPr>
        <w:t xml:space="preserve"> отказ</w:t>
      </w:r>
      <w:r w:rsidR="0003412C">
        <w:rPr>
          <w:rFonts w:ascii="Times New Roman" w:hAnsi="Times New Roman" w:cs="Times New Roman"/>
          <w:sz w:val="26"/>
          <w:szCs w:val="26"/>
        </w:rPr>
        <w:t xml:space="preserve"> конкурсной комиссии </w:t>
      </w:r>
      <w:r w:rsidR="001329AE">
        <w:rPr>
          <w:rFonts w:ascii="Times New Roman" w:hAnsi="Times New Roman" w:cs="Times New Roman"/>
          <w:sz w:val="26"/>
          <w:szCs w:val="26"/>
        </w:rPr>
        <w:t>в</w:t>
      </w:r>
      <w:r w:rsidR="001329AE" w:rsidRPr="001329AE">
        <w:rPr>
          <w:rFonts w:ascii="Times New Roman" w:hAnsi="Times New Roman" w:cs="Times New Roman"/>
          <w:sz w:val="26"/>
          <w:szCs w:val="26"/>
        </w:rPr>
        <w:t xml:space="preserve"> допуск</w:t>
      </w:r>
      <w:r w:rsidR="001329AE">
        <w:rPr>
          <w:rFonts w:ascii="Times New Roman" w:hAnsi="Times New Roman" w:cs="Times New Roman"/>
          <w:sz w:val="26"/>
          <w:szCs w:val="26"/>
        </w:rPr>
        <w:t>е Заявителя</w:t>
      </w:r>
      <w:r w:rsidR="001329AE" w:rsidRPr="001329AE">
        <w:rPr>
          <w:rFonts w:ascii="Times New Roman" w:hAnsi="Times New Roman" w:cs="Times New Roman"/>
          <w:sz w:val="26"/>
          <w:szCs w:val="26"/>
        </w:rPr>
        <w:t xml:space="preserve"> к участию в открытом конкурсе в электронной форме</w:t>
      </w:r>
      <w:r w:rsidR="0003412C">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6AE7CE06" w14:textId="4BB246D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4A1759">
        <w:rPr>
          <w:rFonts w:ascii="Times New Roman" w:hAnsi="Times New Roman" w:cs="Times New Roman"/>
          <w:sz w:val="26"/>
          <w:szCs w:val="26"/>
        </w:rPr>
        <w:t>ь</w:t>
      </w:r>
      <w:r w:rsidR="00832A74">
        <w:rPr>
          <w:rFonts w:ascii="Times New Roman" w:hAnsi="Times New Roman" w:cs="Times New Roman"/>
          <w:sz w:val="26"/>
          <w:szCs w:val="26"/>
        </w:rPr>
        <w:t xml:space="preserve"> </w:t>
      </w:r>
      <w:r w:rsidR="001329AE">
        <w:rPr>
          <w:rFonts w:ascii="Times New Roman" w:hAnsi="Times New Roman" w:cs="Times New Roman"/>
          <w:sz w:val="26"/>
          <w:szCs w:val="26"/>
        </w:rPr>
        <w:t>Заказчика</w:t>
      </w:r>
      <w:r w:rsidRPr="00C55924">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Pr="00C55924">
        <w:rPr>
          <w:rFonts w:ascii="Times New Roman" w:hAnsi="Times New Roman" w:cs="Times New Roman"/>
          <w:sz w:val="26"/>
          <w:szCs w:val="26"/>
        </w:rPr>
        <w:t xml:space="preserve"> признать жалобу необоснованной.</w:t>
      </w:r>
    </w:p>
    <w:p w14:paraId="6256A45D" w14:textId="36E2E998" w:rsidR="002D735F" w:rsidRDefault="002D735F"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момент рассмотрения жалобы контракт Заказчиком не </w:t>
      </w:r>
      <w:r w:rsidR="00423376">
        <w:rPr>
          <w:rFonts w:ascii="Times New Roman" w:hAnsi="Times New Roman" w:cs="Times New Roman"/>
          <w:sz w:val="26"/>
          <w:szCs w:val="26"/>
        </w:rPr>
        <w:t>заключен</w:t>
      </w:r>
      <w:r>
        <w:rPr>
          <w:rFonts w:ascii="Times New Roman" w:hAnsi="Times New Roman" w:cs="Times New Roman"/>
          <w:sz w:val="26"/>
          <w:szCs w:val="26"/>
        </w:rPr>
        <w:t>.</w:t>
      </w:r>
    </w:p>
    <w:p w14:paraId="43A235F0" w14:textId="7BAF36D3"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w:t>
      </w:r>
      <w:r w:rsidRPr="00C55924">
        <w:rPr>
          <w:rFonts w:ascii="Times New Roman" w:hAnsi="Times New Roman" w:cs="Times New Roman"/>
          <w:sz w:val="26"/>
          <w:szCs w:val="26"/>
        </w:rPr>
        <w:lastRenderedPageBreak/>
        <w:t xml:space="preserve">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015D0C90" w14:textId="43ABFE39" w:rsidR="00F36B00" w:rsidRDefault="007F353B" w:rsidP="00F36B0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F353B">
        <w:rPr>
          <w:rFonts w:ascii="Times New Roman" w:hAnsi="Times New Roman" w:cs="Times New Roman"/>
          <w:sz w:val="26"/>
          <w:szCs w:val="26"/>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1CC9A62D" w14:textId="77777777" w:rsidR="0003412C" w:rsidRDefault="0003412C" w:rsidP="0024047B">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81E099A" w14:textId="03631724"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Pr>
          <w:rFonts w:ascii="Times New Roman" w:hAnsi="Times New Roman" w:cs="Times New Roman"/>
          <w:sz w:val="26"/>
          <w:szCs w:val="26"/>
        </w:rPr>
        <w:t>ет отказ конкурсной комиссии в</w:t>
      </w:r>
      <w:r w:rsidRPr="001329AE">
        <w:rPr>
          <w:rFonts w:ascii="Times New Roman" w:hAnsi="Times New Roman" w:cs="Times New Roman"/>
          <w:sz w:val="26"/>
          <w:szCs w:val="26"/>
        </w:rPr>
        <w:t xml:space="preserve"> допуск</w:t>
      </w:r>
      <w:r>
        <w:rPr>
          <w:rFonts w:ascii="Times New Roman" w:hAnsi="Times New Roman" w:cs="Times New Roman"/>
          <w:sz w:val="26"/>
          <w:szCs w:val="26"/>
        </w:rPr>
        <w:t>е заявке Заявителя</w:t>
      </w:r>
      <w:r w:rsidRPr="001329AE">
        <w:rPr>
          <w:rFonts w:ascii="Times New Roman" w:hAnsi="Times New Roman" w:cs="Times New Roman"/>
          <w:sz w:val="26"/>
          <w:szCs w:val="26"/>
        </w:rPr>
        <w:t xml:space="preserve"> к участию в открытом конкурсе в электронной форме</w:t>
      </w:r>
      <w:r>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508A61A9" w14:textId="0BFDCA67"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17202F">
        <w:rPr>
          <w:rFonts w:ascii="Times New Roman" w:hAnsi="Times New Roman" w:cs="Times New Roman"/>
          <w:sz w:val="26"/>
          <w:szCs w:val="26"/>
        </w:rPr>
        <w:t xml:space="preserve">Требования к значениям показателей, позволяющим определить соответствие товара, установлены Заказчиком в приложении № </w:t>
      </w:r>
      <w:r>
        <w:rPr>
          <w:rFonts w:ascii="Times New Roman" w:hAnsi="Times New Roman" w:cs="Times New Roman"/>
          <w:sz w:val="26"/>
          <w:szCs w:val="26"/>
        </w:rPr>
        <w:t>4</w:t>
      </w:r>
      <w:r w:rsidRPr="0017202F">
        <w:rPr>
          <w:rFonts w:ascii="Times New Roman" w:hAnsi="Times New Roman" w:cs="Times New Roman"/>
          <w:sz w:val="26"/>
          <w:szCs w:val="26"/>
        </w:rPr>
        <w:t xml:space="preserve"> к описанию объекта закупки (далее – Приложение). Инструкция по заполнению заявки на участие в </w:t>
      </w:r>
      <w:r w:rsidR="004B2D60">
        <w:rPr>
          <w:rFonts w:ascii="Times New Roman" w:hAnsi="Times New Roman" w:cs="Times New Roman"/>
          <w:sz w:val="26"/>
          <w:szCs w:val="26"/>
        </w:rPr>
        <w:t>открытом конкурсе в электронной форме</w:t>
      </w:r>
      <w:r w:rsidRPr="0017202F">
        <w:rPr>
          <w:rFonts w:ascii="Times New Roman" w:hAnsi="Times New Roman" w:cs="Times New Roman"/>
          <w:sz w:val="26"/>
          <w:szCs w:val="26"/>
        </w:rPr>
        <w:t xml:space="preserve"> (далее – Инструкция) содержится в </w:t>
      </w:r>
      <w:r>
        <w:rPr>
          <w:rFonts w:ascii="Times New Roman" w:hAnsi="Times New Roman" w:cs="Times New Roman"/>
          <w:sz w:val="26"/>
          <w:szCs w:val="26"/>
        </w:rPr>
        <w:t>Приложении</w:t>
      </w:r>
      <w:r w:rsidRPr="0017202F">
        <w:rPr>
          <w:rFonts w:ascii="Times New Roman" w:hAnsi="Times New Roman" w:cs="Times New Roman"/>
          <w:sz w:val="26"/>
          <w:szCs w:val="26"/>
        </w:rPr>
        <w:t>.</w:t>
      </w:r>
    </w:p>
    <w:p w14:paraId="0B7B6A6B" w14:textId="4F141585"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соответствии с протоколом </w:t>
      </w:r>
      <w:r w:rsidRPr="0017202F">
        <w:rPr>
          <w:rFonts w:ascii="Times New Roman" w:hAnsi="Times New Roman" w:cs="Times New Roman"/>
          <w:sz w:val="26"/>
          <w:szCs w:val="26"/>
        </w:rPr>
        <w:t>рассмотрения и оценки первых частей заявок на участие в открытом конкурсе в электронной форме от 02.02.2021 №ПРОI1</w:t>
      </w:r>
      <w:r>
        <w:rPr>
          <w:rFonts w:ascii="Times New Roman" w:hAnsi="Times New Roman" w:cs="Times New Roman"/>
          <w:sz w:val="26"/>
          <w:szCs w:val="26"/>
        </w:rPr>
        <w:t xml:space="preserve"> заявке Заявителя отказано в допуске к участию в открытом конкурсе в электронной форме по следующим основаниям:</w:t>
      </w:r>
    </w:p>
    <w:p w14:paraId="667EB590" w14:textId="675D174A"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17202F">
        <w:rPr>
          <w:rFonts w:ascii="Times New Roman" w:hAnsi="Times New Roman" w:cs="Times New Roman"/>
          <w:i/>
          <w:sz w:val="26"/>
          <w:szCs w:val="26"/>
        </w:rPr>
        <w:t xml:space="preserve">Основание для отклонения: Несоответствие предложения участника открытого конкурса в электронной форме требованиям, предусмотренным пунктом 3 части 4 статьи 54.4 44-ФЗ и установленным в извещении о проведении открытого конкурса в электронной форме, конкурсной документации. В нарушение требований п. 26.3 конкурсной документации, инструкции по заполнению первой части заявки участником закупки в заявке указаны сведения, несоответствующие требованиям конкурсной документации, а именно: 1. В отношении товара “Распределительный щит в сборе” установлено требование к параметрам “Комплектация Распределительного щита в сборе” – “[Распределительный щит, Выключатель автоматический однополюсный 6А ГОСТ Р 50345-2010 1шт., Выключатель автоматический двухполюсный 16А ГОСТ Р 50345-2010 - 1шт, DIN-рейка]”, “Характеристики автоматических выключателей, входящих в комплект распределительного щита в сборе: Ширина выключателя автоматического” – “от 16 мм”. Согласно инструкции В заявке участника указано: “Комплектация Распределительного щита в сборе” – “[Распределительный щит, Выключатель автоматический однополюсный 6А ГОСТ Р 50345-2010 1шт., Выключатель автоматический двухполюсный 16А ГОСТ Р 50345-2010 - 1шт, DIN-рейка]”, “Характеристики автоматических выключателей, входящих в комплект распределительного щита в сборе: Ширина выключателя автоматического” – “17,8 мм”, что не соответствует требованиям конкурсной документации, т.к. автоматический однополюсный выключатель и автоматический двухполюсный выключатель не могут быть одинаковой ширины, т.к. конструктивно автоматический двухполюсный выключатель представляет собой сдвоенный однополюсный автоматический выключатель с общим рычагом включения. Согласно инструкции, предлог «от» - означает что, участнику следует предоставить в заявке конкретный(ые) показатель(и), более указанного значения, т.о. участник должен был в своей заявке указать два значения, а не одно параметра “Ширина выключателя автоматического”, например: </w:t>
      </w:r>
      <w:r w:rsidRPr="0017202F">
        <w:rPr>
          <w:rFonts w:ascii="Times New Roman" w:hAnsi="Times New Roman" w:cs="Times New Roman"/>
          <w:i/>
          <w:sz w:val="26"/>
          <w:szCs w:val="26"/>
        </w:rPr>
        <w:lastRenderedPageBreak/>
        <w:t>17,8мм и 35,6мм, соответственно значение ширины однополюсного и двухполюсного автоматических выключателей</w:t>
      </w:r>
      <w:r>
        <w:rPr>
          <w:rFonts w:ascii="Times New Roman" w:hAnsi="Times New Roman" w:cs="Times New Roman"/>
          <w:sz w:val="26"/>
          <w:szCs w:val="26"/>
        </w:rPr>
        <w:t>»</w:t>
      </w:r>
      <w:r w:rsidRPr="0017202F">
        <w:rPr>
          <w:rFonts w:ascii="Times New Roman" w:hAnsi="Times New Roman" w:cs="Times New Roman"/>
          <w:sz w:val="26"/>
          <w:szCs w:val="26"/>
        </w:rPr>
        <w:t>.</w:t>
      </w:r>
    </w:p>
    <w:p w14:paraId="79537215" w14:textId="77777777"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1810073" w14:textId="001C42C6" w:rsidR="002D735F" w:rsidRDefault="0017202F"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Заказчиком в Приложении для товара «</w:t>
      </w:r>
      <w:r w:rsidRPr="0017202F">
        <w:rPr>
          <w:rFonts w:ascii="Times New Roman" w:hAnsi="Times New Roman" w:cs="Times New Roman"/>
          <w:sz w:val="26"/>
          <w:szCs w:val="26"/>
        </w:rPr>
        <w:t>Распределительный щит в сборе</w:t>
      </w:r>
      <w:r>
        <w:rPr>
          <w:rFonts w:ascii="Times New Roman" w:hAnsi="Times New Roman" w:cs="Times New Roman"/>
          <w:sz w:val="26"/>
          <w:szCs w:val="26"/>
        </w:rPr>
        <w:t>» установлены, в том числе, следующие требования:</w:t>
      </w:r>
    </w:p>
    <w:p w14:paraId="573A48EC" w14:textId="116ED7F6" w:rsidR="0017202F" w:rsidRDefault="0017202F"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17202F">
        <w:rPr>
          <w:rFonts w:ascii="Times New Roman" w:hAnsi="Times New Roman" w:cs="Times New Roman"/>
          <w:sz w:val="26"/>
          <w:szCs w:val="26"/>
        </w:rPr>
        <w:t>Комплектация Распределительного щита в сборе</w:t>
      </w:r>
      <w:r w:rsidR="00962FF4">
        <w:rPr>
          <w:rFonts w:ascii="Times New Roman" w:hAnsi="Times New Roman" w:cs="Times New Roman"/>
          <w:sz w:val="26"/>
          <w:szCs w:val="26"/>
        </w:rPr>
        <w:t>»</w:t>
      </w:r>
      <w:r>
        <w:rPr>
          <w:rFonts w:ascii="Times New Roman" w:hAnsi="Times New Roman" w:cs="Times New Roman"/>
          <w:sz w:val="26"/>
          <w:szCs w:val="26"/>
        </w:rPr>
        <w:t xml:space="preserve"> – </w:t>
      </w:r>
      <w:r w:rsidR="00962FF4">
        <w:rPr>
          <w:rFonts w:ascii="Times New Roman" w:hAnsi="Times New Roman" w:cs="Times New Roman"/>
          <w:sz w:val="26"/>
          <w:szCs w:val="26"/>
        </w:rPr>
        <w:t>«</w:t>
      </w:r>
      <w:r w:rsidRPr="0017202F">
        <w:rPr>
          <w:rFonts w:ascii="Times New Roman" w:hAnsi="Times New Roman" w:cs="Times New Roman"/>
          <w:sz w:val="26"/>
          <w:szCs w:val="26"/>
        </w:rPr>
        <w:t>[Распределительный щит, Выключатель автоматический однополюсный 6А ГОСТ Р 50345-2010 1шт., Выключатель автоматический двухполюсный 16А ГОСТ Р 50345-2010 - 1шт, DIN-рейка]</w:t>
      </w:r>
      <w:r>
        <w:rPr>
          <w:rFonts w:ascii="Times New Roman" w:hAnsi="Times New Roman" w:cs="Times New Roman"/>
          <w:sz w:val="26"/>
          <w:szCs w:val="26"/>
        </w:rPr>
        <w:t>»;</w:t>
      </w:r>
    </w:p>
    <w:p w14:paraId="52E0B15E" w14:textId="5D908EF4" w:rsidR="0017202F" w:rsidRDefault="0017202F"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17202F">
        <w:rPr>
          <w:rFonts w:ascii="Times New Roman" w:hAnsi="Times New Roman" w:cs="Times New Roman"/>
          <w:sz w:val="26"/>
          <w:szCs w:val="26"/>
        </w:rPr>
        <w:t>Ширина выключателя автоматического</w:t>
      </w:r>
      <w:r w:rsidR="00962FF4">
        <w:rPr>
          <w:rFonts w:ascii="Times New Roman" w:hAnsi="Times New Roman" w:cs="Times New Roman"/>
          <w:sz w:val="26"/>
          <w:szCs w:val="26"/>
        </w:rPr>
        <w:t>»</w:t>
      </w:r>
      <w:r>
        <w:rPr>
          <w:rFonts w:ascii="Times New Roman" w:hAnsi="Times New Roman" w:cs="Times New Roman"/>
          <w:sz w:val="26"/>
          <w:szCs w:val="26"/>
        </w:rPr>
        <w:t xml:space="preserve"> – </w:t>
      </w:r>
      <w:r w:rsidR="00962FF4">
        <w:rPr>
          <w:rFonts w:ascii="Times New Roman" w:hAnsi="Times New Roman" w:cs="Times New Roman"/>
          <w:sz w:val="26"/>
          <w:szCs w:val="26"/>
        </w:rPr>
        <w:t>«</w:t>
      </w:r>
      <w:r w:rsidRPr="0017202F">
        <w:rPr>
          <w:rFonts w:ascii="Times New Roman" w:hAnsi="Times New Roman" w:cs="Times New Roman"/>
          <w:sz w:val="26"/>
          <w:szCs w:val="26"/>
        </w:rPr>
        <w:t>от 16</w:t>
      </w:r>
      <w:r w:rsidR="00265AAA">
        <w:rPr>
          <w:rFonts w:ascii="Times New Roman" w:hAnsi="Times New Roman" w:cs="Times New Roman"/>
          <w:sz w:val="26"/>
          <w:szCs w:val="26"/>
        </w:rPr>
        <w:t>»</w:t>
      </w:r>
      <w:r w:rsidR="00962FF4">
        <w:rPr>
          <w:rFonts w:ascii="Times New Roman" w:hAnsi="Times New Roman" w:cs="Times New Roman"/>
          <w:sz w:val="26"/>
          <w:szCs w:val="26"/>
        </w:rPr>
        <w:t xml:space="preserve"> (единица измерения – «мм»)</w:t>
      </w:r>
      <w:r w:rsidR="00265AAA">
        <w:rPr>
          <w:rFonts w:ascii="Times New Roman" w:hAnsi="Times New Roman" w:cs="Times New Roman"/>
          <w:sz w:val="26"/>
          <w:szCs w:val="26"/>
        </w:rPr>
        <w:t>.</w:t>
      </w:r>
    </w:p>
    <w:p w14:paraId="2E825A2C" w14:textId="73E1450D"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Инструкции содержатся, в том числе, следующие положения:</w:t>
      </w:r>
    </w:p>
    <w:p w14:paraId="2422FBD6" w14:textId="49659330"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265AAA">
        <w:rPr>
          <w:rFonts w:ascii="Times New Roman" w:hAnsi="Times New Roman" w:cs="Times New Roman"/>
          <w:sz w:val="26"/>
          <w:szCs w:val="26"/>
        </w:rPr>
        <w:t>Символ «&gt;», предлог «от» - означает что, участнику следует предоставить в заявке конкретный(ые) показатель(и), более указанного значения</w:t>
      </w:r>
      <w:r>
        <w:rPr>
          <w:rFonts w:ascii="Times New Roman" w:hAnsi="Times New Roman" w:cs="Times New Roman"/>
          <w:sz w:val="26"/>
          <w:szCs w:val="26"/>
        </w:rPr>
        <w:t>»;</w:t>
      </w:r>
    </w:p>
    <w:p w14:paraId="58CC683C" w14:textId="2004FA00"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265AAA">
        <w:rPr>
          <w:rFonts w:ascii="Times New Roman" w:hAnsi="Times New Roman" w:cs="Times New Roman"/>
          <w:sz w:val="26"/>
          <w:szCs w:val="26"/>
        </w:rPr>
        <w:t>В случае указания части требуемого значения с использованием символа «[ ]» вне зависимости от применения иных символов (знаков, союзов, слов), установленных настоящей инструкцией, участнику закупки необходимо представить часть данного показателя как значение параметра, которое не может изменяться, за исключением случаев, когда значение какого-либо требуемого параметра указанное с использованием символа «[ ]» не нормируется (отсутствует) в соответствии с соответствующим нормативно-техническим документом (НТД) для выбранной марки/сорта/вида и пр., участник закупки в таком случае должен указать «не нормируется» или поставить прочерк для выбранной марки/сорта/типа/вида и пр., в противном случае предложение участника закупки будет расценено как недостоверное</w:t>
      </w:r>
      <w:r>
        <w:rPr>
          <w:rFonts w:ascii="Times New Roman" w:hAnsi="Times New Roman" w:cs="Times New Roman"/>
          <w:sz w:val="26"/>
          <w:szCs w:val="26"/>
        </w:rPr>
        <w:t>».</w:t>
      </w:r>
    </w:p>
    <w:p w14:paraId="58660DCE" w14:textId="2064BDCB" w:rsid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265AAA">
        <w:rPr>
          <w:rFonts w:ascii="Times New Roman" w:hAnsi="Times New Roman" w:cs="Times New Roman"/>
          <w:sz w:val="26"/>
          <w:szCs w:val="26"/>
        </w:rPr>
        <w:t>участник закупки</w:t>
      </w:r>
      <w:r w:rsidR="00192DCD">
        <w:rPr>
          <w:rFonts w:ascii="Times New Roman" w:hAnsi="Times New Roman" w:cs="Times New Roman"/>
          <w:sz w:val="26"/>
          <w:szCs w:val="26"/>
        </w:rPr>
        <w:t xml:space="preserve"> в соответствии с вышеуказанными положениями Инструкции</w:t>
      </w:r>
      <w:r w:rsidRPr="00265AAA">
        <w:rPr>
          <w:rFonts w:ascii="Times New Roman" w:hAnsi="Times New Roman" w:cs="Times New Roman"/>
          <w:sz w:val="26"/>
          <w:szCs w:val="26"/>
        </w:rPr>
        <w:t xml:space="preserve"> должен был указать значение ширины автоматического выключателя как для однополюсного, так и для двухполюсного, а не ширину одного полюса</w:t>
      </w:r>
      <w:r>
        <w:rPr>
          <w:rFonts w:ascii="Times New Roman" w:hAnsi="Times New Roman" w:cs="Times New Roman"/>
          <w:sz w:val="26"/>
          <w:szCs w:val="26"/>
        </w:rPr>
        <w:t>.</w:t>
      </w:r>
    </w:p>
    <w:p w14:paraId="02B3DD79" w14:textId="256F0269"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участникам закупки по показателю «Ширина выключателя автоматического» необходимо предоставить два значения, так как ранее Заказчиком в Приложении установлено неизменяемое требование, о том, что товар «</w:t>
      </w:r>
      <w:r w:rsidRPr="00265AAA">
        <w:rPr>
          <w:rFonts w:ascii="Times New Roman" w:hAnsi="Times New Roman" w:cs="Times New Roman"/>
          <w:sz w:val="26"/>
          <w:szCs w:val="26"/>
        </w:rPr>
        <w:t>Распределительный щит в сборе</w:t>
      </w:r>
      <w:r>
        <w:rPr>
          <w:rFonts w:ascii="Times New Roman" w:hAnsi="Times New Roman" w:cs="Times New Roman"/>
          <w:sz w:val="26"/>
          <w:szCs w:val="26"/>
        </w:rPr>
        <w:t>» должен содержать</w:t>
      </w:r>
      <w:r w:rsidR="00962FF4">
        <w:rPr>
          <w:rFonts w:ascii="Times New Roman" w:hAnsi="Times New Roman" w:cs="Times New Roman"/>
          <w:sz w:val="26"/>
          <w:szCs w:val="26"/>
        </w:rPr>
        <w:t>, в том числе,</w:t>
      </w:r>
      <w:r>
        <w:rPr>
          <w:rFonts w:ascii="Times New Roman" w:hAnsi="Times New Roman" w:cs="Times New Roman"/>
          <w:sz w:val="26"/>
          <w:szCs w:val="26"/>
        </w:rPr>
        <w:t xml:space="preserve"> «</w:t>
      </w:r>
      <w:r w:rsidRPr="00265AAA">
        <w:rPr>
          <w:rFonts w:ascii="Times New Roman" w:hAnsi="Times New Roman" w:cs="Times New Roman"/>
          <w:sz w:val="26"/>
          <w:szCs w:val="26"/>
        </w:rPr>
        <w:t>Выключатель автоматический однополюсный</w:t>
      </w:r>
      <w:r>
        <w:rPr>
          <w:rFonts w:ascii="Times New Roman" w:hAnsi="Times New Roman" w:cs="Times New Roman"/>
          <w:sz w:val="26"/>
          <w:szCs w:val="26"/>
        </w:rPr>
        <w:t>» и «</w:t>
      </w:r>
      <w:r w:rsidRPr="00265AAA">
        <w:rPr>
          <w:rFonts w:ascii="Times New Roman" w:hAnsi="Times New Roman" w:cs="Times New Roman"/>
          <w:sz w:val="26"/>
          <w:szCs w:val="26"/>
        </w:rPr>
        <w:t>Выключатель автоматический двухполюсный</w:t>
      </w:r>
      <w:r>
        <w:rPr>
          <w:rFonts w:ascii="Times New Roman" w:hAnsi="Times New Roman" w:cs="Times New Roman"/>
          <w:sz w:val="26"/>
          <w:szCs w:val="26"/>
        </w:rPr>
        <w:t xml:space="preserve">», соответственно, участникам закупки </w:t>
      </w:r>
      <w:r w:rsidR="00962FF4">
        <w:rPr>
          <w:rFonts w:ascii="Times New Roman" w:hAnsi="Times New Roman" w:cs="Times New Roman"/>
          <w:sz w:val="26"/>
          <w:szCs w:val="26"/>
        </w:rPr>
        <w:t>надо указать два значения, каждое из которых будет соответствовать заданному требованию – «от 16».</w:t>
      </w:r>
    </w:p>
    <w:p w14:paraId="5E2C865B" w14:textId="66C0808A" w:rsidR="00962FF4" w:rsidRDefault="00962FF4"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Заявителем в составе перовой части заявки на участие в открытом конкурсе для товара «</w:t>
      </w:r>
      <w:r w:rsidRPr="0017202F">
        <w:rPr>
          <w:rFonts w:ascii="Times New Roman" w:hAnsi="Times New Roman" w:cs="Times New Roman"/>
          <w:sz w:val="26"/>
          <w:szCs w:val="26"/>
        </w:rPr>
        <w:t>Распределительный щит в сборе</w:t>
      </w:r>
      <w:r>
        <w:rPr>
          <w:rFonts w:ascii="Times New Roman" w:hAnsi="Times New Roman" w:cs="Times New Roman"/>
          <w:sz w:val="26"/>
          <w:szCs w:val="26"/>
        </w:rPr>
        <w:t>» предоставлены, в том числе, следующие значения:</w:t>
      </w:r>
    </w:p>
    <w:p w14:paraId="021009ED" w14:textId="07FD551B" w:rsidR="00962FF4" w:rsidRDefault="00962FF4"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962FF4">
        <w:rPr>
          <w:rFonts w:ascii="Times New Roman" w:hAnsi="Times New Roman" w:cs="Times New Roman"/>
          <w:sz w:val="26"/>
          <w:szCs w:val="26"/>
        </w:rPr>
        <w:t>Комплектация Распределительного щита в сборе</w:t>
      </w:r>
      <w:r>
        <w:rPr>
          <w:rFonts w:ascii="Times New Roman" w:hAnsi="Times New Roman" w:cs="Times New Roman"/>
          <w:sz w:val="26"/>
          <w:szCs w:val="26"/>
        </w:rPr>
        <w:t>» – «</w:t>
      </w:r>
      <w:r w:rsidRPr="00962FF4">
        <w:rPr>
          <w:rFonts w:ascii="Times New Roman" w:hAnsi="Times New Roman" w:cs="Times New Roman"/>
          <w:sz w:val="26"/>
          <w:szCs w:val="26"/>
        </w:rPr>
        <w:t>[Распределительный щит, Выключатель автоматический однополюсный 6А ГОСТ Р 50345-2010 1шт., Выключатель автоматический двухполюсный 16А ГОСТ Р 50345-2010 - 1шт, DIN-рейка]</w:t>
      </w:r>
      <w:r>
        <w:rPr>
          <w:rFonts w:ascii="Times New Roman" w:hAnsi="Times New Roman" w:cs="Times New Roman"/>
          <w:sz w:val="26"/>
          <w:szCs w:val="26"/>
        </w:rPr>
        <w:t>»;</w:t>
      </w:r>
    </w:p>
    <w:p w14:paraId="044273EF" w14:textId="77777777" w:rsid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Pr="00962FF4">
        <w:rPr>
          <w:rFonts w:ascii="Times New Roman" w:hAnsi="Times New Roman" w:cs="Times New Roman"/>
          <w:sz w:val="26"/>
          <w:szCs w:val="26"/>
        </w:rPr>
        <w:t>Ширина выключателя автоматического</w:t>
      </w:r>
      <w:r>
        <w:rPr>
          <w:rFonts w:ascii="Times New Roman" w:hAnsi="Times New Roman" w:cs="Times New Roman"/>
          <w:sz w:val="26"/>
          <w:szCs w:val="26"/>
        </w:rPr>
        <w:t>» – «</w:t>
      </w:r>
      <w:r w:rsidRPr="00962FF4">
        <w:rPr>
          <w:rFonts w:ascii="Times New Roman" w:hAnsi="Times New Roman" w:cs="Times New Roman"/>
          <w:sz w:val="26"/>
          <w:szCs w:val="26"/>
        </w:rPr>
        <w:t>17,8</w:t>
      </w:r>
      <w:r>
        <w:rPr>
          <w:rFonts w:ascii="Times New Roman" w:hAnsi="Times New Roman" w:cs="Times New Roman"/>
          <w:sz w:val="26"/>
          <w:szCs w:val="26"/>
        </w:rPr>
        <w:t xml:space="preserve"> мм».</w:t>
      </w:r>
    </w:p>
    <w:p w14:paraId="05D11245" w14:textId="08B119EA" w:rsidR="00962FF4" w:rsidRP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пояснил, что п</w:t>
      </w:r>
      <w:r w:rsidRPr="00962FF4">
        <w:rPr>
          <w:rFonts w:ascii="Times New Roman" w:hAnsi="Times New Roman" w:cs="Times New Roman"/>
          <w:sz w:val="26"/>
          <w:szCs w:val="26"/>
        </w:rPr>
        <w:t>онятия ширины автоматического выключателя и ширин</w:t>
      </w:r>
      <w:r w:rsidR="00192DCD">
        <w:rPr>
          <w:rFonts w:ascii="Times New Roman" w:hAnsi="Times New Roman" w:cs="Times New Roman"/>
          <w:sz w:val="26"/>
          <w:szCs w:val="26"/>
        </w:rPr>
        <w:t>ы</w:t>
      </w:r>
      <w:r w:rsidRPr="00962FF4">
        <w:rPr>
          <w:rFonts w:ascii="Times New Roman" w:hAnsi="Times New Roman" w:cs="Times New Roman"/>
          <w:sz w:val="26"/>
          <w:szCs w:val="26"/>
        </w:rPr>
        <w:t xml:space="preserve"> одного полюса автоматического выключателя два разных параметра</w:t>
      </w:r>
      <w:r w:rsidR="00192DCD">
        <w:rPr>
          <w:rFonts w:ascii="Times New Roman" w:hAnsi="Times New Roman" w:cs="Times New Roman"/>
          <w:sz w:val="26"/>
          <w:szCs w:val="26"/>
        </w:rPr>
        <w:t xml:space="preserve">, и </w:t>
      </w:r>
      <w:r w:rsidRPr="00962FF4">
        <w:rPr>
          <w:rFonts w:ascii="Times New Roman" w:hAnsi="Times New Roman" w:cs="Times New Roman"/>
          <w:sz w:val="26"/>
          <w:szCs w:val="26"/>
        </w:rPr>
        <w:t>Заказчика в конкурсной документации интересует именно параметр ширины автоматического выключателя, а не какой-</w:t>
      </w:r>
      <w:r w:rsidR="00192DCD">
        <w:rPr>
          <w:rFonts w:ascii="Times New Roman" w:hAnsi="Times New Roman" w:cs="Times New Roman"/>
          <w:sz w:val="26"/>
          <w:szCs w:val="26"/>
        </w:rPr>
        <w:t>либо</w:t>
      </w:r>
      <w:r w:rsidRPr="00962FF4">
        <w:rPr>
          <w:rFonts w:ascii="Times New Roman" w:hAnsi="Times New Roman" w:cs="Times New Roman"/>
          <w:sz w:val="26"/>
          <w:szCs w:val="26"/>
        </w:rPr>
        <w:t xml:space="preserve"> иной.</w:t>
      </w:r>
    </w:p>
    <w:p w14:paraId="7044218E" w14:textId="40B68794" w:rsid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962FF4">
        <w:rPr>
          <w:rFonts w:ascii="Times New Roman" w:hAnsi="Times New Roman" w:cs="Times New Roman"/>
          <w:sz w:val="26"/>
          <w:szCs w:val="26"/>
        </w:rPr>
        <w:t>Таким образом, анализ совокупности требований к товару и положений инструкции показал, что участнику закупки в данном случае следовало представить два значения показателя в отношении установленной характеристики товара.</w:t>
      </w:r>
    </w:p>
    <w:p w14:paraId="409A84C3" w14:textId="1A999FEE" w:rsidR="00962FF4" w:rsidRP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962FF4">
        <w:rPr>
          <w:rFonts w:ascii="Times New Roman" w:hAnsi="Times New Roman" w:cs="Times New Roman"/>
          <w:sz w:val="26"/>
          <w:szCs w:val="26"/>
        </w:rPr>
        <w:t>В обосновании вышесказанному Заказчик</w:t>
      </w:r>
      <w:r w:rsidR="00192DCD">
        <w:rPr>
          <w:rFonts w:ascii="Times New Roman" w:hAnsi="Times New Roman" w:cs="Times New Roman"/>
          <w:sz w:val="26"/>
          <w:szCs w:val="26"/>
        </w:rPr>
        <w:t xml:space="preserve"> в письменных пояснениях</w:t>
      </w:r>
      <w:r w:rsidRPr="00962FF4">
        <w:rPr>
          <w:rFonts w:ascii="Times New Roman" w:hAnsi="Times New Roman" w:cs="Times New Roman"/>
          <w:sz w:val="26"/>
          <w:szCs w:val="26"/>
        </w:rPr>
        <w:t xml:space="preserve"> приводит данные производителей на примере торговой марки КЭАЗ: Автоматический выключатель </w:t>
      </w:r>
      <w:r w:rsidRPr="00962FF4">
        <w:rPr>
          <w:rFonts w:ascii="Times New Roman" w:hAnsi="Times New Roman" w:cs="Times New Roman"/>
          <w:sz w:val="26"/>
          <w:szCs w:val="26"/>
        </w:rPr>
        <w:lastRenderedPageBreak/>
        <w:t xml:space="preserve">двухполюсный </w:t>
      </w:r>
      <w:hyperlink r:id="rId8" w:history="1">
        <w:r w:rsidRPr="00962FF4">
          <w:rPr>
            <w:rFonts w:ascii="Times New Roman" w:hAnsi="Times New Roman" w:cs="Times New Roman"/>
            <w:sz w:val="26"/>
            <w:szCs w:val="26"/>
          </w:rPr>
          <w:t>https://keaz.ru/catalog/ustroystva-na-din-reyku/modulnie-avtomaticheskie-vikluchateli/va47-100/233049</w:t>
        </w:r>
      </w:hyperlink>
      <w:r w:rsidR="004B2D60">
        <w:rPr>
          <w:rFonts w:ascii="Times New Roman" w:hAnsi="Times New Roman" w:cs="Times New Roman"/>
          <w:sz w:val="26"/>
          <w:szCs w:val="26"/>
        </w:rPr>
        <w:t>.</w:t>
      </w:r>
    </w:p>
    <w:p w14:paraId="02E4003D" w14:textId="7D5871D5" w:rsidR="00962FF4" w:rsidRDefault="00962FF4" w:rsidP="00962FF4">
      <w:pPr>
        <w:jc w:val="center"/>
        <w:rPr>
          <w:sz w:val="28"/>
          <w:szCs w:val="28"/>
        </w:rPr>
      </w:pPr>
      <w:r>
        <w:rPr>
          <w:noProof/>
        </w:rPr>
        <w:drawing>
          <wp:inline distT="0" distB="0" distL="0" distR="0" wp14:anchorId="0117760A" wp14:editId="05DECBA8">
            <wp:extent cx="5447843" cy="396240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1984" cy="3965412"/>
                    </a:xfrm>
                    <a:prstGeom prst="rect">
                      <a:avLst/>
                    </a:prstGeom>
                    <a:noFill/>
                    <a:ln>
                      <a:noFill/>
                    </a:ln>
                  </pic:spPr>
                </pic:pic>
              </a:graphicData>
            </a:graphic>
          </wp:inline>
        </w:drawing>
      </w:r>
    </w:p>
    <w:p w14:paraId="49F6AEE5" w14:textId="35A16818" w:rsidR="00962FF4" w:rsidRPr="004B2D60" w:rsidRDefault="00192DCD" w:rsidP="004B2D6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письменных пояснениях Заказчик также указывает, что </w:t>
      </w:r>
      <w:r w:rsidR="00962FF4" w:rsidRPr="004B2D60">
        <w:rPr>
          <w:rFonts w:ascii="Times New Roman" w:hAnsi="Times New Roman" w:cs="Times New Roman"/>
          <w:sz w:val="26"/>
          <w:szCs w:val="26"/>
        </w:rPr>
        <w:t>ширина выключателя 54 мм, при этом это</w:t>
      </w:r>
      <w:r>
        <w:rPr>
          <w:rFonts w:ascii="Times New Roman" w:hAnsi="Times New Roman" w:cs="Times New Roman"/>
          <w:sz w:val="26"/>
          <w:szCs w:val="26"/>
        </w:rPr>
        <w:t xml:space="preserve">т </w:t>
      </w:r>
      <w:r w:rsidR="00962FF4" w:rsidRPr="004B2D60">
        <w:rPr>
          <w:rFonts w:ascii="Times New Roman" w:hAnsi="Times New Roman" w:cs="Times New Roman"/>
          <w:sz w:val="26"/>
          <w:szCs w:val="26"/>
        </w:rPr>
        <w:t>выключатель</w:t>
      </w:r>
      <w:r>
        <w:rPr>
          <w:rFonts w:ascii="Times New Roman" w:hAnsi="Times New Roman" w:cs="Times New Roman"/>
          <w:sz w:val="26"/>
          <w:szCs w:val="26"/>
        </w:rPr>
        <w:t xml:space="preserve"> является двухполюсным</w:t>
      </w:r>
      <w:r w:rsidR="00962FF4" w:rsidRPr="004B2D60">
        <w:rPr>
          <w:rFonts w:ascii="Times New Roman" w:hAnsi="Times New Roman" w:cs="Times New Roman"/>
          <w:sz w:val="26"/>
          <w:szCs w:val="26"/>
        </w:rPr>
        <w:t>.</w:t>
      </w:r>
    </w:p>
    <w:p w14:paraId="17A07291" w14:textId="537F8A25" w:rsidR="00962FF4" w:rsidRPr="004B2D60" w:rsidRDefault="00962FF4" w:rsidP="004B2D6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4B2D60">
        <w:rPr>
          <w:rFonts w:ascii="Times New Roman" w:hAnsi="Times New Roman" w:cs="Times New Roman"/>
          <w:sz w:val="26"/>
          <w:szCs w:val="26"/>
        </w:rPr>
        <w:t>Далее</w:t>
      </w:r>
      <w:r w:rsidR="00192DCD">
        <w:rPr>
          <w:rFonts w:ascii="Times New Roman" w:hAnsi="Times New Roman" w:cs="Times New Roman"/>
          <w:sz w:val="26"/>
          <w:szCs w:val="26"/>
        </w:rPr>
        <w:t xml:space="preserve"> в письменных пояснениях Заказчик приводит пример а</w:t>
      </w:r>
      <w:r w:rsidRPr="004B2D60">
        <w:rPr>
          <w:rFonts w:ascii="Times New Roman" w:hAnsi="Times New Roman" w:cs="Times New Roman"/>
          <w:sz w:val="26"/>
          <w:szCs w:val="26"/>
        </w:rPr>
        <w:t>втоматическ</w:t>
      </w:r>
      <w:r w:rsidR="00192DCD">
        <w:rPr>
          <w:rFonts w:ascii="Times New Roman" w:hAnsi="Times New Roman" w:cs="Times New Roman"/>
          <w:sz w:val="26"/>
          <w:szCs w:val="26"/>
        </w:rPr>
        <w:t>ого</w:t>
      </w:r>
      <w:r w:rsidRPr="004B2D60">
        <w:rPr>
          <w:rFonts w:ascii="Times New Roman" w:hAnsi="Times New Roman" w:cs="Times New Roman"/>
          <w:sz w:val="26"/>
          <w:szCs w:val="26"/>
        </w:rPr>
        <w:t xml:space="preserve"> </w:t>
      </w:r>
      <w:r w:rsidR="00192DCD">
        <w:rPr>
          <w:rFonts w:ascii="Times New Roman" w:hAnsi="Times New Roman" w:cs="Times New Roman"/>
          <w:sz w:val="26"/>
          <w:szCs w:val="26"/>
        </w:rPr>
        <w:t xml:space="preserve">однополюсного </w:t>
      </w:r>
      <w:r w:rsidRPr="004B2D60">
        <w:rPr>
          <w:rFonts w:ascii="Times New Roman" w:hAnsi="Times New Roman" w:cs="Times New Roman"/>
          <w:sz w:val="26"/>
          <w:szCs w:val="26"/>
        </w:rPr>
        <w:t>выключател</w:t>
      </w:r>
      <w:r w:rsidR="00192DCD">
        <w:rPr>
          <w:rFonts w:ascii="Times New Roman" w:hAnsi="Times New Roman" w:cs="Times New Roman"/>
          <w:sz w:val="26"/>
          <w:szCs w:val="26"/>
        </w:rPr>
        <w:t>я</w:t>
      </w:r>
      <w:r w:rsidRPr="004B2D60">
        <w:rPr>
          <w:rFonts w:ascii="Times New Roman" w:hAnsi="Times New Roman" w:cs="Times New Roman"/>
          <w:sz w:val="26"/>
          <w:szCs w:val="26"/>
        </w:rPr>
        <w:t xml:space="preserve"> </w:t>
      </w:r>
      <w:r w:rsidR="00192DCD">
        <w:rPr>
          <w:rFonts w:ascii="Times New Roman" w:hAnsi="Times New Roman" w:cs="Times New Roman"/>
          <w:sz w:val="26"/>
          <w:szCs w:val="26"/>
        </w:rPr>
        <w:t>с шириной 18мм.</w:t>
      </w:r>
      <w:r w:rsidRPr="004B2D60">
        <w:rPr>
          <w:rFonts w:ascii="Times New Roman" w:hAnsi="Times New Roman" w:cs="Times New Roman"/>
          <w:sz w:val="26"/>
          <w:szCs w:val="26"/>
        </w:rPr>
        <w:t xml:space="preserve"> </w:t>
      </w:r>
      <w:hyperlink r:id="rId10" w:history="1">
        <w:r w:rsidRPr="004B2D60">
          <w:rPr>
            <w:rFonts w:ascii="Times New Roman" w:hAnsi="Times New Roman" w:cs="Times New Roman"/>
            <w:sz w:val="26"/>
            <w:szCs w:val="26"/>
          </w:rPr>
          <w:t>https://keaz.ru/catalog/ustroystva-na-din-reyku/modulnie-avtomaticheskie-vikluchateli/va47-29/141485</w:t>
        </w:r>
      </w:hyperlink>
      <w:r w:rsidR="004B2D60">
        <w:rPr>
          <w:rFonts w:ascii="Times New Roman" w:hAnsi="Times New Roman" w:cs="Times New Roman"/>
          <w:sz w:val="26"/>
          <w:szCs w:val="26"/>
        </w:rPr>
        <w:t>.</w:t>
      </w:r>
    </w:p>
    <w:p w14:paraId="0157E352" w14:textId="2CBFA6A0" w:rsidR="00962FF4" w:rsidRDefault="00962FF4" w:rsidP="00962FF4">
      <w:pPr>
        <w:jc w:val="center"/>
        <w:rPr>
          <w:sz w:val="28"/>
          <w:szCs w:val="28"/>
        </w:rPr>
      </w:pPr>
      <w:r>
        <w:rPr>
          <w:noProof/>
        </w:rPr>
        <w:drawing>
          <wp:inline distT="0" distB="0" distL="0" distR="0" wp14:anchorId="7C180591" wp14:editId="36042CBA">
            <wp:extent cx="5507179" cy="3695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rotWithShape="1">
                    <a:blip r:embed="rId11">
                      <a:extLst>
                        <a:ext uri="{28A0092B-C50C-407E-A947-70E740481C1C}">
                          <a14:useLocalDpi xmlns:a14="http://schemas.microsoft.com/office/drawing/2010/main" val="0"/>
                        </a:ext>
                      </a:extLst>
                    </a:blip>
                    <a:srcRect r="-737" b="14290"/>
                    <a:stretch/>
                  </pic:blipFill>
                  <pic:spPr bwMode="auto">
                    <a:xfrm>
                      <a:off x="0" y="0"/>
                      <a:ext cx="5514093" cy="3700339"/>
                    </a:xfrm>
                    <a:prstGeom prst="rect">
                      <a:avLst/>
                    </a:prstGeom>
                    <a:noFill/>
                    <a:ln>
                      <a:noFill/>
                    </a:ln>
                    <a:extLst>
                      <a:ext uri="{53640926-AAD7-44D8-BBD7-CCE9431645EC}">
                        <a14:shadowObscured xmlns:a14="http://schemas.microsoft.com/office/drawing/2010/main"/>
                      </a:ext>
                    </a:extLst>
                  </pic:spPr>
                </pic:pic>
              </a:graphicData>
            </a:graphic>
          </wp:inline>
        </w:drawing>
      </w:r>
    </w:p>
    <w:p w14:paraId="1BA2CF3C" w14:textId="5EDF30CA" w:rsidR="002D735F" w:rsidRDefault="00192DCD"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Таким образом, представитель Заказчика пояснил, что указание Заявителем одного конкретного значения показателя ширины для однополюсного и двухполюсного выключателя, является предоставлением недостоверных сведений, так как указанное Заявителем значение не может </w:t>
      </w:r>
      <w:r w:rsidR="008D6CDE">
        <w:rPr>
          <w:rFonts w:ascii="Times New Roman" w:hAnsi="Times New Roman" w:cs="Times New Roman"/>
          <w:sz w:val="26"/>
          <w:szCs w:val="26"/>
        </w:rPr>
        <w:t xml:space="preserve">одновременно </w:t>
      </w:r>
      <w:r>
        <w:rPr>
          <w:rFonts w:ascii="Times New Roman" w:hAnsi="Times New Roman" w:cs="Times New Roman"/>
          <w:sz w:val="26"/>
          <w:szCs w:val="26"/>
        </w:rPr>
        <w:t>соблюдать</w:t>
      </w:r>
      <w:r w:rsidR="008D6CDE">
        <w:rPr>
          <w:rFonts w:ascii="Times New Roman" w:hAnsi="Times New Roman" w:cs="Times New Roman"/>
          <w:sz w:val="26"/>
          <w:szCs w:val="26"/>
        </w:rPr>
        <w:t>ся</w:t>
      </w:r>
      <w:r>
        <w:rPr>
          <w:rFonts w:ascii="Times New Roman" w:hAnsi="Times New Roman" w:cs="Times New Roman"/>
          <w:sz w:val="26"/>
          <w:szCs w:val="26"/>
        </w:rPr>
        <w:t xml:space="preserve"> для однополюсного и двухполюсного</w:t>
      </w:r>
      <w:r w:rsidRPr="00192DCD">
        <w:rPr>
          <w:rFonts w:ascii="Times New Roman" w:hAnsi="Times New Roman" w:cs="Times New Roman"/>
          <w:sz w:val="26"/>
          <w:szCs w:val="26"/>
        </w:rPr>
        <w:t xml:space="preserve"> выключателя</w:t>
      </w:r>
      <w:r>
        <w:rPr>
          <w:rFonts w:ascii="Times New Roman" w:hAnsi="Times New Roman" w:cs="Times New Roman"/>
          <w:sz w:val="26"/>
          <w:szCs w:val="26"/>
        </w:rPr>
        <w:t>.</w:t>
      </w:r>
    </w:p>
    <w:p w14:paraId="539CEF71" w14:textId="32D0C5FD" w:rsidR="00FC5C86" w:rsidRDefault="00962FF4" w:rsidP="00B600F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пришла к выводу, что </w:t>
      </w:r>
      <w:r w:rsidR="004B2D60">
        <w:rPr>
          <w:rFonts w:ascii="Times New Roman" w:hAnsi="Times New Roman" w:cs="Times New Roman"/>
          <w:sz w:val="26"/>
          <w:szCs w:val="26"/>
          <w:shd w:val="clear" w:color="auto" w:fill="FFFFFF"/>
        </w:rPr>
        <w:t>конкурсная комиссия</w:t>
      </w:r>
      <w:r>
        <w:rPr>
          <w:rFonts w:ascii="Times New Roman" w:hAnsi="Times New Roman" w:cs="Times New Roman"/>
          <w:sz w:val="26"/>
          <w:szCs w:val="26"/>
          <w:shd w:val="clear" w:color="auto" w:fill="FFFFFF"/>
        </w:rPr>
        <w:t xml:space="preserve"> правомерно отклонила заявку заявителя от участия в </w:t>
      </w:r>
      <w:r w:rsidR="004B2D60">
        <w:rPr>
          <w:rFonts w:ascii="Times New Roman" w:hAnsi="Times New Roman" w:cs="Times New Roman"/>
          <w:sz w:val="26"/>
          <w:szCs w:val="26"/>
          <w:shd w:val="clear" w:color="auto" w:fill="FFFFFF"/>
        </w:rPr>
        <w:t>открытом конкурсе в электронной форме</w:t>
      </w:r>
      <w:r>
        <w:rPr>
          <w:rFonts w:ascii="Times New Roman" w:hAnsi="Times New Roman" w:cs="Times New Roman"/>
          <w:sz w:val="26"/>
          <w:szCs w:val="26"/>
          <w:shd w:val="clear" w:color="auto" w:fill="FFFFFF"/>
        </w:rPr>
        <w:t xml:space="preserve">. </w:t>
      </w:r>
      <w:r w:rsidR="00B600F8" w:rsidRPr="00B600F8">
        <w:rPr>
          <w:rFonts w:ascii="Times New Roman" w:hAnsi="Times New Roman" w:cs="Times New Roman"/>
          <w:sz w:val="26"/>
          <w:szCs w:val="26"/>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14:paraId="0E484578" w14:textId="77777777" w:rsidR="00B600F8" w:rsidRDefault="00B600F8" w:rsidP="00B600F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64BD06A" w14:textId="7FE9C5F3" w:rsidR="000E5ACB" w:rsidRPr="004B1A7F" w:rsidRDefault="0083641C" w:rsidP="0083641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3641C">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7B0A87A0" w14:textId="328B2E04" w:rsidR="00334117" w:rsidRDefault="004752F8" w:rsidP="00E737A9">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 xml:space="preserve">Признать жалобу </w:t>
      </w:r>
      <w:r w:rsidR="004B2D60" w:rsidRPr="004B2D60">
        <w:rPr>
          <w:rFonts w:ascii="Times New Roman" w:hAnsi="Times New Roman" w:cs="Times New Roman"/>
          <w:bCs/>
          <w:sz w:val="26"/>
          <w:szCs w:val="26"/>
        </w:rPr>
        <w:t>ИП Егунян</w:t>
      </w:r>
      <w:r w:rsidR="004B2D60">
        <w:rPr>
          <w:rFonts w:ascii="Times New Roman" w:hAnsi="Times New Roman" w:cs="Times New Roman"/>
          <w:bCs/>
          <w:sz w:val="26"/>
          <w:szCs w:val="26"/>
        </w:rPr>
        <w:t>а</w:t>
      </w:r>
      <w:r w:rsidR="004B2D60" w:rsidRPr="004B2D60">
        <w:rPr>
          <w:rFonts w:ascii="Times New Roman" w:hAnsi="Times New Roman" w:cs="Times New Roman"/>
          <w:bCs/>
          <w:sz w:val="26"/>
          <w:szCs w:val="26"/>
        </w:rPr>
        <w:t xml:space="preserve"> А.Э.</w:t>
      </w:r>
      <w:r w:rsidR="004B2D60">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600BE623" w14:textId="77777777" w:rsidR="004B2D60" w:rsidRDefault="004B2D60"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41DD3BB1" w14:textId="77777777" w:rsidR="002F5C57" w:rsidRDefault="002F5C57"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4F2D701F" w14:textId="77777777" w:rsidR="00786366" w:rsidRPr="002F5C57" w:rsidRDefault="00786366"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3D017B24" w14:textId="77777777" w:rsidR="00CC46D1" w:rsidRDefault="00CC46D1">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p>
    <w:p w14:paraId="5105DB55" w14:textId="77777777" w:rsidR="00C64D0E" w:rsidRPr="00C55924" w:rsidRDefault="00C64D0E">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bookmarkStart w:id="0" w:name="_GoBack"/>
      <w:bookmarkEnd w:id="0"/>
    </w:p>
    <w:sectPr w:rsidR="00C64D0E" w:rsidRPr="00C55924" w:rsidSect="004B2D60">
      <w:headerReference w:type="default" r:id="rId12"/>
      <w:pgSz w:w="11906" w:h="16838"/>
      <w:pgMar w:top="851" w:right="567" w:bottom="96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15504" w14:textId="77777777" w:rsidR="001A6490" w:rsidRDefault="001A6490" w:rsidP="00CB05C2">
      <w:pPr>
        <w:spacing w:after="0" w:line="240" w:lineRule="auto"/>
      </w:pPr>
      <w:r>
        <w:separator/>
      </w:r>
    </w:p>
  </w:endnote>
  <w:endnote w:type="continuationSeparator" w:id="0">
    <w:p w14:paraId="7A8E709A" w14:textId="77777777" w:rsidR="001A6490" w:rsidRDefault="001A649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CF233" w14:textId="77777777" w:rsidR="001A6490" w:rsidRDefault="001A6490" w:rsidP="00CB05C2">
      <w:pPr>
        <w:spacing w:after="0" w:line="240" w:lineRule="auto"/>
      </w:pPr>
      <w:r>
        <w:separator/>
      </w:r>
    </w:p>
  </w:footnote>
  <w:footnote w:type="continuationSeparator" w:id="0">
    <w:p w14:paraId="772BDA4B" w14:textId="77777777" w:rsidR="001A6490" w:rsidRDefault="001A649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6466F5B4"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64D0E">
          <w:rPr>
            <w:rFonts w:ascii="Times New Roman" w:hAnsi="Times New Roman" w:cs="Times New Roman"/>
            <w:noProof/>
          </w:rPr>
          <w:t>5</w:t>
        </w:r>
        <w:r w:rsidRPr="00BD4F8A">
          <w:rPr>
            <w:rFonts w:ascii="Times New Roman" w:hAnsi="Times New Roman" w:cs="Times New Roman"/>
            <w:noProof/>
          </w:rPr>
          <w:fldChar w:fldCharType="end"/>
        </w:r>
      </w:p>
    </w:sdtContent>
  </w:sdt>
  <w:p w14:paraId="5CECF1C0"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22AEA"/>
    <w:rsid w:val="0012467E"/>
    <w:rsid w:val="0013001C"/>
    <w:rsid w:val="00130B29"/>
    <w:rsid w:val="0013159D"/>
    <w:rsid w:val="00132853"/>
    <w:rsid w:val="001329AE"/>
    <w:rsid w:val="00133F3B"/>
    <w:rsid w:val="001342A1"/>
    <w:rsid w:val="00134B59"/>
    <w:rsid w:val="00144764"/>
    <w:rsid w:val="0014643A"/>
    <w:rsid w:val="00147429"/>
    <w:rsid w:val="001501D1"/>
    <w:rsid w:val="0015043E"/>
    <w:rsid w:val="00152441"/>
    <w:rsid w:val="00154B03"/>
    <w:rsid w:val="00156EF7"/>
    <w:rsid w:val="001579A8"/>
    <w:rsid w:val="0016414E"/>
    <w:rsid w:val="00165521"/>
    <w:rsid w:val="0017202F"/>
    <w:rsid w:val="00172121"/>
    <w:rsid w:val="0017482B"/>
    <w:rsid w:val="00176B03"/>
    <w:rsid w:val="0017777E"/>
    <w:rsid w:val="00181D74"/>
    <w:rsid w:val="00183D04"/>
    <w:rsid w:val="0018462D"/>
    <w:rsid w:val="00184632"/>
    <w:rsid w:val="00190A09"/>
    <w:rsid w:val="0019189D"/>
    <w:rsid w:val="00192DCD"/>
    <w:rsid w:val="0019309E"/>
    <w:rsid w:val="001A1835"/>
    <w:rsid w:val="001A1B64"/>
    <w:rsid w:val="001A4924"/>
    <w:rsid w:val="001A6490"/>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2EFF"/>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AAA"/>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D735F"/>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31C"/>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2F5"/>
    <w:rsid w:val="003F7E37"/>
    <w:rsid w:val="00400BAD"/>
    <w:rsid w:val="00405C79"/>
    <w:rsid w:val="004061D5"/>
    <w:rsid w:val="004065D4"/>
    <w:rsid w:val="00411B51"/>
    <w:rsid w:val="00412A75"/>
    <w:rsid w:val="0041504B"/>
    <w:rsid w:val="00415D3A"/>
    <w:rsid w:val="00417803"/>
    <w:rsid w:val="00420779"/>
    <w:rsid w:val="00421FF6"/>
    <w:rsid w:val="00422765"/>
    <w:rsid w:val="00423140"/>
    <w:rsid w:val="00423376"/>
    <w:rsid w:val="00432023"/>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10BB"/>
    <w:rsid w:val="004B1D28"/>
    <w:rsid w:val="004B2D60"/>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5951"/>
    <w:rsid w:val="005461DC"/>
    <w:rsid w:val="00554D30"/>
    <w:rsid w:val="005561D6"/>
    <w:rsid w:val="005608B9"/>
    <w:rsid w:val="00560B10"/>
    <w:rsid w:val="00564F14"/>
    <w:rsid w:val="00572F78"/>
    <w:rsid w:val="005749CC"/>
    <w:rsid w:val="00575306"/>
    <w:rsid w:val="00576FF2"/>
    <w:rsid w:val="00577D07"/>
    <w:rsid w:val="00581DA5"/>
    <w:rsid w:val="005903E0"/>
    <w:rsid w:val="00590B48"/>
    <w:rsid w:val="00593BAA"/>
    <w:rsid w:val="00594BE3"/>
    <w:rsid w:val="00595296"/>
    <w:rsid w:val="00595602"/>
    <w:rsid w:val="00596C4A"/>
    <w:rsid w:val="005A1959"/>
    <w:rsid w:val="005A1E9D"/>
    <w:rsid w:val="005A2535"/>
    <w:rsid w:val="005A297D"/>
    <w:rsid w:val="005A385F"/>
    <w:rsid w:val="005A3E88"/>
    <w:rsid w:val="005A3F75"/>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520C"/>
    <w:rsid w:val="0070668E"/>
    <w:rsid w:val="00707922"/>
    <w:rsid w:val="00713381"/>
    <w:rsid w:val="00713A22"/>
    <w:rsid w:val="007151D3"/>
    <w:rsid w:val="00715FFB"/>
    <w:rsid w:val="0072133F"/>
    <w:rsid w:val="00727CB9"/>
    <w:rsid w:val="00731544"/>
    <w:rsid w:val="007323BB"/>
    <w:rsid w:val="00732F81"/>
    <w:rsid w:val="007331B3"/>
    <w:rsid w:val="007346D8"/>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6366"/>
    <w:rsid w:val="00794F3A"/>
    <w:rsid w:val="00795635"/>
    <w:rsid w:val="007964AC"/>
    <w:rsid w:val="007A05F0"/>
    <w:rsid w:val="007A0652"/>
    <w:rsid w:val="007A0FCC"/>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D6CDE"/>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2FF4"/>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84BFF"/>
    <w:rsid w:val="009910E2"/>
    <w:rsid w:val="0099143A"/>
    <w:rsid w:val="009960E2"/>
    <w:rsid w:val="009962B4"/>
    <w:rsid w:val="009A1085"/>
    <w:rsid w:val="009A1AE7"/>
    <w:rsid w:val="009A50A7"/>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0F8"/>
    <w:rsid w:val="00B60507"/>
    <w:rsid w:val="00B6050F"/>
    <w:rsid w:val="00B62F4B"/>
    <w:rsid w:val="00B7187B"/>
    <w:rsid w:val="00B722A1"/>
    <w:rsid w:val="00B73BFF"/>
    <w:rsid w:val="00B75624"/>
    <w:rsid w:val="00B8048D"/>
    <w:rsid w:val="00B80A59"/>
    <w:rsid w:val="00B831DB"/>
    <w:rsid w:val="00B90EB4"/>
    <w:rsid w:val="00B94531"/>
    <w:rsid w:val="00B9591B"/>
    <w:rsid w:val="00BA0EAD"/>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4D0E"/>
    <w:rsid w:val="00C6559D"/>
    <w:rsid w:val="00C658EE"/>
    <w:rsid w:val="00C679D1"/>
    <w:rsid w:val="00C67F3F"/>
    <w:rsid w:val="00C7184A"/>
    <w:rsid w:val="00C71B84"/>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A13"/>
    <w:rsid w:val="00D32F89"/>
    <w:rsid w:val="00D3349D"/>
    <w:rsid w:val="00D33882"/>
    <w:rsid w:val="00D35806"/>
    <w:rsid w:val="00D35BB5"/>
    <w:rsid w:val="00D401C8"/>
    <w:rsid w:val="00D45781"/>
    <w:rsid w:val="00D47912"/>
    <w:rsid w:val="00D52790"/>
    <w:rsid w:val="00D5373C"/>
    <w:rsid w:val="00D55C6D"/>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87D39"/>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81180"/>
    <w:rsid w:val="00E82A1C"/>
    <w:rsid w:val="00E839DF"/>
    <w:rsid w:val="00E85384"/>
    <w:rsid w:val="00E86B12"/>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4009"/>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D16"/>
    <w:rsid w:val="00FC5C86"/>
    <w:rsid w:val="00FC706B"/>
    <w:rsid w:val="00FD0B01"/>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7067802">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573394254">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2737621">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az.ru/catalog/ustroystva-na-din-reyku/modulnie-avtomaticheskie-vikluchateli/va47-100/23304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keaz.ru/catalog/ustroystva-na-din-reyku/modulnie-avtomaticheskie-vikluchateli/va47-29/141485"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33979-914A-408B-8EFA-CA308868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2034</Words>
  <Characters>11597</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2021-02-18T14:50:00Z</dcterms:modified>
</cp:coreProperties>
</file>