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B2D63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35" w:after="0" w:beforeAutospacing="0" w:afterAutospacing="0"/>
        <w:ind w:firstLine="709"/>
        <w:contextualSpacing w:val="1"/>
        <w:jc w:val="center"/>
        <w:rPr>
          <w:rFonts w:ascii="Times New Roman" w:hAnsi="Times New Roman"/>
          <w:sz w:val="28"/>
          <w:lang w:eastAsia="ru-RU"/>
        </w:rPr>
      </w:pPr>
      <w:r>
        <w:rPr>
          <w:rFonts w:ascii="Times New Roman" w:hAnsi="Times New Roman"/>
          <w:sz w:val="28"/>
          <w:lang w:eastAsia="ru-RU"/>
        </w:rPr>
        <w:t>РЕШЕНИЕ</w:t>
      </w:r>
    </w:p>
    <w:p>
      <w:pPr>
        <w:spacing w:lineRule="auto" w:line="264" w:after="0" w:beforeAutospacing="0" w:afterAutospacing="0"/>
        <w:ind w:firstLine="709"/>
        <w:contextualSpacing w:val="1"/>
        <w:jc w:val="center"/>
        <w:rPr>
          <w:rFonts w:ascii="Times New Roman" w:hAnsi="Times New Roman"/>
          <w:sz w:val="28"/>
          <w:lang w:eastAsia="ru-RU"/>
        </w:rPr>
      </w:pPr>
      <w:r>
        <w:rPr>
          <w:rFonts w:ascii="Times New Roman" w:hAnsi="Times New Roman"/>
          <w:sz w:val="28"/>
          <w:lang w:eastAsia="ru-RU"/>
        </w:rPr>
        <w:t>по делу № 21/44/105/143</w:t>
      </w:r>
    </w:p>
    <w:p>
      <w:pPr>
        <w:spacing w:lineRule="auto" w:line="264" w:after="0" w:beforeAutospacing="0" w:afterAutospacing="0"/>
        <w:ind w:firstLine="709"/>
        <w:contextualSpacing w:val="1"/>
        <w:jc w:val="center"/>
        <w:rPr>
          <w:rFonts w:ascii="Times New Roman" w:hAnsi="Times New Roman"/>
          <w:sz w:val="28"/>
          <w:lang w:eastAsia="ru-RU"/>
        </w:rPr>
      </w:pPr>
      <w:r>
        <w:rPr>
          <w:rFonts w:ascii="Times New Roman" w:hAnsi="Times New Roman"/>
          <w:sz w:val="28"/>
          <w:lang w:eastAsia="ru-RU"/>
        </w:rPr>
        <w:t xml:space="preserve">о нарушении законодательства Российской Федерации </w:t>
      </w:r>
    </w:p>
    <w:p>
      <w:pPr>
        <w:spacing w:lineRule="auto" w:line="264" w:after="0" w:beforeAutospacing="0" w:afterAutospacing="0"/>
        <w:ind w:firstLine="709"/>
        <w:contextualSpacing w:val="1"/>
        <w:jc w:val="center"/>
        <w:rPr>
          <w:rFonts w:ascii="Times New Roman" w:hAnsi="Times New Roman"/>
          <w:sz w:val="28"/>
          <w:lang w:eastAsia="ru-RU"/>
        </w:rPr>
      </w:pPr>
      <w:r>
        <w:rPr>
          <w:rFonts w:ascii="Times New Roman" w:hAnsi="Times New Roman"/>
          <w:sz w:val="28"/>
          <w:lang w:eastAsia="ru-RU"/>
        </w:rPr>
        <w:t>о контрактной системе в сфере закупок</w:t>
      </w:r>
    </w:p>
    <w:tbl>
      <w:tblPr>
        <w:tblW w:w="10065" w:type="dxa"/>
        <w:tblCellSpacing w:w="0" w:type="dxa"/>
        <w:tblCellMar>
          <w:left w:w="0" w:type="dxa"/>
          <w:right w:w="0" w:type="dxa"/>
        </w:tblCellMar>
        <w:tblLook w:val="04A0"/>
      </w:tblPr>
      <w:tblGrid/>
      <w:tr>
        <w:trPr>
          <w:trHeight w:hRule="atLeast" w:val="520"/>
          <w:tblCellSpacing w:w="0" w:type="dxa"/>
        </w:trPr>
        <w:tc>
          <w:tcPr>
            <w:tcW w:w="10065" w:type="dxa"/>
            <w:hideMark/>
          </w:tcPr>
          <w:p>
            <w:pPr>
              <w:spacing w:lineRule="auto" w:line="264" w:after="0" w:beforeAutospacing="0" w:afterAutospacing="0"/>
              <w:contextualSpacing w:val="1"/>
              <w:jc w:val="both"/>
              <w:rPr>
                <w:rFonts w:ascii="Times New Roman" w:hAnsi="Times New Roman"/>
                <w:sz w:val="28"/>
                <w:lang w:eastAsia="ru-RU"/>
              </w:rPr>
            </w:pPr>
            <w:r>
              <w:rPr>
                <w:rFonts w:ascii="Times New Roman" w:hAnsi="Times New Roman"/>
                <w:sz w:val="28"/>
                <w:lang w:eastAsia="ru-RU"/>
              </w:rPr>
              <w:t>15.</w:t>
            </w:r>
            <w:r>
              <w:rPr>
                <w:rFonts w:ascii="Times New Roman" w:hAnsi="Times New Roman"/>
                <w:sz w:val="28"/>
                <w:lang w:val="en-US" w:eastAsia="ru-RU"/>
              </w:rPr>
              <w:t>0</w:t>
            </w:r>
            <w:r>
              <w:rPr>
                <w:rFonts w:ascii="Times New Roman" w:hAnsi="Times New Roman"/>
                <w:sz w:val="28"/>
                <w:lang w:eastAsia="ru-RU"/>
              </w:rPr>
              <w:t>2.202</w:t>
            </w:r>
            <w:r>
              <w:rPr>
                <w:rFonts w:ascii="Times New Roman" w:hAnsi="Times New Roman"/>
                <w:sz w:val="28"/>
                <w:lang w:val="en-US" w:eastAsia="ru-RU"/>
              </w:rPr>
              <w:t>1</w:t>
            </w:r>
            <w:r>
              <w:rPr>
                <w:rFonts w:ascii="Times New Roman" w:hAnsi="Times New Roman"/>
                <w:sz w:val="28"/>
                <w:lang w:eastAsia="ru-RU"/>
              </w:rPr>
              <w:t xml:space="preserve">                                                                                                                   Москва</w:t>
            </w:r>
          </w:p>
        </w:tc>
      </w:tr>
    </w:tbl>
    <w:p>
      <w:pPr>
        <w:widowControl w:val="0"/>
        <w:tabs>
          <w:tab w:val="left" w:pos="709" w:leader="none"/>
        </w:tabs>
        <w:spacing w:lineRule="exact" w:line="360" w:after="0" w:beforeAutospacing="0" w:afterAutospacing="0"/>
        <w:ind w:firstLine="709"/>
        <w:contextualSpacing w:val="1"/>
        <w:jc w:val="both"/>
        <w:rPr>
          <w:rFonts w:ascii="Times New Roman" w:hAnsi="Times New Roman"/>
          <w:sz w:val="28"/>
          <w:lang w:eastAsia="ru-RU"/>
        </w:rPr>
      </w:pPr>
      <w:r>
        <w:rPr>
          <w:rFonts w:ascii="Times New Roman" w:hAnsi="Times New Roman"/>
          <w:sz w:val="28"/>
          <w:lang w:eastAsia="ru-RU"/>
        </w:rPr>
        <w:t xml:space="preserve">Комиссия Федеральной антимонопольной службы по контролю в сфере закупок (далее – Комиссия) </w:t>
      </w:r>
      <w:r>
        <w:rPr>
          <w:rFonts w:ascii="Times New Roman" w:hAnsi="Times New Roman"/>
          <w:sz w:val="28"/>
          <w:lang w:eastAsia="ru-RU"/>
        </w:rPr>
        <w:t xml:space="preserve">рассмотрев посредством видео-конференц-связи жалобу                                            </w:t>
      </w:r>
      <w:r>
        <w:rPr>
          <w:rFonts w:ascii="Times New Roman" w:hAnsi="Times New Roman"/>
          <w:color w:val="000000"/>
          <w:sz w:val="28"/>
          <w:lang w:eastAsia="ru-RU"/>
        </w:rPr>
        <w:t xml:space="preserve">ООО «Домострой» </w:t>
      </w:r>
      <w:r>
        <w:rPr>
          <w:rFonts w:ascii="Times New Roman" w:hAnsi="Times New Roman"/>
          <w:sz w:val="28"/>
          <w:lang w:eastAsia="ru-RU"/>
        </w:rPr>
        <w:t xml:space="preserve">(далее – Заявитель) на действия  </w:t>
      </w:r>
      <w:r>
        <w:rPr>
          <w:rFonts w:ascii="Times New Roman" w:hAnsi="Times New Roman"/>
          <w:color w:val="000000"/>
          <w:sz w:val="28"/>
        </w:rPr>
        <w:t xml:space="preserve">ГБУ Ставропольского края «Стававтодор» </w:t>
      </w:r>
      <w:r>
        <w:rPr>
          <w:rFonts w:ascii="Times New Roman" w:hAnsi="Times New Roman"/>
          <w:sz w:val="28"/>
          <w:lang w:eastAsia="ar-SA"/>
        </w:rPr>
        <w:t xml:space="preserve">(далее – Заказчик), </w:t>
      </w:r>
      <w:r>
        <w:rPr>
          <w:rFonts w:ascii="Times New Roman" w:hAnsi="Times New Roman"/>
          <w:color w:val="000000"/>
          <w:sz w:val="28"/>
          <w:lang w:eastAsia="ru-RU"/>
        </w:rPr>
        <w:t xml:space="preserve">Комитета Ставропольского края по государственным закупкам (далее – Уполномоченный орган) </w:t>
      </w:r>
      <w:r>
        <w:rPr>
          <w:rFonts w:ascii="Times New Roman" w:hAnsi="Times New Roman"/>
          <w:sz w:val="28"/>
          <w:lang w:eastAsia="ar-SA"/>
        </w:rPr>
        <w:t xml:space="preserve">при проведении </w:t>
      </w:r>
      <w:r>
        <w:rPr>
          <w:rFonts w:ascii="Times New Roman" w:hAnsi="Times New Roman"/>
          <w:color w:val="000000"/>
          <w:sz w:val="28"/>
          <w:lang w:eastAsia="ru-RU"/>
        </w:rPr>
        <w:t>Заказчиком,</w:t>
      </w:r>
      <w:r>
        <w:rPr>
          <w:rStyle w:val="C10"/>
          <w:rFonts w:ascii="Times New Roman" w:hAnsi="Times New Roman"/>
          <w:sz w:val="28"/>
        </w:rPr>
        <w:t xml:space="preserve"> Уполномоченным органом,</w:t>
      </w:r>
      <w:r>
        <w:rPr>
          <w:rFonts w:ascii="Times New Roman" w:hAnsi="Times New Roman"/>
          <w:color w:val="000000"/>
          <w:sz w:val="28"/>
          <w:lang w:eastAsia="ru-RU"/>
        </w:rPr>
        <w:t xml:space="preserve"> конкурсной комиссией</w:t>
      </w:r>
      <w:r>
        <w:rPr>
          <w:rFonts w:ascii="Times New Roman" w:hAnsi="Times New Roman"/>
          <w:color w:val="000000"/>
          <w:sz w:val="28"/>
        </w:rPr>
        <w:t xml:space="preserve">                                              ГБУ Ставропольского края «Стававтодор» (далее – Конкурсная комиссия),</w:t>
      </w:r>
      <w:r>
        <w:rPr>
          <w:rStyle w:val="C10"/>
          <w:rFonts w:ascii="Times New Roman" w:hAnsi="Times New Roman"/>
          <w:sz w:val="28"/>
        </w:rPr>
        <w:t xml:space="preserve">                   </w:t>
      </w:r>
      <w:r>
        <w:rPr>
          <w:rFonts w:ascii="Times New Roman" w:hAnsi="Times New Roman"/>
          <w:color w:val="000000"/>
          <w:sz w:val="28"/>
          <w:lang w:eastAsia="ru-RU"/>
        </w:rPr>
        <w:t>ООО «РТС-тендер»</w:t>
      </w:r>
      <w:r>
        <w:rPr>
          <w:rFonts w:ascii="Times New Roman" w:hAnsi="Times New Roman"/>
          <w:sz w:val="28"/>
          <w:lang w:eastAsia="ar-SA"/>
        </w:rPr>
        <w:t xml:space="preserve"> (далее – Оператор электронной площадки) </w:t>
      </w:r>
      <w:r>
        <w:rPr>
          <w:rFonts w:ascii="Times New Roman" w:hAnsi="Times New Roman"/>
          <w:sz w:val="28"/>
        </w:rPr>
        <w:t xml:space="preserve">открытого конкурса в электронной форме на проведение работ по строительству, реконструкции, капитальному ремонту, сносу объекта капитального строительства, предусматривающих проектную документацию или экономически эффективную проектную документацию повторного использования, или смету на капитальный ремонт объекта капитального строительства, утвержденную в порядке, установленном законодательством о градостроительной деятельности на право заключения государственного контракта на </w:t>
      </w:r>
      <w:r>
        <w:rPr>
          <w:rFonts w:ascii="Times New Roman" w:hAnsi="Times New Roman"/>
          <w:sz w:val="28"/>
          <w:shd w:val="clear" w:fill="FFFFFF"/>
        </w:rPr>
        <w:t xml:space="preserve">выполнение работ по </w:t>
      </w:r>
      <w:r>
        <w:rPr>
          <w:rStyle w:val="C10"/>
          <w:rFonts w:ascii="Times New Roman" w:hAnsi="Times New Roman"/>
          <w:sz w:val="28"/>
        </w:rPr>
        <w:t xml:space="preserve">строительству объекта «Кавминводский велотерренкур» </w:t>
      </w:r>
      <w:r>
        <w:rPr>
          <w:rFonts w:ascii="Times New Roman" w:hAnsi="Times New Roman"/>
          <w:noProof w:val="1"/>
          <w:sz w:val="28"/>
        </w:rPr>
        <w:t>(номер извещения</w:t>
      </w:r>
      <w:r>
        <w:rPr>
          <w:rFonts w:ascii="Times New Roman" w:hAnsi="Times New Roman"/>
          <w:sz w:val="28"/>
        </w:rPr>
        <w:t xml:space="preserve"> </w:t>
      </w:r>
      <w:r>
        <w:rPr>
          <w:rFonts w:ascii="Times New Roman" w:hAnsi="Times New Roman"/>
          <w:noProof w:val="1"/>
          <w:sz w:val="28"/>
        </w:rPr>
        <w:t xml:space="preserve">в единой информационной системе в сфере закупок www.zakupki.gov.ru                                            (далее – ЕИС) –</w:t>
      </w:r>
      <w:r>
        <w:rPr>
          <w:rFonts w:ascii="Times New Roman" w:hAnsi="Times New Roman"/>
          <w:sz w:val="28"/>
        </w:rPr>
        <w:t xml:space="preserve"> </w:t>
      </w:r>
      <w:r>
        <w:rPr>
          <w:rFonts w:ascii="Times New Roman" w:hAnsi="Times New Roman"/>
          <w:sz w:val="28"/>
          <w:shd w:val="clear" w:fill="FFFFFF"/>
        </w:rPr>
        <w:t>0121200004721000005</w:t>
      </w:r>
      <w:r>
        <w:rPr>
          <w:rFonts w:ascii="Times New Roman" w:hAnsi="Times New Roman"/>
          <w:noProof w:val="1"/>
          <w:sz w:val="28"/>
        </w:rPr>
        <w:t>) (далее – Конкурс</w:t>
      </w:r>
      <w:r>
        <w:rPr>
          <w:rFonts w:ascii="Times New Roman" w:hAnsi="Times New Roman"/>
          <w:sz w:val="28"/>
          <w:lang w:eastAsia="ru-RU"/>
        </w:rPr>
        <w:t>), 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(далее – Административный регламент),</w:t>
      </w:r>
    </w:p>
    <w:p>
      <w:pPr>
        <w:widowControl w:val="0"/>
        <w:spacing w:lineRule="exact" w:line="360" w:after="0" w:beforeAutospacing="0" w:afterAutospacing="0"/>
        <w:ind w:firstLine="709"/>
        <w:contextualSpacing w:val="1"/>
        <w:jc w:val="both"/>
        <w:rPr>
          <w:rFonts w:ascii="Times New Roman" w:hAnsi="Times New Roman"/>
          <w:sz w:val="28"/>
          <w:lang w:eastAsia="ru-RU"/>
        </w:rPr>
      </w:pPr>
    </w:p>
    <w:p>
      <w:pPr>
        <w:widowControl w:val="0"/>
        <w:spacing w:lineRule="exact" w:line="360" w:after="0" w:beforeAutospacing="0" w:afterAutospacing="0"/>
        <w:ind w:firstLine="709"/>
        <w:contextualSpacing w:val="1"/>
        <w:jc w:val="both"/>
        <w:rPr>
          <w:rFonts w:ascii="Times New Roman" w:hAnsi="Times New Roman"/>
          <w:sz w:val="28"/>
          <w:lang w:eastAsia="ru-RU"/>
        </w:rPr>
      </w:pPr>
    </w:p>
    <w:p>
      <w:pPr>
        <w:spacing w:lineRule="exact" w:line="400" w:after="0" w:beforeAutospacing="0" w:afterAutospacing="0"/>
        <w:contextualSpacing w:val="1"/>
        <w:jc w:val="center"/>
        <w:rPr>
          <w:rFonts w:ascii="Times New Roman" w:hAnsi="Times New Roman"/>
          <w:sz w:val="28"/>
          <w:lang w:eastAsia="ru-RU"/>
        </w:rPr>
      </w:pPr>
      <w:r>
        <w:rPr>
          <w:rFonts w:ascii="Times New Roman" w:hAnsi="Times New Roman"/>
          <w:sz w:val="28"/>
          <w:lang w:eastAsia="ru-RU"/>
        </w:rPr>
        <w:t>УСТАНОВИЛА:</w:t>
      </w:r>
    </w:p>
    <w:p>
      <w:pPr>
        <w:spacing w:lineRule="exact" w:line="400" w:after="0" w:beforeAutospacing="0" w:afterAutospacing="0"/>
        <w:ind w:firstLine="709"/>
        <w:contextualSpacing w:val="1"/>
        <w:jc w:val="center"/>
        <w:rPr>
          <w:rFonts w:ascii="Times New Roman" w:hAnsi="Times New Roman"/>
          <w:sz w:val="28"/>
          <w:lang w:eastAsia="ru-RU"/>
        </w:rPr>
      </w:pP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В Федеральную антимонопольную службу поступила жалоба Заявителя                         на действия Заказчика, Уполномоченного органа при проведении Заказчиком, Уполномоченным органом, Конкурсной комиссией, Оператором электронной площадки Конкурса.</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По мнению Заявителя, его права и законные интересы нарушены следующими действиями Заказчика, Уполномоченного органа:</w:t>
      </w:r>
    </w:p>
    <w:p>
      <w:pPr>
        <w:pStyle w:val="P3"/>
        <w:numPr>
          <w:ilvl w:val="0"/>
          <w:numId w:val="34"/>
        </w:numPr>
        <w:spacing w:lineRule="exact" w:line="400" w:after="0" w:beforeAutospacing="0" w:afterAutospacing="0"/>
        <w:ind w:firstLine="709" w:left="0"/>
        <w:jc w:val="both"/>
        <w:rPr>
          <w:rFonts w:ascii="Times New Roman" w:hAnsi="Times New Roman"/>
          <w:sz w:val="28"/>
        </w:rPr>
      </w:pPr>
      <w:r>
        <w:rPr>
          <w:rFonts w:ascii="Times New Roman" w:hAnsi="Times New Roman"/>
          <w:sz w:val="28"/>
        </w:rPr>
        <w:t>В Конкурсной документации ненадлежащим образом установлен порядок оценки заявок участников закупки по показателю «</w:t>
      </w:r>
      <w:r>
        <w:rPr>
          <w:rFonts w:ascii="Times New Roman" w:hAnsi="Times New Roman"/>
          <w:color w:val="000000"/>
          <w:sz w:val="28"/>
          <w:lang w:eastAsia="ru-RU"/>
        </w:rPr>
        <w:t>Наибольшая цена одного из исполненных контрактов/договоров</w:t>
      </w:r>
      <w:r>
        <w:rPr>
          <w:rFonts w:ascii="Times New Roman" w:hAnsi="Times New Roman"/>
          <w:sz w:val="28"/>
        </w:rPr>
        <w:t>» (далее – Показатель № 1) критерия «Квалификация участников закупки, в том числе наличие у них финансовых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Критерий № 1);</w:t>
      </w:r>
    </w:p>
    <w:p>
      <w:pPr>
        <w:pStyle w:val="P3"/>
        <w:numPr>
          <w:ilvl w:val="0"/>
          <w:numId w:val="34"/>
        </w:numPr>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В проекте контракта Конкурсной документации установлен порядок оплаты выполненных работ не в соответствии с приказом Министерства строительства и жилищно-коммунального хозяйства Российской Федерации от 14.01.2020 г.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(далее – Приказ № 9/пр);</w:t>
      </w:r>
    </w:p>
    <w:p>
      <w:pPr>
        <w:pStyle w:val="P3"/>
        <w:numPr>
          <w:ilvl w:val="0"/>
          <w:numId w:val="34"/>
        </w:numPr>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 xml:space="preserve">В проекте контракта Конкурсной документации неправомерно не установлены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570);</w:t>
      </w:r>
    </w:p>
    <w:p>
      <w:pPr>
        <w:pStyle w:val="P3"/>
        <w:numPr>
          <w:ilvl w:val="0"/>
          <w:numId w:val="34"/>
        </w:numPr>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В проекте контракта Конкурсной документации неправомерно не установлен порядок организации процесса утилизации отходов;</w:t>
      </w:r>
    </w:p>
    <w:p>
      <w:pPr>
        <w:pStyle w:val="P3"/>
        <w:numPr>
          <w:ilvl w:val="0"/>
          <w:numId w:val="34"/>
        </w:numPr>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В Конкурсной документации ненадлежащим образом установлено описание объекта закупки;</w:t>
      </w:r>
    </w:p>
    <w:p>
      <w:pPr>
        <w:pStyle w:val="P3"/>
        <w:numPr>
          <w:ilvl w:val="0"/>
          <w:numId w:val="34"/>
        </w:numPr>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В ЕИС проектная документация размещена не в полном объеме;</w:t>
      </w:r>
    </w:p>
    <w:p>
      <w:pPr>
        <w:pStyle w:val="P3"/>
        <w:numPr>
          <w:ilvl w:val="0"/>
          <w:numId w:val="34"/>
        </w:numPr>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lang w:eastAsia="ru-RU"/>
        </w:rPr>
        <w:t>В Конкурсной документации отсутствует условие о возможности использования эквивалентного товара при выполнении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Представители Заказчика, Уполномоченного органа на заседании Комиссии не согласились с доводами Заявителя и сообщили, что при проведении Конкурса Заказчик, Уполномоченный орган действовали в соответствии с положениями Закона о контрактной системе.</w:t>
      </w:r>
    </w:p>
    <w:p>
      <w:pPr>
        <w:tabs>
          <w:tab w:val="left" w:pos="851"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В ходе рассмотрения жалобы Заявителя на действия Заказчика 11.02.2021 Комиссией в целях полного и всестороннего рассмотрения жалобы в заседании Комиссии объявлен перерыв в соответствии с пунктом 3.32 Административного регламента, заседание продолжилось 15.02.2021.</w:t>
      </w:r>
    </w:p>
    <w:p>
      <w:pPr>
        <w:spacing w:lineRule="exact" w:line="400" w:after="0" w:beforeAutospacing="0" w:afterAutospacing="0"/>
        <w:ind w:firstLine="709"/>
        <w:contextualSpacing w:val="1"/>
        <w:jc w:val="both"/>
        <w:rPr>
          <w:rFonts w:ascii="Times New Roman" w:hAnsi="Times New Roman"/>
          <w:sz w:val="28"/>
          <w:lang w:eastAsia="ru-RU"/>
        </w:rPr>
      </w:pPr>
      <w:r>
        <w:rPr>
          <w:rFonts w:ascii="Times New Roman" w:hAnsi="Times New Roman"/>
          <w:sz w:val="28"/>
          <w:lang w:eastAsia="ru-RU"/>
        </w:rPr>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w:t>
      </w:r>
    </w:p>
    <w:p>
      <w:pPr>
        <w:tabs>
          <w:tab w:val="left" w:pos="993" w:leader="none"/>
        </w:tabs>
        <w:spacing w:lineRule="exact" w:line="400" w:after="0" w:beforeAutospacing="0" w:afterAutospacing="0"/>
        <w:ind w:firstLine="709"/>
        <w:contextualSpacing w:val="1"/>
        <w:jc w:val="both"/>
        <w:rPr>
          <w:rFonts w:ascii="Times New Roman" w:hAnsi="Times New Roman"/>
          <w:sz w:val="28"/>
          <w:lang w:eastAsia="ru-RU"/>
        </w:rPr>
      </w:pPr>
      <w:r>
        <w:rPr>
          <w:rFonts w:ascii="Times New Roman" w:hAnsi="Times New Roman"/>
          <w:sz w:val="28"/>
          <w:lang w:eastAsia="ru-RU"/>
        </w:rPr>
        <w:t>В соответствии с извещением о проведении Конкурса, протоколами, составленными при осуществлении закупки:</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извещение об осуществлении закупки размещено в ЕИС – 17.01.2021</w:t>
      </w:r>
      <w:r>
        <w:rPr>
          <w:rFonts w:ascii="Times New Roman" w:hAnsi="Times New Roman"/>
          <w:sz w:val="28"/>
          <w:lang w:eastAsia="ru-RU"/>
        </w:rPr>
        <w:t>;</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 xml:space="preserve">начальная (максимальная) цена контракта – </w:t>
      </w:r>
      <w:r>
        <w:rPr>
          <w:rFonts w:ascii="Times New Roman" w:hAnsi="Times New Roman"/>
          <w:sz w:val="28"/>
          <w:shd w:val="clear" w:fill="FFFFFF"/>
        </w:rPr>
        <w:t xml:space="preserve">2 707 468 780 </w:t>
      </w:r>
      <w:r>
        <w:rPr>
          <w:rFonts w:ascii="Times New Roman" w:hAnsi="Times New Roman"/>
          <w:sz w:val="28"/>
        </w:rPr>
        <w:t>рублей</w:t>
      </w:r>
      <w:r>
        <w:rPr>
          <w:rFonts w:ascii="Times New Roman" w:hAnsi="Times New Roman"/>
          <w:sz w:val="28"/>
          <w:lang w:eastAsia="ru-RU"/>
        </w:rPr>
        <w:t>;</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lang w:eastAsia="ru-RU"/>
        </w:rPr>
        <w:t>способ определения поставщика (подрядчика, исполнителя) – Конкурс;</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источник финансирования – бюджет субъекта Российской Федерации (Ставропольский край), КБК – 12000000000000003510</w:t>
      </w:r>
      <w:r>
        <w:rPr>
          <w:rFonts w:ascii="Times New Roman" w:hAnsi="Times New Roman"/>
          <w:sz w:val="28"/>
          <w:lang w:eastAsia="ru-RU"/>
        </w:rPr>
        <w:t>;</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shd w:val="clear" w:fill="FFFFFF"/>
        </w:rPr>
        <w:t xml:space="preserve">дата окончания срока подачи заявок на участие в Конкурсе </w:t>
      </w:r>
      <w:r>
        <w:rPr>
          <w:rFonts w:ascii="Times New Roman" w:hAnsi="Times New Roman"/>
          <w:sz w:val="28"/>
        </w:rPr>
        <w:t>– 09.02.2021;</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на участие в Конкурсе подано 5 заявок от участников закупки;</w:t>
      </w:r>
    </w:p>
    <w:p>
      <w:pPr>
        <w:pStyle w:val="P3"/>
        <w:numPr>
          <w:ilvl w:val="0"/>
          <w:numId w:val="27"/>
        </w:numPr>
        <w:tabs>
          <w:tab w:val="left" w:pos="993" w:leader="none"/>
        </w:tabs>
        <w:spacing w:lineRule="exact" w:line="400" w:after="0" w:beforeAutospacing="0" w:afterAutospacing="0"/>
        <w:ind w:firstLine="709" w:left="0"/>
        <w:jc w:val="both"/>
        <w:rPr>
          <w:rFonts w:ascii="Times New Roman" w:hAnsi="Times New Roman"/>
          <w:sz w:val="28"/>
          <w:lang w:eastAsia="ru-RU"/>
        </w:rPr>
      </w:pPr>
      <w:r>
        <w:rPr>
          <w:rFonts w:ascii="Times New Roman" w:hAnsi="Times New Roman"/>
          <w:sz w:val="28"/>
        </w:rPr>
        <w:t>дата рассмотрения вторых частей заявок на участие в Конкурсе – 15</w:t>
      </w:r>
      <w:bookmarkStart w:id="0" w:name="_GoBack"/>
      <w:bookmarkEnd w:id="0"/>
      <w:r>
        <w:rPr>
          <w:rFonts w:ascii="Times New Roman" w:hAnsi="Times New Roman"/>
          <w:sz w:val="28"/>
        </w:rPr>
        <w:t>.02.2021.</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1. Согласно доводу Заявителя, Заказчиком, Уполномоченным органом в Конкурсной документации ненадлежащим образом установлен порядок оценки заявок участников закупки по Показателю № 1 Критерия № 1.</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Согласно части 6 статьи 54.7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В соответствии с частью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пунктом 10 Правил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Конкурсной документацией установлен следующий порядок оценки заявок:</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1) Критерий «Цена контракта» – 60 %; Коэффициент значимости равен 0,6;</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2) Критерий № 1 – 40 %; Коэффициент значимости равен 0,4. </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Согласно Конкурсной документации Критерий № 1 содержит              Показатель № 1, в рамках которого оценивается наибольшая цена одного из исполненных контрактов (договоров). Для оценки заявок по заданному показателю участниками закупки должны быть представлены следующие документы:</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копия исполненного контракта (договора) на выполнение работ по строительству, реконструкции линейного объекта капитального строительства;</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копии(-я) актов(-а) о приемке выполненных работ, подтверждающие(-ая) выполнение работ по контракту (договору);</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Копии контрактов (договоров) должны быть представлены в полном объеме со всеми приложениями, являющимися их неотъемлемой частью.</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В случае отсутствия в заявке документов, подтверждающих наличие у участника закупки опыта выполнения работы – участнику закупки по данному показателю присваивается ноль баллов.</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абзацем вторым пункта 11 Правил оценки заявок заказчиком установлено предельно необходимое максимальное количественное значение квалификационной характеристики – 960000000 рублей».</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Представитель Заявителя на заседании Комиссии пояснил, что Заказчиком, Уполномоченным органом ненадлежащим образом установлен порядок оценки по Показателю № 1 Критерия № 1, поскольку в рамках указанного показателя установлено предельное максимальное количественное значение квалификационной характеристики, а также не установлено требование к сроку исполнения контрактов/договоров и отсутствует требование о предоставлении разрешения объекта на ввод в эксплуатацию. </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На заседании Комиссии представители Заказчика, Уполномоченного органа пояснили, что вышеуказанные требования к порядку оценки заявок участников закупки, не противоречат требованиям Закона о контрактной системе и Правил. </w:t>
      </w:r>
    </w:p>
    <w:p>
      <w:pPr>
        <w:tabs>
          <w:tab w:val="left" w:pos="993" w:leader="none"/>
        </w:tabs>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При этом на заседании Комиссии представитель Заявителя не представил документы и сведения, свидетельствующие об обратном. </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Также на заседании Комиссии представитель Заявителя пояснил, что Заказчиком, Уполномоченным органом ненадлежащим образом установлен порядок оценки по Показателю № 1 Критерия № 1, поскольку в рамках указанного показателя неправомерно установлено требование о предоставлении в полном объеме копии всех приложений к контрактам/договорам, в том числе проектной сметной документации, технического задания и иных документов.</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Изучив указанный порядок оценки, Комиссия приходит к выводу, что Заказчиком, Уполномоченным органом в Конкурсной документации ненадлежащим образом установлен порядок оценки заявок участников закупки по Показателю № 1 Критерия № 1, поскольку отсутствие вышеуказанных приложений к исполненному контракту/договору, не свидетельствует об отсутствии у участника закупки, подавшего такую заявку, требуемого опыта выполнения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Учитывая изложенное, действия Заказчика, Уполномоченного органа, установивших в Конкурсной документации ненадлежащий порядок оценки заявок на участие в Конкурсе по Показателю № 1 Критерия № 1, нарушают пункт 8                 части 1 статьи 54.3 Закона о контрактной системе и содержат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2. Согласно доводу Заявителя, Заказчиком, Уполномоченным органом в проекте контракта Конкурсной документации установлен порядок оплаты выполненных работ не в соответствии с Приказом № 9/пр.</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частью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Согласно части 13.1 статьи 34 Закона о контрактной системе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Закона о контрактной системе, за исключением случаев, если иной срок оплаты установлен законодательством Российской Федерации,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пунктом 2.1 Приложения № 1 к Приказу № 9/пр заказчик обязан «оплачивать выполненные по контракту работы на основании сметы контракта:</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вариант 2: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вариант 4: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На заседании Комиссии установлено, что Заказчиком, Уполномоченным органом пунктом 3.2 проекта контракта Конкурсной документации установлен следующий порядок оплаты выполненных работ: «Оплата работ по контракту будет производиться в пределах доведенных лимитов бюджетных обязательств на очередной финансовый год.</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Окончательный расчет будет осуществляться Заказчиком по безналичному расчету путем перечисления денежных средств Заказчиком на расчетный счет Подрядчика, указанный в контракте, за выполненные в полном объеме работы не позднее 30 (тридцати) календарных дней, с даты подписания Заказчиком акта приемки законченного строительством объекта по форме КС-11 (далее - КС-11) после завершения работ, включая устранение дефектов, выявленных при приемке результата работ, при предоставлении Подрядчиком комплекта документации, предусмотренной контрактом и законодательством Российской Федерации, после получения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 основании представленного Подрядчиком комплекта первичных учетных документов». </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Представители Заказчика, Уполномоченного органа на заседании Комиссии пояснили, что указанный в проекте контракта Конкурсной документации порядок оплаты выполненных работ установлен в соответствии с действующим законодательством Российской Федерации о контрактной системе в сфере закупок и не противоречит Приказу № 9/пр. </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Кроме того, пунктом 5.3.2 проекта контракта Конкурсной документации установлено следующее: «Заказчик обязан 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При этом представителем Заявителя не заседании Комиссии не представлено документов и сведений, свидетельствующих об обратном.</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Таким образом, довод Заявителя не нашел своего подтверждения.</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3. Согласно доводу жалобы Заявителя Заказчиком, Уполномоченным органом в проекте контракта Конкурсной документации неправомерно не установлены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в соответствии с Постановлением № 570.</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Пунктом 5 статьи 3 Закона о контрактной системе установлено, что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Согласно пункту 6 статьи 3 Закона о контрактной системе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В соответствии с пунктом 7 статьи 3 Закона о контрактной системе                заказчик – государственный или муниципальный заказчик либо в соответствии с частями 1 и 2.1 статьи 15 Закона о контрактной системе бюджетное учреждение, государственное, муниципальное унитарные предприятия, осуществляющие закупки.</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Согласно пункту 8 статьи 3 Закона о контрактной системе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Таким образом, исходя из вышеуказанных положений Закона о контрактной системе, государственный (муниципальный) контракт может быть заключен исключительно государственными и/или муниципальными заказчиками.</w:t>
      </w:r>
    </w:p>
    <w:p>
      <w:pPr>
        <w:spacing w:lineRule="exact" w:line="400" w:after="0" w:beforeAutospacing="0" w:afterAutospacing="0"/>
        <w:ind w:firstLine="709"/>
        <w:jc w:val="both"/>
        <w:rPr>
          <w:rFonts w:ascii="Times New Roman" w:hAnsi="Times New Roman"/>
          <w:color w:val="000000"/>
          <w:sz w:val="28"/>
        </w:rPr>
      </w:pPr>
      <w:r>
        <w:rPr>
          <w:rFonts w:ascii="Times New Roman" w:hAnsi="Times New Roman"/>
          <w:sz w:val="28"/>
        </w:rPr>
        <w:t xml:space="preserve">На заседании Комиссии установлено, что в соответствии с законодательством Российской Федерации Заказчик относится к бюджетным учреждениям, которые по результатам проведения закупок в соответствии с Законом о контрактной системе заключают гражданско-правовой договор, </w:t>
      </w:r>
      <w:r>
        <w:rPr>
          <w:rFonts w:ascii="Times New Roman" w:hAnsi="Times New Roman"/>
          <w:color w:val="000000"/>
          <w:sz w:val="28"/>
        </w:rPr>
        <w:t xml:space="preserve">в связи с чем требование об установлении положений, предусмотренных Постановлением № 570, к закупке не применяются. </w:t>
      </w:r>
    </w:p>
    <w:p>
      <w:pPr>
        <w:spacing w:lineRule="exact" w:line="400" w:after="0" w:beforeAutospacing="0" w:afterAutospacing="0"/>
        <w:ind w:firstLine="709"/>
        <w:jc w:val="both"/>
        <w:rPr>
          <w:rFonts w:ascii="Times New Roman" w:hAnsi="Times New Roman"/>
          <w:sz w:val="28"/>
        </w:rPr>
      </w:pPr>
      <w:r>
        <w:rPr>
          <w:rFonts w:ascii="Times New Roman" w:hAnsi="Times New Roman"/>
          <w:color w:val="000000"/>
          <w:sz w:val="28"/>
        </w:rPr>
        <w:t xml:space="preserve">Кроме того, учитывая, что </w:t>
      </w:r>
      <w:r>
        <w:rPr>
          <w:rFonts w:ascii="Times New Roman" w:hAnsi="Times New Roman"/>
          <w:sz w:val="28"/>
        </w:rPr>
        <w:t>представителем Заявителя не заседании Комиссии не представлено документов и сведений, свидетельствующих об обратном</w:t>
      </w:r>
      <w:r>
        <w:rPr>
          <w:rFonts w:ascii="Times New Roman" w:hAnsi="Times New Roman"/>
          <w:color w:val="000000"/>
          <w:sz w:val="28"/>
        </w:rPr>
        <w:t>, Комиссия приходит к выводу, что довод Заявителя не нашел своего подтверждения.</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4. Согласно доводу Заявителя, Заказчиком, Уполномоченным органом в проекте контракта Конкурсной документации неправомерно не установлен порядок организации процесса утилизации отходов. </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Представители Заказчика, Уполномоченного органа на заседании Комиссии пояснили, что в соответствии с пунктом 1.1 проекта контракта Конкурсной документации предметом контракта является строительство объекта «Кавминводский велотерренкур». При этом работы должны быть выполнены на условиях, предусмотренных проектом контракта Конкурсной документации, приложениями к нему, в том числе проектной сметной документации.</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При этом представителем Заявителя не заседании Комиссии не представлено документов и сведений, свидетельствующих об обратном.</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Таким образом, довод Заявителя не нашел своего подтверждения.</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5. Согласно доводу Заявителя, Заказчиком, Уполномоченным органом в Конкурсной документации ненадлежащим образом установлено описание объекта закупки, поскольку в извещении о проведении Конкурса не приведен исчерпывающий перечень документов, подтверждающих соответствие участников закупки требованиям статьи 31 Закона о контрактной системе.</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пунктом 2 статьи 42 Закона о контрактной системе заказчик обязан разместить извещение об осуществлении закупки в единой информационной системе, если иное не предусмотрено Законом о контрактной системе. В извещении об осуществлении закупки должна содержаться, если иное не предусмотрено Законом о контрактной системе, в том числе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о контрактной системе),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Законом о контрактной системе (если установление требования обеспечения исполнения контракта предусмотрено статьей 96 Закона о контрактной системе), а также информация о банковском сопровождении контракта в соответствии со статьей 35 Законом о контрактной системе.</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Согласно части 3 статьи 54.2 извещении о проведении открытого конкурса в электронной форме наряду с информацией, предусмотренной статьей 42 Закона о контрактной системе, указываются, в том числе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Закона о контрактной системе,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Закона о контрактной системе.</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Представители Заказчика, Уполномоченного органа на заседании Комиссии пояснили, что в извещении о проведении Конкурса имеются ссылки на исчерпывающий перечень документов, содержащийся в Конкурсной документации, которые должны быть представлены участниками Конкурса в соответствии с пунктом 1 части 1 стати 31 Закона о контрактной системе.</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Кроме того, представитель Заявителя пояснил, что в извещении о проведении Конкурса отсутствует информация о размере и порядке предоставления обеспечения заявки на участие в Конкурсе, а также информация о размере и порядке предоставления обеспечения исполнения контракта.</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Представители Заказчика, Уполномоченного органа на заседании Комиссии пояснили, что в извещении о проведении Конкурса в разделе «обеспечение заявки»</w:t>
      </w:r>
      <w:r>
        <w:rPr>
          <w:rFonts w:ascii="Times New Roman" w:hAnsi="Times New Roman"/>
          <w:b w:val="1"/>
          <w:sz w:val="28"/>
        </w:rPr>
        <w:t xml:space="preserve"> </w:t>
      </w:r>
      <w:r>
        <w:rPr>
          <w:rFonts w:ascii="Times New Roman" w:hAnsi="Times New Roman"/>
          <w:sz w:val="28"/>
        </w:rPr>
        <w:t>и</w:t>
      </w:r>
      <w:r>
        <w:rPr>
          <w:rFonts w:ascii="Times New Roman" w:hAnsi="Times New Roman"/>
          <w:b w:val="1"/>
          <w:sz w:val="28"/>
        </w:rPr>
        <w:t xml:space="preserve"> </w:t>
      </w:r>
      <w:r>
        <w:rPr>
          <w:rFonts w:ascii="Times New Roman" w:hAnsi="Times New Roman"/>
          <w:sz w:val="28"/>
        </w:rPr>
        <w:t>разделе «обеспечение исполнения контракта»</w:t>
      </w:r>
      <w:r>
        <w:rPr>
          <w:rFonts w:ascii="Times New Roman" w:hAnsi="Times New Roman"/>
          <w:b w:val="1"/>
          <w:sz w:val="28"/>
        </w:rPr>
        <w:t xml:space="preserve"> </w:t>
      </w:r>
      <w:r>
        <w:rPr>
          <w:rFonts w:ascii="Times New Roman" w:hAnsi="Times New Roman"/>
          <w:sz w:val="28"/>
        </w:rPr>
        <w:t xml:space="preserve">имеются ссылки на разделы Конкурсной документации, в которых содержится информация о размере и порядке предоставления обеспечения заявки на участие в Конкурсе, а также информация о размере и порядке предоставления обеспечения исполнения контракта. </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Кроме того, представители Заказчика, Уполномоченного органа на заседании Комиссии пояснили, что извещение о проведении Конкурса не противоречит требованиям Закона о контрактной системе.</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При этом представителем Заявителя на заседании Комиссии не представлены документы и сведения, свидетельствующие об обратном, в связи с чем довод Заявителя не нашел своего подтверждения.</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6. Согласно доводу Заявителя, Заказчиком, Уполномоченным органом в ЕИС не размещена в полном объеме проектная документация, поскольку в ЕИС отсутствуют «Том 2.1 Проект полосы отвода. Книга 1. Административный округ г. Лермонтов», «Том 2.2 Проект полосы отвода. Книга 2. Административный округ г. Железноводск», «Том 2.3 Проект полосы отвода. Книга 3. Административный округ г. Минеральные воды».  </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 соответствии с пунктом 1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в том числе наименование и описание объекта закупки и условий контракта в соответствии со статьей 33 Закона о контрактной системе, в том числе обоснование начальной (максимальной) цены контракта, начальных цен единиц товара, работы, услуги.</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Согласно части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На заседании Комиссии представитель Заявителя пояснил, что Заказчиком, Уполномоченным органом проектная документация размещена не в полном объеме, а именно отсутствуют «Том 2.1 Проект полосы отвода. Книга 1. Административный округ г. Лермонтов», «Том 2.2 Проект полосы отвода. Книга 2. Административный округ г. Железноводск», «Том 2.3 Проект полосы отвода. Книга 3. Административный округ г. Минеральные воды».</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Представители Заказчика, Уполномоченного органа, на заседании Комиссии пояснили, что в ЕИС размещена проектная документация в полном объеме, а именно в результате внесения изменений от 10.12.2020 «Том 2.1 Проект полосы отвода. Книга 1. Административный округ г. Лермонтов», «Том 2.2 Проект полосы отвода. Книга 2. Административный округ г. Железноводск», «Том 2.3 Проект полосы отвода. Книга 3. Административный округ г. Минеральные воды» объединены в «Том 2 Проект полосы отвода».</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 xml:space="preserve">Кроме того, проектная сметная документации прошла государственную экспертизу, на основании которой получено положительное заключение                                  АУ Ставропольского края «Государственная экспертиза в сфере строительства» (положительное заключение государственной экспертизы) по объекту «Строительство «Кавминводский велотерренкур».</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Вместе с тем, представитель Заявителя на заседании Комиссии не представил документов, подтверждающих обоснованность, в связи с чем довод Заявителя не нашел своего подтверждения.</w:t>
      </w:r>
    </w:p>
    <w:p>
      <w:pPr>
        <w:spacing w:lineRule="exact" w:line="400" w:after="0" w:beforeAutospacing="0" w:afterAutospacing="0"/>
        <w:ind w:firstLine="709"/>
        <w:jc w:val="both"/>
        <w:rPr>
          <w:rFonts w:ascii="Times New Roman" w:hAnsi="Times New Roman"/>
          <w:sz w:val="28"/>
        </w:rPr>
      </w:pPr>
      <w:r>
        <w:rPr>
          <w:rFonts w:ascii="Times New Roman" w:hAnsi="Times New Roman"/>
          <w:sz w:val="28"/>
        </w:rPr>
        <w:t>7. Согласно доводу Заявителя Конкурсная документация не содержит условие о возможности использования эквивалентного товара при выполнении работ.</w:t>
      </w:r>
    </w:p>
    <w:p>
      <w:pPr>
        <w:spacing w:lineRule="exact" w:line="400" w:after="0" w:beforeAutospacing="0" w:afterAutospacing="0"/>
        <w:ind w:firstLine="709"/>
        <w:jc w:val="both"/>
        <w:rPr>
          <w:rFonts w:ascii="Times New Roman" w:hAnsi="Times New Roman"/>
          <w:sz w:val="28"/>
          <w:lang w:bidi="hi-IN"/>
        </w:rPr>
      </w:pPr>
      <w:r>
        <w:rPr>
          <w:rFonts w:ascii="Times New Roman" w:hAnsi="Times New Roman"/>
          <w:sz w:val="28"/>
          <w:lang w:bidi="hi-IN"/>
        </w:rPr>
        <w:t xml:space="preserve">В соответствии с пунктом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spacing w:lineRule="exact" w:line="400" w:after="0" w:beforeAutospacing="0" w:afterAutospacing="0"/>
        <w:ind w:firstLine="709"/>
        <w:jc w:val="both"/>
        <w:rPr>
          <w:rFonts w:ascii="Times New Roman" w:hAnsi="Times New Roman"/>
          <w:sz w:val="28"/>
          <w:lang w:bidi="hi-IN"/>
        </w:rPr>
      </w:pPr>
      <w:r>
        <w:rPr>
          <w:rFonts w:ascii="Times New Roman" w:hAnsi="Times New Roman"/>
          <w:sz w:val="28"/>
          <w:lang w:bidi="hi-IN"/>
        </w:rPr>
        <w:t xml:space="preserve">Согласно статье 48 Градостроительного кодекса Российской Федерации    (далее - ГрК РФ) проектная документация представляет собой документацию</w:t>
      </w:r>
      <w:r>
        <w:rPr>
          <w:rFonts w:ascii="Times New Roman" w:hAnsi="Times New Roman"/>
          <w:sz w:val="28"/>
        </w:rPr>
        <w:t xml:space="preserve">, </w:t>
      </w:r>
      <w:r>
        <w:rPr>
          <w:rFonts w:ascii="Times New Roman" w:hAnsi="Times New Roman"/>
          <w:sz w:val="28"/>
          <w:lang w:bidi="hi-IN"/>
        </w:rPr>
        <w:t>содержащую материалы в текстовой форме и в виде карт (схем) и определяющую архитектурные</w:t>
      </w:r>
      <w:r>
        <w:rPr>
          <w:rFonts w:ascii="Times New Roman" w:hAnsi="Times New Roman"/>
          <w:sz w:val="28"/>
        </w:rPr>
        <w:t xml:space="preserve">, </w:t>
      </w:r>
      <w:r>
        <w:rPr>
          <w:rFonts w:ascii="Times New Roman" w:hAnsi="Times New Roman"/>
          <w:sz w:val="28"/>
          <w:lang w:bidi="hi-IN"/>
        </w:rPr>
        <w:t>функционально-технологические</w:t>
      </w:r>
      <w:r>
        <w:rPr>
          <w:rFonts w:ascii="Times New Roman" w:hAnsi="Times New Roman"/>
          <w:sz w:val="28"/>
        </w:rPr>
        <w:t xml:space="preserve">, </w:t>
      </w:r>
      <w:r>
        <w:rPr>
          <w:rFonts w:ascii="Times New Roman" w:hAnsi="Times New Roman"/>
          <w:sz w:val="28"/>
          <w:lang w:bidi="hi-IN"/>
        </w:rPr>
        <w:t xml:space="preserve">конструктивные и               инженерно-технические решения для обеспечения строительства</w:t>
      </w:r>
      <w:r>
        <w:rPr>
          <w:rFonts w:ascii="Times New Roman" w:hAnsi="Times New Roman"/>
          <w:sz w:val="28"/>
        </w:rPr>
        <w:t xml:space="preserve">, </w:t>
      </w:r>
      <w:r>
        <w:rPr>
          <w:rFonts w:ascii="Times New Roman" w:hAnsi="Times New Roman"/>
          <w:sz w:val="28"/>
          <w:lang w:bidi="hi-IN"/>
        </w:rPr>
        <w:t>реконструкции объектов капитального строительства</w:t>
      </w:r>
      <w:r>
        <w:rPr>
          <w:rFonts w:ascii="Times New Roman" w:hAnsi="Times New Roman"/>
          <w:sz w:val="28"/>
        </w:rPr>
        <w:t xml:space="preserve">, </w:t>
      </w:r>
      <w:r>
        <w:rPr>
          <w:rFonts w:ascii="Times New Roman" w:hAnsi="Times New Roman"/>
          <w:sz w:val="28"/>
          <w:lang w:bidi="hi-IN"/>
        </w:rPr>
        <w:t>их частей</w:t>
      </w:r>
      <w:r>
        <w:rPr>
          <w:rFonts w:ascii="Times New Roman" w:hAnsi="Times New Roman"/>
          <w:sz w:val="28"/>
        </w:rPr>
        <w:t xml:space="preserve">, </w:t>
      </w:r>
      <w:r>
        <w:rPr>
          <w:rFonts w:ascii="Times New Roman" w:hAnsi="Times New Roman"/>
          <w:sz w:val="28"/>
          <w:lang w:bidi="hi-IN"/>
        </w:rPr>
        <w:t>капитального ремонта.</w:t>
      </w:r>
    </w:p>
    <w:p>
      <w:pPr>
        <w:spacing w:lineRule="exact" w:line="400" w:after="0" w:beforeAutospacing="0" w:afterAutospacing="0"/>
        <w:ind w:firstLine="709"/>
        <w:jc w:val="both"/>
        <w:rPr>
          <w:rFonts w:ascii="Times New Roman" w:hAnsi="Times New Roman"/>
          <w:sz w:val="28"/>
          <w:lang w:bidi="hi-IN"/>
        </w:rPr>
      </w:pPr>
      <w:r>
        <w:rPr>
          <w:rFonts w:ascii="Times New Roman" w:hAnsi="Times New Roman"/>
          <w:sz w:val="28"/>
          <w:lang w:bidi="hi-IN"/>
        </w:rPr>
        <w:t>Таким образом</w:t>
      </w:r>
      <w:r>
        <w:rPr>
          <w:rFonts w:ascii="Times New Roman" w:hAnsi="Times New Roman"/>
          <w:sz w:val="28"/>
        </w:rPr>
        <w:t xml:space="preserve">, </w:t>
      </w:r>
      <w:r>
        <w:rPr>
          <w:rFonts w:ascii="Times New Roman" w:hAnsi="Times New Roman"/>
          <w:sz w:val="28"/>
          <w:lang w:bidi="hi-IN"/>
        </w:rPr>
        <w:t>строительство</w:t>
      </w:r>
      <w:r>
        <w:rPr>
          <w:rFonts w:ascii="Times New Roman" w:hAnsi="Times New Roman"/>
          <w:sz w:val="28"/>
        </w:rPr>
        <w:t xml:space="preserve">, </w:t>
      </w:r>
      <w:r>
        <w:rPr>
          <w:rFonts w:ascii="Times New Roman" w:hAnsi="Times New Roman"/>
          <w:sz w:val="28"/>
          <w:lang w:bidi="hi-IN"/>
        </w:rPr>
        <w:t>реконструкция</w:t>
      </w:r>
      <w:r>
        <w:rPr>
          <w:rFonts w:ascii="Times New Roman" w:hAnsi="Times New Roman"/>
          <w:sz w:val="28"/>
        </w:rPr>
        <w:t xml:space="preserve">, </w:t>
      </w:r>
      <w:r>
        <w:rPr>
          <w:rFonts w:ascii="Times New Roman" w:hAnsi="Times New Roman"/>
          <w:sz w:val="28"/>
          <w:lang w:bidi="hi-IN"/>
        </w:rPr>
        <w:t>капитальный ремонт объекта капитального строительства осуществляется на основании проектной документации</w:t>
      </w:r>
      <w:r>
        <w:rPr>
          <w:rFonts w:ascii="Times New Roman" w:hAnsi="Times New Roman"/>
          <w:sz w:val="28"/>
        </w:rPr>
        <w:t xml:space="preserve">, </w:t>
      </w:r>
      <w:r>
        <w:rPr>
          <w:rFonts w:ascii="Times New Roman" w:hAnsi="Times New Roman"/>
          <w:sz w:val="28"/>
          <w:lang w:bidi="hi-IN"/>
        </w:rPr>
        <w:t>которая содержит показатели</w:t>
      </w:r>
      <w:r>
        <w:rPr>
          <w:rFonts w:ascii="Times New Roman" w:hAnsi="Times New Roman"/>
          <w:sz w:val="28"/>
        </w:rPr>
        <w:t xml:space="preserve">, </w:t>
      </w:r>
      <w:r>
        <w:rPr>
          <w:rFonts w:ascii="Times New Roman" w:hAnsi="Times New Roman"/>
          <w:sz w:val="28"/>
          <w:lang w:bidi="hi-IN"/>
        </w:rPr>
        <w:t>связанные с определением соответствия выполняемых работ</w:t>
      </w:r>
      <w:r>
        <w:rPr>
          <w:rFonts w:ascii="Times New Roman" w:hAnsi="Times New Roman"/>
          <w:sz w:val="28"/>
        </w:rPr>
        <w:t xml:space="preserve">, </w:t>
      </w:r>
      <w:r>
        <w:rPr>
          <w:rFonts w:ascii="Times New Roman" w:hAnsi="Times New Roman"/>
          <w:sz w:val="28"/>
          <w:lang w:bidi="hi-IN"/>
        </w:rPr>
        <w:t>оказываемых услуг потребностям заказчика.</w:t>
      </w:r>
    </w:p>
    <w:p>
      <w:pPr>
        <w:spacing w:lineRule="exact" w:line="400" w:after="0" w:beforeAutospacing="0" w:afterAutospacing="0"/>
        <w:ind w:firstLine="709"/>
        <w:jc w:val="both"/>
        <w:rPr>
          <w:rFonts w:ascii="Times New Roman" w:hAnsi="Times New Roman"/>
          <w:sz w:val="28"/>
          <w:lang w:bidi="hi-IN"/>
        </w:rPr>
      </w:pPr>
      <w:r>
        <w:rPr>
          <w:rFonts w:ascii="Times New Roman" w:hAnsi="Times New Roman"/>
          <w:sz w:val="28"/>
          <w:lang w:bidi="hi-IN"/>
        </w:rPr>
        <w:t>С учетом изложенного</w:t>
      </w:r>
      <w:r>
        <w:rPr>
          <w:rFonts w:ascii="Times New Roman" w:hAnsi="Times New Roman"/>
          <w:sz w:val="28"/>
        </w:rPr>
        <w:t xml:space="preserve">, </w:t>
      </w:r>
      <w:r>
        <w:rPr>
          <w:rFonts w:ascii="Times New Roman" w:hAnsi="Times New Roman"/>
          <w:sz w:val="28"/>
          <w:lang w:bidi="hi-IN"/>
        </w:rPr>
        <w:t>в случае</w:t>
      </w:r>
      <w:r>
        <w:rPr>
          <w:rFonts w:ascii="Times New Roman" w:hAnsi="Times New Roman"/>
          <w:sz w:val="28"/>
        </w:rPr>
        <w:t xml:space="preserve">, </w:t>
      </w:r>
      <w:r>
        <w:rPr>
          <w:rFonts w:ascii="Times New Roman" w:hAnsi="Times New Roman"/>
          <w:sz w:val="28"/>
          <w:lang w:bidi="hi-IN"/>
        </w:rPr>
        <w:t>если проектная документация содержит указание на товарный знак</w:t>
      </w:r>
      <w:r>
        <w:rPr>
          <w:rFonts w:ascii="Times New Roman" w:hAnsi="Times New Roman"/>
          <w:sz w:val="28"/>
        </w:rPr>
        <w:t xml:space="preserve">, </w:t>
      </w:r>
      <w:r>
        <w:rPr>
          <w:rFonts w:ascii="Times New Roman" w:hAnsi="Times New Roman"/>
          <w:sz w:val="28"/>
          <w:lang w:bidi="hi-IN"/>
        </w:rPr>
        <w:t>знак обслуживания</w:t>
      </w:r>
      <w:r>
        <w:rPr>
          <w:rFonts w:ascii="Times New Roman" w:hAnsi="Times New Roman"/>
          <w:sz w:val="28"/>
        </w:rPr>
        <w:t xml:space="preserve">, </w:t>
      </w:r>
      <w:r>
        <w:rPr>
          <w:rFonts w:ascii="Times New Roman" w:hAnsi="Times New Roman"/>
          <w:sz w:val="28"/>
          <w:lang w:bidi="hi-IN"/>
        </w:rPr>
        <w:t>фирменное наименование</w:t>
      </w:r>
      <w:r>
        <w:rPr>
          <w:rFonts w:ascii="Times New Roman" w:hAnsi="Times New Roman"/>
          <w:sz w:val="28"/>
        </w:rPr>
        <w:t xml:space="preserve">, </w:t>
      </w:r>
      <w:r>
        <w:rPr>
          <w:rFonts w:ascii="Times New Roman" w:hAnsi="Times New Roman"/>
          <w:sz w:val="28"/>
          <w:lang w:bidi="hi-IN"/>
        </w:rPr>
        <w:t>патент</w:t>
      </w:r>
      <w:r>
        <w:rPr>
          <w:rFonts w:ascii="Times New Roman" w:hAnsi="Times New Roman"/>
          <w:sz w:val="28"/>
        </w:rPr>
        <w:t xml:space="preserve">, </w:t>
      </w:r>
      <w:r>
        <w:rPr>
          <w:rFonts w:ascii="Times New Roman" w:hAnsi="Times New Roman"/>
          <w:sz w:val="28"/>
          <w:lang w:bidi="hi-IN"/>
        </w:rPr>
        <w:t>полезную модель</w:t>
      </w:r>
      <w:r>
        <w:rPr>
          <w:rFonts w:ascii="Times New Roman" w:hAnsi="Times New Roman"/>
          <w:sz w:val="28"/>
        </w:rPr>
        <w:t xml:space="preserve">, </w:t>
      </w:r>
      <w:r>
        <w:rPr>
          <w:rFonts w:ascii="Times New Roman" w:hAnsi="Times New Roman"/>
          <w:sz w:val="28"/>
          <w:lang w:bidi="hi-IN"/>
        </w:rPr>
        <w:t>промышленный образец</w:t>
      </w:r>
      <w:r>
        <w:rPr>
          <w:rFonts w:ascii="Times New Roman" w:hAnsi="Times New Roman"/>
          <w:sz w:val="28"/>
        </w:rPr>
        <w:t xml:space="preserve">, </w:t>
      </w:r>
      <w:r>
        <w:rPr>
          <w:rFonts w:ascii="Times New Roman" w:hAnsi="Times New Roman"/>
          <w:sz w:val="28"/>
          <w:lang w:bidi="hi-IN"/>
        </w:rPr>
        <w:t>наименование места происхождения товара или наименование производителя</w:t>
      </w:r>
      <w:r>
        <w:rPr>
          <w:rFonts w:ascii="Times New Roman" w:hAnsi="Times New Roman"/>
          <w:sz w:val="28"/>
        </w:rPr>
        <w:t xml:space="preserve">, </w:t>
      </w:r>
      <w:r>
        <w:rPr>
          <w:rFonts w:ascii="Times New Roman" w:hAnsi="Times New Roman"/>
          <w:sz w:val="28"/>
          <w:lang w:bidi="hi-IN"/>
        </w:rPr>
        <w:t>в документации о закупке с целью соблюдения положений Закона о контрактной системе необходимо установить условие о возможности использования эквивалентного товара.</w:t>
      </w:r>
    </w:p>
    <w:p>
      <w:pPr>
        <w:spacing w:lineRule="exact" w:line="400" w:after="0" w:beforeAutospacing="0" w:afterAutospacing="0"/>
        <w:ind w:firstLine="709"/>
        <w:jc w:val="both"/>
        <w:rPr>
          <w:rFonts w:ascii="Times New Roman" w:hAnsi="Times New Roman"/>
          <w:sz w:val="28"/>
        </w:rPr>
      </w:pPr>
      <w:r>
        <w:rPr>
          <w:rFonts w:ascii="Times New Roman" w:hAnsi="Times New Roman"/>
          <w:sz w:val="28"/>
          <w:lang w:bidi="hi-IN"/>
        </w:rPr>
        <w:t>На заседании Комиссии установлено</w:t>
      </w:r>
      <w:r>
        <w:rPr>
          <w:rFonts w:ascii="Times New Roman" w:hAnsi="Times New Roman"/>
          <w:sz w:val="28"/>
        </w:rPr>
        <w:t xml:space="preserve">, </w:t>
      </w:r>
      <w:r>
        <w:rPr>
          <w:rFonts w:ascii="Times New Roman" w:hAnsi="Times New Roman"/>
          <w:sz w:val="28"/>
          <w:lang w:bidi="hi-IN"/>
        </w:rPr>
        <w:t xml:space="preserve">что согласно </w:t>
      </w:r>
      <w:r>
        <w:rPr>
          <w:rFonts w:ascii="Times New Roman" w:hAnsi="Times New Roman"/>
          <w:sz w:val="28"/>
        </w:rPr>
        <w:t xml:space="preserve">разделу 3 «Технологические и конструктивные решения линейного объекта. Искусственные сооружения» подраздел 4 «Видовые площадки» книга 2 «Административный округ г. Железноводск», </w:t>
      </w:r>
      <w:r>
        <w:rPr>
          <w:rFonts w:ascii="Times New Roman" w:hAnsi="Times New Roman"/>
          <w:sz w:val="28"/>
          <w:lang w:bidi="hi-IN"/>
        </w:rPr>
        <w:t>размещенному в ЕИС</w:t>
      </w:r>
      <w:r>
        <w:rPr>
          <w:rFonts w:ascii="Times New Roman" w:hAnsi="Times New Roman"/>
          <w:sz w:val="28"/>
        </w:rPr>
        <w:t xml:space="preserve">, </w:t>
      </w:r>
      <w:r>
        <w:rPr>
          <w:rFonts w:ascii="Times New Roman" w:hAnsi="Times New Roman"/>
          <w:sz w:val="28"/>
          <w:lang w:bidi="hi-IN"/>
        </w:rPr>
        <w:t>в рамках исполнения контракта необходимо</w:t>
      </w:r>
      <w:r>
        <w:rPr>
          <w:rFonts w:ascii="Times New Roman" w:hAnsi="Times New Roman"/>
          <w:sz w:val="28"/>
        </w:rPr>
        <w:t xml:space="preserve">, </w:t>
      </w:r>
      <w:r>
        <w:rPr>
          <w:rFonts w:ascii="Times New Roman" w:hAnsi="Times New Roman"/>
          <w:sz w:val="28"/>
          <w:lang w:bidi="hi-IN"/>
        </w:rPr>
        <w:t>в том числе установить систему пожарной сигнализации. При этом</w:t>
      </w:r>
      <w:r>
        <w:rPr>
          <w:rFonts w:ascii="Times New Roman" w:hAnsi="Times New Roman"/>
          <w:sz w:val="28"/>
        </w:rPr>
        <w:t xml:space="preserve"> </w:t>
      </w:r>
      <w:r>
        <w:rPr>
          <w:rFonts w:ascii="Times New Roman" w:hAnsi="Times New Roman"/>
          <w:sz w:val="28"/>
          <w:lang w:bidi="hi-IN"/>
        </w:rPr>
        <w:t>установлено следующее: «</w:t>
      </w:r>
      <w:r>
        <w:rPr>
          <w:rFonts w:ascii="Times New Roman" w:hAnsi="Times New Roman"/>
          <w:sz w:val="28"/>
        </w:rPr>
        <w:t xml:space="preserve">Система пожарной сигнализации строится на базе приборов интегрированной системы безопасности «Орион» производства                       НВП «Болид».</w:t>
      </w:r>
    </w:p>
    <w:p>
      <w:pPr>
        <w:spacing w:lineRule="exact" w:line="400" w:after="0" w:beforeAutospacing="0" w:afterAutospacing="0"/>
        <w:ind w:firstLine="709"/>
        <w:jc w:val="both"/>
        <w:rPr>
          <w:rFonts w:ascii="Times New Roman" w:hAnsi="Times New Roman"/>
          <w:sz w:val="28"/>
          <w:lang w:bidi="hi-IN"/>
        </w:rPr>
      </w:pPr>
      <w:r>
        <w:rPr>
          <w:rFonts w:ascii="Times New Roman" w:hAnsi="Times New Roman"/>
          <w:sz w:val="28"/>
          <w:lang w:bidi="hi-IN"/>
        </w:rPr>
        <w:t>Вместе с тем</w:t>
      </w:r>
      <w:r>
        <w:rPr>
          <w:rFonts w:ascii="Times New Roman" w:hAnsi="Times New Roman"/>
          <w:sz w:val="28"/>
        </w:rPr>
        <w:t xml:space="preserve"> </w:t>
      </w:r>
      <w:r>
        <w:rPr>
          <w:rFonts w:ascii="Times New Roman" w:hAnsi="Times New Roman"/>
          <w:sz w:val="28"/>
          <w:lang w:bidi="hi-IN"/>
        </w:rPr>
        <w:t>на заседании Комиссии установлено</w:t>
      </w:r>
      <w:r>
        <w:rPr>
          <w:rFonts w:ascii="Times New Roman" w:hAnsi="Times New Roman"/>
          <w:sz w:val="28"/>
        </w:rPr>
        <w:t xml:space="preserve">, </w:t>
      </w:r>
      <w:r>
        <w:rPr>
          <w:rFonts w:ascii="Times New Roman" w:hAnsi="Times New Roman"/>
          <w:sz w:val="28"/>
          <w:lang w:bidi="hi-IN"/>
        </w:rPr>
        <w:t xml:space="preserve">что Конкурсная документация не содержит условие о возможности использования эквивалентного товара при выполнении работ. </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Учитывая изложенное, вышеуказанные действия Заказчика, Уполномоченного органа нарушают пункт 1 части 1 статьи 54.3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pPr>
        <w:tabs>
          <w:tab w:val="left" w:pos="9639" w:leader="none"/>
        </w:tabs>
        <w:spacing w:lineRule="exact" w:line="380" w:after="0" w:beforeAutospacing="0" w:afterAutospacing="0"/>
        <w:ind w:firstLine="567"/>
        <w:jc w:val="both"/>
        <w:rPr>
          <w:rFonts w:ascii="Times New Roman" w:hAnsi="Times New Roman"/>
          <w:sz w:val="28"/>
        </w:rPr>
      </w:pPr>
      <w:r>
        <w:rPr>
          <w:rFonts w:ascii="Times New Roman" w:hAnsi="Times New Roman"/>
          <w:sz w:val="28"/>
        </w:rPr>
        <w:t>Вместе с тем, Комиссия приходит к выводу, что указанное нарушение Закона о контрактной системе не повлияло на результат определения поставщика (подрядчика, исполнителя), поскольку согласно пояснениям Заказчика, Уполномоченного органа на участие в Конкурсе подано 5 заявок от участников закупки, выразивших согласие на выполнение работ на условиях Конкурсной документации.</w:t>
      </w:r>
    </w:p>
    <w:p>
      <w:pPr>
        <w:tabs>
          <w:tab w:val="left" w:pos="9639" w:leader="none"/>
        </w:tabs>
        <w:spacing w:lineRule="exact" w:line="380" w:after="0" w:beforeAutospacing="0" w:afterAutospacing="0"/>
        <w:ind w:firstLine="567"/>
        <w:jc w:val="both"/>
        <w:rPr>
          <w:rFonts w:ascii="Times New Roman" w:hAnsi="Times New Roman"/>
          <w:sz w:val="28"/>
        </w:rPr>
      </w:pPr>
      <w:r>
        <w:rPr>
          <w:rFonts w:ascii="Times New Roman" w:hAnsi="Times New Roman"/>
          <w:sz w:val="28"/>
        </w:rPr>
        <w:t>Кроме того, при проведении внеплановой проверки Комиссией установлено следующее.</w:t>
      </w:r>
    </w:p>
    <w:p>
      <w:pPr>
        <w:tabs>
          <w:tab w:val="left" w:pos="9639" w:leader="none"/>
        </w:tabs>
        <w:spacing w:lineRule="exact" w:line="380" w:after="0" w:beforeAutospacing="0" w:afterAutospacing="0"/>
        <w:ind w:firstLine="567"/>
        <w:jc w:val="both"/>
        <w:rPr>
          <w:rFonts w:ascii="Times New Roman" w:hAnsi="Times New Roman"/>
          <w:sz w:val="28"/>
        </w:rPr>
      </w:pPr>
      <w:r>
        <w:rPr>
          <w:rFonts w:ascii="Times New Roman" w:hAnsi="Times New Roman"/>
          <w:sz w:val="28"/>
        </w:rPr>
        <w:t>8. Согласно пункту 4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статьей 54.4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Частью 1 статьи 55.8 ГрК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ГрК РФ.</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Пунктом 3.2.1 Конкурсной документации установлены единые требования к участникам закупки, в том числе: «Участник открытого конкурса в электронной форме должен быть членом саморегулируемой организации в области строительства, реконструкции, капитального ремонта объектов капитального строительства;</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Участник должен иметь право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Саморегулируемая организация, в которой состоит участник, должна иметь компенсационный фонд обеспечения договорных обязательств;</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Совокупный размер обязательств участника открытого конкурса в электронной форме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Требования не распространяются:</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 на участников, которые предложат цену контракта 3 млн. рублей и менее;</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 на унитарные предприятия, государственные и муниципальные учреждения, юридические лица с государственным участием в случаях, которые перечислены в части 2.2 статьи 52 Градостроительного Кодекса Российской Федерации».</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Вместе с тем, в соответствии с положениями ГрК РФ минимальный размер взноса в компенсационный фонд возмещения вреда должен быть сформирован в соответствии с требованиями части 12 статьи 55.16 ГрК РФ,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части 11 или 13 статьи 55.16 ГрК РФ.</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 xml:space="preserve">При этом на заседании Комиссии установлено, что Заказчиком, Уполномоченным органом в Конкурсной документации не установлен фонд возмещения вреда в соответствии с требованиями части 12 статьи 55.16 ГрК РФ. </w:t>
      </w:r>
    </w:p>
    <w:p>
      <w:pPr>
        <w:spacing w:lineRule="exact" w:line="380" w:after="0" w:beforeAutospacing="0" w:afterAutospacing="0"/>
        <w:ind w:firstLine="709"/>
        <w:jc w:val="both"/>
        <w:rPr>
          <w:rFonts w:ascii="Times New Roman" w:hAnsi="Times New Roman"/>
          <w:sz w:val="28"/>
        </w:rPr>
      </w:pPr>
      <w:r>
        <w:rPr>
          <w:rFonts w:ascii="Times New Roman" w:hAnsi="Times New Roman"/>
          <w:sz w:val="28"/>
        </w:rPr>
        <w:t xml:space="preserve">Учитывая изложенное, вышеуказанные действия Заказчика, Уполномоченного органа нарушают </w:t>
      </w:r>
      <w:r>
        <w:rPr>
          <w:rFonts w:ascii="Times New Roman" w:hAnsi="Times New Roman"/>
          <w:color w:val="000000"/>
          <w:sz w:val="28"/>
        </w:rPr>
        <w:t xml:space="preserve">пункт 1 части 1 статьи 31 </w:t>
      </w:r>
      <w:r>
        <w:rPr>
          <w:rFonts w:ascii="Times New Roman" w:hAnsi="Times New Roman"/>
          <w:sz w:val="28"/>
        </w:rPr>
        <w:t>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pPr>
        <w:spacing w:lineRule="exact" w:line="380" w:after="0" w:beforeAutospacing="0" w:afterAutospacing="0"/>
        <w:ind w:firstLine="709"/>
        <w:contextualSpacing w:val="1"/>
        <w:jc w:val="both"/>
        <w:rPr>
          <w:rFonts w:ascii="Times New Roman" w:hAnsi="Times New Roman"/>
          <w:sz w:val="28"/>
          <w:lang w:eastAsia="ru-RU"/>
        </w:rPr>
      </w:pPr>
      <w:r>
        <w:rPr>
          <w:rFonts w:ascii="Times New Roman" w:hAnsi="Times New Roman"/>
          <w:sz w:val="28"/>
        </w:rPr>
        <w:t>На основании изложенного и руководствуясь частью 1 статьи 2, пунктом 1 части 15, пунктом 2 части 22 статьи 99, частью 8 статьи 106 Закона о контрактной системе, Административным регламентом Комиссия</w:t>
      </w:r>
    </w:p>
    <w:p>
      <w:pPr>
        <w:spacing w:lineRule="exact" w:line="380" w:after="0" w:beforeAutospacing="0" w:afterAutospacing="0"/>
        <w:ind w:firstLine="709"/>
        <w:contextualSpacing w:val="1"/>
        <w:jc w:val="both"/>
        <w:rPr>
          <w:rFonts w:ascii="Times New Roman" w:hAnsi="Times New Roman"/>
          <w:sz w:val="28"/>
          <w:lang w:eastAsia="ru-RU"/>
        </w:rPr>
      </w:pPr>
    </w:p>
    <w:p>
      <w:pPr>
        <w:spacing w:lineRule="exact" w:line="360" w:after="0" w:beforeAutospacing="0" w:afterAutospacing="0"/>
        <w:contextualSpacing w:val="1"/>
        <w:jc w:val="center"/>
        <w:rPr>
          <w:rFonts w:ascii="Times New Roman" w:hAnsi="Times New Roman"/>
          <w:sz w:val="28"/>
          <w:lang w:eastAsia="ru-RU"/>
        </w:rPr>
      </w:pPr>
      <w:r>
        <w:rPr>
          <w:rFonts w:ascii="Times New Roman" w:hAnsi="Times New Roman"/>
          <w:sz w:val="28"/>
          <w:lang w:eastAsia="ru-RU"/>
        </w:rPr>
        <w:t>РЕШИЛА:</w:t>
      </w:r>
    </w:p>
    <w:p>
      <w:pPr>
        <w:tabs>
          <w:tab w:val="left" w:pos="6474" w:leader="none"/>
        </w:tabs>
        <w:spacing w:lineRule="exact" w:line="360" w:after="0" w:beforeAutospacing="0" w:afterAutospacing="0"/>
        <w:ind w:firstLine="709"/>
        <w:contextualSpacing w:val="1"/>
        <w:rPr>
          <w:rFonts w:ascii="Times New Roman" w:hAnsi="Times New Roman"/>
          <w:sz w:val="28"/>
          <w:lang w:eastAsia="ru-RU"/>
        </w:rPr>
      </w:pPr>
      <w:r>
        <w:rPr>
          <w:rFonts w:ascii="Times New Roman" w:hAnsi="Times New Roman"/>
          <w:sz w:val="28"/>
          <w:lang w:eastAsia="ru-RU"/>
        </w:rPr>
        <w:tab/>
      </w:r>
    </w:p>
    <w:p>
      <w:pPr>
        <w:pStyle w:val="P3"/>
        <w:spacing w:lineRule="exact" w:line="360" w:after="0" w:beforeAutospacing="0" w:afterAutospacing="0"/>
        <w:ind w:firstLine="709" w:left="0"/>
        <w:jc w:val="both"/>
        <w:rPr>
          <w:rFonts w:ascii="Times New Roman" w:hAnsi="Times New Roman"/>
          <w:sz w:val="28"/>
        </w:rPr>
      </w:pPr>
      <w:r>
        <w:rPr>
          <w:rFonts w:ascii="Times New Roman" w:hAnsi="Times New Roman"/>
          <w:sz w:val="28"/>
        </w:rPr>
        <w:t xml:space="preserve">1. Признать жалобу </w:t>
      </w:r>
      <w:r>
        <w:rPr>
          <w:rFonts w:ascii="Times New Roman" w:hAnsi="Times New Roman"/>
          <w:color w:val="000000"/>
          <w:sz w:val="28"/>
          <w:lang w:eastAsia="ru-RU"/>
        </w:rPr>
        <w:t xml:space="preserve">ООО «Домострой» </w:t>
      </w:r>
      <w:r>
        <w:rPr>
          <w:rFonts w:ascii="Times New Roman" w:hAnsi="Times New Roman"/>
          <w:sz w:val="28"/>
        </w:rPr>
        <w:t xml:space="preserve">обоснованной в части установления </w:t>
      </w:r>
      <w:r>
        <w:rPr>
          <w:rFonts w:ascii="Times New Roman" w:hAnsi="Times New Roman"/>
          <w:sz w:val="28"/>
          <w:lang w:val="zh-CN" w:eastAsia="zh-CN"/>
        </w:rPr>
        <w:t>ненадлежащего порядка оценки заявок участников закупки</w:t>
      </w:r>
      <w:r>
        <w:rPr>
          <w:rFonts w:ascii="Times New Roman" w:hAnsi="Times New Roman"/>
          <w:sz w:val="28"/>
          <w:lang w:eastAsia="zh-CN"/>
        </w:rPr>
        <w:t>, а также в части отсутствия</w:t>
      </w:r>
      <w:r>
        <w:rPr>
          <w:rFonts w:ascii="Times New Roman" w:hAnsi="Times New Roman"/>
          <w:sz w:val="28"/>
          <w:lang w:bidi="hi-IN"/>
        </w:rPr>
        <w:t xml:space="preserve"> условия о возможности использования эквивалентного товара при выполнении работ</w:t>
      </w:r>
      <w:r>
        <w:rPr>
          <w:rFonts w:ascii="Times New Roman" w:hAnsi="Times New Roman"/>
          <w:sz w:val="28"/>
        </w:rPr>
        <w:t>.</w:t>
      </w:r>
    </w:p>
    <w:p>
      <w:pPr>
        <w:pStyle w:val="P3"/>
        <w:spacing w:lineRule="exact" w:line="360" w:after="0" w:beforeAutospacing="0" w:afterAutospacing="0"/>
        <w:ind w:firstLine="709" w:left="0"/>
        <w:jc w:val="both"/>
        <w:rPr>
          <w:rFonts w:ascii="Times New Roman" w:hAnsi="Times New Roman"/>
          <w:sz w:val="28"/>
          <w:u w:val="none" w:color="000000"/>
        </w:rPr>
      </w:pPr>
      <w:r>
        <w:rPr>
          <w:rFonts w:ascii="Times New Roman" w:hAnsi="Times New Roman"/>
          <w:sz w:val="28"/>
        </w:rPr>
        <w:t>2. Признать в действиях Заказчика, Уполномоченного органа нарушения пункта 1 части 1 статьи 31, пунктов 1, 8 части 1 статьи 54.3 Закона о контрактной системе</w:t>
      </w:r>
      <w:r>
        <w:rPr>
          <w:rFonts w:ascii="Times New Roman" w:hAnsi="Times New Roman"/>
          <w:sz w:val="28"/>
          <w:u w:val="none" w:color="000000"/>
        </w:rPr>
        <w:t>.</w:t>
      </w:r>
    </w:p>
    <w:p>
      <w:pPr>
        <w:pStyle w:val="P3"/>
        <w:spacing w:lineRule="exact" w:line="360" w:after="0" w:beforeAutospacing="0" w:afterAutospacing="0"/>
        <w:ind w:firstLine="709" w:left="0"/>
        <w:jc w:val="both"/>
        <w:rPr>
          <w:rFonts w:ascii="Times New Roman" w:hAnsi="Times New Roman"/>
          <w:sz w:val="28"/>
        </w:rPr>
      </w:pPr>
      <w:r>
        <w:rPr>
          <w:rFonts w:ascii="Times New Roman" w:hAnsi="Times New Roman"/>
          <w:sz w:val="28"/>
          <w:u w:val="none" w:color="000000"/>
        </w:rPr>
        <w:t>3. Вы</w:t>
      </w:r>
      <w:r>
        <w:rPr>
          <w:rFonts w:ascii="Times New Roman" w:hAnsi="Times New Roman"/>
          <w:sz w:val="28"/>
        </w:rPr>
        <w:t xml:space="preserve">дать Заказчику, Уполномоченному органу, Конкурсной комиссии, Оператору электронной площадки предписание об устранении выявленных нарушений Закона о контрактной системе. </w:t>
      </w:r>
    </w:p>
    <w:p>
      <w:pPr>
        <w:pStyle w:val="P3"/>
        <w:spacing w:lineRule="exact" w:line="360" w:after="0" w:beforeAutospacing="0" w:afterAutospacing="0"/>
        <w:ind w:firstLine="709" w:left="0"/>
        <w:jc w:val="both"/>
        <w:rPr>
          <w:rFonts w:ascii="Times New Roman" w:hAnsi="Times New Roman"/>
          <w:sz w:val="28"/>
        </w:rPr>
      </w:pPr>
      <w:r>
        <w:rPr>
          <w:rFonts w:ascii="Times New Roman" w:hAnsi="Times New Roman"/>
          <w:sz w:val="28"/>
        </w:rPr>
        <w:t>4. Передать материалы от 15.02.2021 по делу № 21/44/105/143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w:t>
      </w:r>
    </w:p>
    <w:p>
      <w:pPr>
        <w:tabs>
          <w:tab w:val="left" w:pos="1134" w:leader="none"/>
        </w:tabs>
        <w:spacing w:lineRule="auto" w:line="264" w:after="0" w:beforeAutospacing="0" w:afterAutospacing="0"/>
        <w:ind w:firstLine="709"/>
        <w:contextualSpacing w:val="1"/>
        <w:jc w:val="both"/>
        <w:rPr>
          <w:rFonts w:ascii="Times New Roman" w:hAnsi="Times New Roman"/>
          <w:sz w:val="28"/>
          <w:lang w:eastAsia="ru-RU"/>
        </w:rPr>
      </w:pPr>
    </w:p>
    <w:p>
      <w:pPr>
        <w:spacing w:lineRule="auto" w:line="264" w:after="0" w:beforeAutospacing="0" w:afterAutospacing="0"/>
        <w:ind w:firstLine="709"/>
        <w:contextualSpacing w:val="1"/>
        <w:jc w:val="both"/>
        <w:rPr>
          <w:rFonts w:ascii="Times New Roman" w:hAnsi="Times New Roman"/>
          <w:sz w:val="28"/>
          <w:lang w:eastAsia="ru-RU"/>
        </w:rPr>
      </w:pPr>
      <w:r>
        <w:rPr>
          <w:rFonts w:ascii="Times New Roman" w:hAnsi="Times New Roman"/>
          <w:sz w:val="28"/>
          <w:lang w:eastAsia="ru-RU"/>
        </w:rPr>
        <w:t>Настоящее решение может быть обжаловано в суде, арбитражном суде в течение трех месяцев в установленном законом порядке.</w:t>
      </w:r>
    </w:p>
    <w:p>
      <w:pPr>
        <w:spacing w:lineRule="atLeast" w:line="240" w:after="0" w:beforeAutospacing="0" w:afterAutospacing="0"/>
        <w:contextualSpacing w:val="1"/>
        <w:rPr>
          <w:rFonts w:ascii="Times New Roman" w:hAnsi="Times New Roman"/>
          <w:color w:val="000000"/>
          <w:sz w:val="20"/>
          <w:lang w:eastAsia="ru-RU"/>
        </w:rPr>
      </w:pPr>
    </w:p>
    <w:sectPr>
      <w:headerReference xmlns:r="http://schemas.openxmlformats.org/officeDocument/2006/relationships" w:type="default" r:id="RelHdr1"/>
      <w:type w:val="nextPage"/>
      <w:pgSz w:w="11906" w:h="16838" w:code="0"/>
      <w:pgMar w:left="1134" w:right="707" w:top="1134" w:bottom="1134" w:header="709" w:footer="709" w:gutter="0"/>
      <w:titlePg w:val="1"/>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noProof w:val="1"/>
        <w:sz w:val="24"/>
      </w:rPr>
      <w:t>#</w:t>
    </w:r>
    <w:r>
      <w:rPr>
        <w:rFonts w:ascii="Times New Roman" w:hAnsi="Times New Roman"/>
        <w:sz w:val="24"/>
      </w:rPr>
      <w:fldChar w:fldCharType="end"/>
    </w:r>
  </w:p>
  <w:p>
    <w:pPr>
      <w:pStyle w:val="P5"/>
      <w:jc w:val="center"/>
    </w:pPr>
  </w:p>
</w:hdr>
</file>

<file path=word/numbering.xml><?xml version="1.0" encoding="utf-8"?>
<w:numbering xmlns:w="http://schemas.openxmlformats.org/wordprocessingml/2006/main">
  <w:abstractNum w:abstractNumId="0">
    <w:nsid w:val="02151DA2"/>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2"/>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1">
    <w:nsid w:val="09BF0CCA"/>
    <w:multiLevelType w:val="hybridMultilevel"/>
    <w:lvl w:ilvl="0" w:tplc="E9C26C9C">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0BAB475C"/>
    <w:multiLevelType w:val="hybridMultilevel"/>
    <w:lvl w:ilvl="0" w:tplc="795E7F76">
      <w:start w:val="1"/>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3">
    <w:nsid w:val="0CB35B2B"/>
    <w:multiLevelType w:val="hybridMultilevel"/>
    <w:lvl w:ilvl="0" w:tplc="47FCFCC4">
      <w:start w:val="1"/>
      <w:numFmt w:val="decimal"/>
      <w:suff w:val="tab"/>
      <w:lvlText w:val="%1."/>
      <w:lvlJc w:val="left"/>
      <w:pPr>
        <w:ind w:hanging="360" w:left="1068"/>
      </w:pPr>
      <w:rPr/>
    </w:lvl>
    <w:lvl w:ilvl="1" w:tplc="04190019">
      <w:start w:val="1"/>
      <w:numFmt w:val="lowerLetter"/>
      <w:suff w:val="tab"/>
      <w:lvlText w:val="%2."/>
      <w:lvlJc w:val="left"/>
      <w:pPr>
        <w:ind w:hanging="360" w:left="1788"/>
      </w:pPr>
      <w:rPr/>
    </w:lvl>
    <w:lvl w:ilvl="2" w:tplc="0419001B">
      <w:start w:val="1"/>
      <w:numFmt w:val="lowerRoman"/>
      <w:suff w:val="tab"/>
      <w:lvlText w:val="%3."/>
      <w:lvlJc w:val="right"/>
      <w:pPr>
        <w:ind w:hanging="180" w:left="2508"/>
      </w:pPr>
      <w:rPr/>
    </w:lvl>
    <w:lvl w:ilvl="3" w:tplc="0419000F">
      <w:start w:val="1"/>
      <w:numFmt w:val="decimal"/>
      <w:suff w:val="tab"/>
      <w:lvlText w:val="%4."/>
      <w:lvlJc w:val="left"/>
      <w:pPr>
        <w:ind w:hanging="360" w:left="3228"/>
      </w:pPr>
      <w:rPr/>
    </w:lvl>
    <w:lvl w:ilvl="4" w:tplc="04190019">
      <w:start w:val="1"/>
      <w:numFmt w:val="lowerLetter"/>
      <w:suff w:val="tab"/>
      <w:lvlText w:val="%5."/>
      <w:lvlJc w:val="left"/>
      <w:pPr>
        <w:ind w:hanging="360" w:left="3948"/>
      </w:pPr>
      <w:rPr/>
    </w:lvl>
    <w:lvl w:ilvl="5" w:tplc="0419001B">
      <w:start w:val="1"/>
      <w:numFmt w:val="lowerRoman"/>
      <w:suff w:val="tab"/>
      <w:lvlText w:val="%6."/>
      <w:lvlJc w:val="right"/>
      <w:pPr>
        <w:ind w:hanging="180" w:left="4668"/>
      </w:pPr>
      <w:rPr/>
    </w:lvl>
    <w:lvl w:ilvl="6" w:tplc="0419000F">
      <w:start w:val="1"/>
      <w:numFmt w:val="decimal"/>
      <w:suff w:val="tab"/>
      <w:lvlText w:val="%7."/>
      <w:lvlJc w:val="left"/>
      <w:pPr>
        <w:ind w:hanging="360" w:left="5388"/>
      </w:pPr>
      <w:rPr/>
    </w:lvl>
    <w:lvl w:ilvl="7" w:tplc="04190019">
      <w:start w:val="1"/>
      <w:numFmt w:val="lowerLetter"/>
      <w:suff w:val="tab"/>
      <w:lvlText w:val="%8."/>
      <w:lvlJc w:val="left"/>
      <w:pPr>
        <w:ind w:hanging="360" w:left="6108"/>
      </w:pPr>
      <w:rPr/>
    </w:lvl>
    <w:lvl w:ilvl="8" w:tplc="0419001B">
      <w:start w:val="1"/>
      <w:numFmt w:val="lowerRoman"/>
      <w:suff w:val="tab"/>
      <w:lvlText w:val="%9."/>
      <w:lvlJc w:val="right"/>
      <w:pPr>
        <w:ind w:hanging="180" w:left="6828"/>
      </w:pPr>
      <w:rPr/>
    </w:lvl>
  </w:abstractNum>
  <w:abstractNum w:abstractNumId="4">
    <w:nsid w:val="0F376B92"/>
    <w:multiLevelType w:val="hybridMultilevel"/>
    <w:lvl w:ilvl="0" w:tplc="E9C26C9C">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102B026E"/>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6">
    <w:nsid w:val="1DC66B86"/>
    <w:multiLevelType w:val="hybridMultilevel"/>
    <w:lvl w:ilvl="0" w:tplc="0419000F">
      <w:start w:val="1"/>
      <w:numFmt w:val="decimal"/>
      <w:suff w:val="tab"/>
      <w:lvlText w:val="%1."/>
      <w:lvlJc w:val="left"/>
      <w:pPr>
        <w:ind w:hanging="360" w:left="1070"/>
      </w:pPr>
      <w:rPr/>
    </w:lvl>
    <w:lvl w:ilvl="1" w:tplc="04190019">
      <w:start w:val="1"/>
      <w:numFmt w:val="lowerLetter"/>
      <w:suff w:val="tab"/>
      <w:lvlText w:val="%2."/>
      <w:lvlJc w:val="left"/>
      <w:pPr>
        <w:ind w:hanging="360" w:left="1790"/>
      </w:pPr>
      <w:rPr/>
    </w:lvl>
    <w:lvl w:ilvl="2" w:tplc="0419001B">
      <w:start w:val="1"/>
      <w:numFmt w:val="lowerRoman"/>
      <w:suff w:val="tab"/>
      <w:lvlText w:val="%3."/>
      <w:lvlJc w:val="right"/>
      <w:pPr>
        <w:ind w:hanging="180" w:left="2510"/>
      </w:pPr>
      <w:rPr/>
    </w:lvl>
    <w:lvl w:ilvl="3" w:tplc="0419000F">
      <w:start w:val="1"/>
      <w:numFmt w:val="decimal"/>
      <w:suff w:val="tab"/>
      <w:lvlText w:val="%4."/>
      <w:lvlJc w:val="left"/>
      <w:pPr>
        <w:ind w:hanging="360" w:left="3230"/>
      </w:pPr>
      <w:rPr/>
    </w:lvl>
    <w:lvl w:ilvl="4" w:tplc="04190019">
      <w:start w:val="1"/>
      <w:numFmt w:val="lowerLetter"/>
      <w:suff w:val="tab"/>
      <w:lvlText w:val="%5."/>
      <w:lvlJc w:val="left"/>
      <w:pPr>
        <w:ind w:hanging="360" w:left="3950"/>
      </w:pPr>
      <w:rPr/>
    </w:lvl>
    <w:lvl w:ilvl="5" w:tplc="0419001B">
      <w:start w:val="1"/>
      <w:numFmt w:val="lowerRoman"/>
      <w:suff w:val="tab"/>
      <w:lvlText w:val="%6."/>
      <w:lvlJc w:val="right"/>
      <w:pPr>
        <w:ind w:hanging="180" w:left="4670"/>
      </w:pPr>
      <w:rPr/>
    </w:lvl>
    <w:lvl w:ilvl="6" w:tplc="0419000F">
      <w:start w:val="1"/>
      <w:numFmt w:val="decimal"/>
      <w:suff w:val="tab"/>
      <w:lvlText w:val="%7."/>
      <w:lvlJc w:val="left"/>
      <w:pPr>
        <w:ind w:hanging="360" w:left="5390"/>
      </w:pPr>
      <w:rPr/>
    </w:lvl>
    <w:lvl w:ilvl="7" w:tplc="04190019">
      <w:start w:val="1"/>
      <w:numFmt w:val="lowerLetter"/>
      <w:suff w:val="tab"/>
      <w:lvlText w:val="%8."/>
      <w:lvlJc w:val="left"/>
      <w:pPr>
        <w:ind w:hanging="360" w:left="6110"/>
      </w:pPr>
      <w:rPr/>
    </w:lvl>
    <w:lvl w:ilvl="8" w:tplc="0419001B">
      <w:start w:val="1"/>
      <w:numFmt w:val="lowerRoman"/>
      <w:suff w:val="tab"/>
      <w:lvlText w:val="%9."/>
      <w:lvlJc w:val="right"/>
      <w:pPr>
        <w:ind w:hanging="180" w:left="6830"/>
      </w:pPr>
      <w:rPr/>
    </w:lvl>
  </w:abstractNum>
  <w:abstractNum w:abstractNumId="7">
    <w:nsid w:val="1F232C7E"/>
    <w:multiLevelType w:val="hybridMultilevel"/>
    <w:lvl w:ilvl="0" w:tplc="529E020E">
      <w:start w:val="1"/>
      <w:numFmt w:val="decimal"/>
      <w:suff w:val="tab"/>
      <w:lvlText w:val="%1."/>
      <w:lvlJc w:val="left"/>
      <w:pPr>
        <w:ind w:hanging="555" w:left="1406"/>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8">
    <w:nsid w:val="298A48D5"/>
    <w:multiLevelType w:val="hybridMultilevel"/>
    <w:lvl w:ilvl="0" w:tplc="34B2EE64">
      <w:start w:val="1"/>
      <w:numFmt w:val="decimal"/>
      <w:suff w:val="tab"/>
      <w:lvlText w:val="%1)"/>
      <w:lvlJc w:val="left"/>
      <w:pPr>
        <w:ind w:hanging="480" w:left="133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9">
    <w:nsid w:val="2ADA25CE"/>
    <w:multiLevelType w:val="hybridMultilevel"/>
    <w:lvl w:ilvl="0" w:tplc="F16A0C2E">
      <w:start w:val="1"/>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10">
    <w:nsid w:val="2CFF7787"/>
    <w:multiLevelType w:val="multilevel"/>
    <w:lvl w:ilvl="0">
      <w:start w:val="1"/>
      <w:numFmt w:val="decimal"/>
      <w:suff w:val="tab"/>
      <w:lvlText w:val="%1."/>
      <w:lvlJc w:val="left"/>
      <w:pPr>
        <w:ind w:hanging="360" w:left="720"/>
      </w:pPr>
      <w:rPr>
        <w:b w:val="1"/>
        <w:i w:val="0"/>
      </w:rPr>
    </w:lvl>
    <w:lvl w:ilvl="1">
      <w:start w:val="1"/>
      <w:numFmt w:val="decimal"/>
      <w:isLgl w:val="1"/>
      <w:suff w:val="tab"/>
      <w:lvlText w:val="%1.%2."/>
      <w:lvlJc w:val="left"/>
      <w:pPr>
        <w:ind w:hanging="480" w:left="2891"/>
      </w:pPr>
      <w:rPr>
        <w:b w:val="0"/>
      </w:rPr>
    </w:lvl>
    <w:lvl w:ilvl="2">
      <w:start w:val="1"/>
      <w:numFmt w:val="decimal"/>
      <w:isLgl w:val="1"/>
      <w:suff w:val="tab"/>
      <w:lvlText w:val="%1.%2.%3."/>
      <w:lvlJc w:val="left"/>
      <w:pPr>
        <w:ind w:hanging="720" w:left="1430"/>
      </w:pPr>
      <w:rPr>
        <w:b w:val="0"/>
      </w:rPr>
    </w:lvl>
    <w:lvl w:ilvl="3">
      <w:start w:val="1"/>
      <w:numFmt w:val="decimal"/>
      <w:isLgl w:val="1"/>
      <w:suff w:val="tab"/>
      <w:lvlText w:val="%1.%2.%3.%4."/>
      <w:lvlJc w:val="left"/>
      <w:pPr>
        <w:ind w:hanging="720" w:left="1080"/>
      </w:pPr>
      <w:rPr>
        <w:b w:val="0"/>
      </w:rPr>
    </w:lvl>
    <w:lvl w:ilvl="4">
      <w:start w:val="1"/>
      <w:numFmt w:val="decimal"/>
      <w:isLgl w:val="1"/>
      <w:suff w:val="tab"/>
      <w:lvlText w:val="%1.%2.%3.%4.%5."/>
      <w:lvlJc w:val="left"/>
      <w:pPr>
        <w:ind w:hanging="1080" w:left="1440"/>
      </w:pPr>
      <w:rPr>
        <w:b w:val="0"/>
      </w:rPr>
    </w:lvl>
    <w:lvl w:ilvl="5">
      <w:start w:val="1"/>
      <w:numFmt w:val="decimal"/>
      <w:isLgl w:val="1"/>
      <w:suff w:val="tab"/>
      <w:lvlText w:val="%1.%2.%3.%4.%5.%6."/>
      <w:lvlJc w:val="left"/>
      <w:pPr>
        <w:ind w:hanging="1080" w:left="1440"/>
      </w:pPr>
      <w:rPr>
        <w:b w:val="0"/>
      </w:rPr>
    </w:lvl>
    <w:lvl w:ilvl="6">
      <w:start w:val="1"/>
      <w:numFmt w:val="decimal"/>
      <w:isLgl w:val="1"/>
      <w:suff w:val="tab"/>
      <w:lvlText w:val="%1.%2.%3.%4.%5.%6.%7."/>
      <w:lvlJc w:val="left"/>
      <w:pPr>
        <w:ind w:hanging="1440" w:left="1800"/>
      </w:pPr>
      <w:rPr>
        <w:b w:val="0"/>
      </w:rPr>
    </w:lvl>
    <w:lvl w:ilvl="7">
      <w:start w:val="1"/>
      <w:numFmt w:val="decimal"/>
      <w:isLgl w:val="1"/>
      <w:suff w:val="tab"/>
      <w:lvlText w:val="%1.%2.%3.%4.%5.%6.%7.%8."/>
      <w:lvlJc w:val="left"/>
      <w:pPr>
        <w:ind w:hanging="1440" w:left="1800"/>
      </w:pPr>
      <w:rPr>
        <w:b w:val="0"/>
      </w:rPr>
    </w:lvl>
    <w:lvl w:ilvl="8">
      <w:start w:val="1"/>
      <w:numFmt w:val="decimal"/>
      <w:isLgl w:val="1"/>
      <w:suff w:val="tab"/>
      <w:lvlText w:val="%1.%2.%3.%4.%5.%6.%7.%8.%9."/>
      <w:lvlJc w:val="left"/>
      <w:pPr>
        <w:ind w:hanging="1800" w:left="2160"/>
      </w:pPr>
      <w:rPr>
        <w:b w:val="0"/>
      </w:rPr>
    </w:lvl>
  </w:abstractNum>
  <w:abstractNum w:abstractNumId="11">
    <w:nsid w:val="2F30765A"/>
    <w:multiLevelType w:val="hybridMultilevel"/>
    <w:lvl w:ilvl="0" w:tplc="41E20656">
      <w:start w:val="1"/>
      <w:numFmt w:val="decimal"/>
      <w:suff w:val="tab"/>
      <w:lvlText w:val="%1)"/>
      <w:lvlJc w:val="left"/>
      <w:pPr>
        <w:ind w:hanging="555" w:left="1406"/>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12">
    <w:nsid w:val="322B6B83"/>
    <w:multiLevelType w:val="hybridMultilevel"/>
    <w:lvl w:ilvl="0" w:tplc="69CE7244">
      <w:start w:val="1"/>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13">
    <w:nsid w:val="36081C36"/>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4">
    <w:nsid w:val="36371342"/>
    <w:multiLevelType w:val="hybridMultilevel"/>
    <w:lvl w:ilvl="0" w:tplc="17743C12">
      <w:start w:val="2"/>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15">
    <w:nsid w:val="39C1530D"/>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16">
    <w:nsid w:val="45006018"/>
    <w:multiLevelType w:val="hybridMultilevel"/>
    <w:lvl w:ilvl="0" w:tplc="FA8C6610">
      <w:start w:val="1"/>
      <w:numFmt w:val="decimal"/>
      <w:suff w:val="tab"/>
      <w:lvlText w:val="%1."/>
      <w:lvlJc w:val="left"/>
      <w:pPr>
        <w:ind w:hanging="360" w:left="1211"/>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17">
    <w:nsid w:val="4811090B"/>
    <w:multiLevelType w:val="hybridMultilevel"/>
    <w:lvl w:ilvl="0" w:tplc="04190011">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8">
    <w:nsid w:val="4E1F4DCC"/>
    <w:multiLevelType w:val="hybridMultilevel"/>
    <w:lvl w:ilvl="0" w:tplc="0419000F">
      <w:start w:val="1"/>
      <w:numFmt w:val="decimal"/>
      <w:suff w:val="tab"/>
      <w:lvlText w:val="%1."/>
      <w:lvlJc w:val="left"/>
      <w:pPr>
        <w:ind w:hanging="360" w:left="1571"/>
      </w:pPr>
      <w:rPr/>
    </w:lvl>
    <w:lvl w:ilvl="1" w:tplc="04190019">
      <w:start w:val="1"/>
      <w:numFmt w:val="lowerLetter"/>
      <w:suff w:val="tab"/>
      <w:lvlText w:val="%2."/>
      <w:lvlJc w:val="left"/>
      <w:pPr>
        <w:ind w:hanging="360" w:left="2291"/>
      </w:pPr>
      <w:rPr/>
    </w:lvl>
    <w:lvl w:ilvl="2" w:tplc="0419001B">
      <w:start w:val="1"/>
      <w:numFmt w:val="lowerRoman"/>
      <w:suff w:val="tab"/>
      <w:lvlText w:val="%3."/>
      <w:lvlJc w:val="right"/>
      <w:pPr>
        <w:ind w:hanging="180" w:left="3011"/>
      </w:pPr>
      <w:rPr/>
    </w:lvl>
    <w:lvl w:ilvl="3" w:tplc="0419000F">
      <w:start w:val="1"/>
      <w:numFmt w:val="decimal"/>
      <w:suff w:val="tab"/>
      <w:lvlText w:val="%4."/>
      <w:lvlJc w:val="left"/>
      <w:pPr>
        <w:ind w:hanging="360" w:left="3731"/>
      </w:pPr>
      <w:rPr/>
    </w:lvl>
    <w:lvl w:ilvl="4" w:tplc="04190019">
      <w:start w:val="1"/>
      <w:numFmt w:val="lowerLetter"/>
      <w:suff w:val="tab"/>
      <w:lvlText w:val="%5."/>
      <w:lvlJc w:val="left"/>
      <w:pPr>
        <w:ind w:hanging="360" w:left="4451"/>
      </w:pPr>
      <w:rPr/>
    </w:lvl>
    <w:lvl w:ilvl="5" w:tplc="0419001B">
      <w:start w:val="1"/>
      <w:numFmt w:val="lowerRoman"/>
      <w:suff w:val="tab"/>
      <w:lvlText w:val="%6."/>
      <w:lvlJc w:val="right"/>
      <w:pPr>
        <w:ind w:hanging="180" w:left="5171"/>
      </w:pPr>
      <w:rPr/>
    </w:lvl>
    <w:lvl w:ilvl="6" w:tplc="0419000F">
      <w:start w:val="1"/>
      <w:numFmt w:val="decimal"/>
      <w:suff w:val="tab"/>
      <w:lvlText w:val="%7."/>
      <w:lvlJc w:val="left"/>
      <w:pPr>
        <w:ind w:hanging="360" w:left="5891"/>
      </w:pPr>
      <w:rPr/>
    </w:lvl>
    <w:lvl w:ilvl="7" w:tplc="04190019">
      <w:start w:val="1"/>
      <w:numFmt w:val="lowerLetter"/>
      <w:suff w:val="tab"/>
      <w:lvlText w:val="%8."/>
      <w:lvlJc w:val="left"/>
      <w:pPr>
        <w:ind w:hanging="360" w:left="6611"/>
      </w:pPr>
      <w:rPr/>
    </w:lvl>
    <w:lvl w:ilvl="8" w:tplc="0419001B">
      <w:start w:val="1"/>
      <w:numFmt w:val="lowerRoman"/>
      <w:suff w:val="tab"/>
      <w:lvlText w:val="%9."/>
      <w:lvlJc w:val="right"/>
      <w:pPr>
        <w:ind w:hanging="180" w:left="7331"/>
      </w:pPr>
      <w:rPr/>
    </w:lvl>
  </w:abstractNum>
  <w:abstractNum w:abstractNumId="19">
    <w:nsid w:val="4F0F80B4"/>
    <w:multiLevelType w:val="hybridMultilevel"/>
    <w:lvl w:ilvl="0" w:tplc="D1B6CEB4">
      <w:start w:val="1"/>
      <w:numFmt w:val="decimal"/>
      <w:suff w:val="tab"/>
      <w:lvlText w:val="%1)"/>
      <w:lvlJc w:val="left"/>
      <w:pPr>
        <w:ind w:hanging="360" w:left="786"/>
      </w:pPr>
      <w:rPr>
        <w:color w:val="000000"/>
        <w:sz w:val="28"/>
      </w:rPr>
    </w:lvl>
    <w:lvl w:ilvl="1" w:tplc="04190019">
      <w:start w:val="1"/>
      <w:numFmt w:val="lowerLetter"/>
      <w:suff w:val="tab"/>
      <w:lvlText w:val="%2."/>
      <w:lvlJc w:val="left"/>
      <w:pPr>
        <w:ind w:hanging="360" w:left="1506"/>
      </w:pPr>
      <w:rPr>
        <w:color w:val="000000"/>
      </w:rPr>
    </w:lvl>
    <w:lvl w:ilvl="2" w:tplc="0419001B">
      <w:start w:val="1"/>
      <w:numFmt w:val="lowerRoman"/>
      <w:suff w:val="tab"/>
      <w:lvlText w:val="%3."/>
      <w:lvlJc w:val="right"/>
      <w:pPr>
        <w:ind w:hanging="180" w:left="2226"/>
      </w:pPr>
      <w:rPr>
        <w:color w:val="000000"/>
      </w:rPr>
    </w:lvl>
    <w:lvl w:ilvl="3" w:tplc="D1B6CEB4">
      <w:start w:val="1"/>
      <w:numFmt w:val="decimal"/>
      <w:suff w:val="tab"/>
      <w:lvlText w:val="%4."/>
      <w:lvlJc w:val="left"/>
      <w:pPr>
        <w:ind w:hanging="360" w:left="2946"/>
      </w:pPr>
      <w:rPr>
        <w:color w:val="000000"/>
      </w:rPr>
    </w:lvl>
    <w:lvl w:ilvl="4" w:tplc="04190019">
      <w:start w:val="1"/>
      <w:numFmt w:val="lowerLetter"/>
      <w:suff w:val="tab"/>
      <w:lvlText w:val="%5."/>
      <w:lvlJc w:val="left"/>
      <w:pPr>
        <w:ind w:hanging="360" w:left="3666"/>
      </w:pPr>
      <w:rPr>
        <w:color w:val="000000"/>
      </w:rPr>
    </w:lvl>
    <w:lvl w:ilvl="5" w:tplc="0419001B">
      <w:start w:val="1"/>
      <w:numFmt w:val="lowerRoman"/>
      <w:suff w:val="tab"/>
      <w:lvlText w:val="%6."/>
      <w:lvlJc w:val="right"/>
      <w:pPr>
        <w:ind w:hanging="180" w:left="4386"/>
      </w:pPr>
      <w:rPr>
        <w:color w:val="000000"/>
      </w:rPr>
    </w:lvl>
    <w:lvl w:ilvl="6" w:tplc="D1B6CEB4">
      <w:start w:val="1"/>
      <w:numFmt w:val="decimal"/>
      <w:suff w:val="tab"/>
      <w:lvlText w:val="%7."/>
      <w:lvlJc w:val="left"/>
      <w:pPr>
        <w:ind w:hanging="360" w:left="5106"/>
      </w:pPr>
      <w:rPr>
        <w:color w:val="000000"/>
      </w:rPr>
    </w:lvl>
    <w:lvl w:ilvl="7" w:tplc="04190019">
      <w:start w:val="1"/>
      <w:numFmt w:val="lowerLetter"/>
      <w:suff w:val="tab"/>
      <w:lvlText w:val="%8."/>
      <w:lvlJc w:val="left"/>
      <w:pPr>
        <w:ind w:hanging="360" w:left="5826"/>
      </w:pPr>
      <w:rPr>
        <w:color w:val="000000"/>
      </w:rPr>
    </w:lvl>
    <w:lvl w:ilvl="8" w:tplc="0419001B">
      <w:start w:val="1"/>
      <w:numFmt w:val="lowerRoman"/>
      <w:suff w:val="tab"/>
      <w:lvlText w:val="%9."/>
      <w:lvlJc w:val="right"/>
      <w:pPr>
        <w:ind w:hanging="180" w:left="6546"/>
      </w:pPr>
      <w:rPr>
        <w:color w:val="000000"/>
      </w:rPr>
    </w:lvl>
  </w:abstractNum>
  <w:abstractNum w:abstractNumId="20">
    <w:nsid w:val="54451569"/>
    <w:multiLevelType w:val="hybridMultilevel"/>
    <w:lvl w:ilvl="0" w:tplc="92821536">
      <w:start w:val="2"/>
      <w:numFmt w:val="decimal"/>
      <w:suff w:val="tab"/>
      <w:lvlText w:val="%1."/>
      <w:lvlJc w:val="left"/>
      <w:pPr>
        <w:ind w:hanging="360" w:left="1216"/>
      </w:pPr>
      <w:rPr/>
    </w:lvl>
    <w:lvl w:ilvl="1" w:tplc="04190019">
      <w:start w:val="1"/>
      <w:numFmt w:val="lowerLetter"/>
      <w:suff w:val="tab"/>
      <w:lvlText w:val="%2."/>
      <w:lvlJc w:val="left"/>
      <w:pPr>
        <w:ind w:hanging="360" w:left="1936"/>
      </w:pPr>
      <w:rPr/>
    </w:lvl>
    <w:lvl w:ilvl="2" w:tplc="0419001B">
      <w:start w:val="1"/>
      <w:numFmt w:val="lowerRoman"/>
      <w:suff w:val="tab"/>
      <w:lvlText w:val="%3."/>
      <w:lvlJc w:val="right"/>
      <w:pPr>
        <w:ind w:hanging="180" w:left="2656"/>
      </w:pPr>
      <w:rPr/>
    </w:lvl>
    <w:lvl w:ilvl="3" w:tplc="0419000F">
      <w:start w:val="1"/>
      <w:numFmt w:val="decimal"/>
      <w:suff w:val="tab"/>
      <w:lvlText w:val="%4."/>
      <w:lvlJc w:val="left"/>
      <w:pPr>
        <w:ind w:hanging="360" w:left="3376"/>
      </w:pPr>
      <w:rPr/>
    </w:lvl>
    <w:lvl w:ilvl="4" w:tplc="04190019">
      <w:start w:val="1"/>
      <w:numFmt w:val="lowerLetter"/>
      <w:suff w:val="tab"/>
      <w:lvlText w:val="%5."/>
      <w:lvlJc w:val="left"/>
      <w:pPr>
        <w:ind w:hanging="360" w:left="4096"/>
      </w:pPr>
      <w:rPr/>
    </w:lvl>
    <w:lvl w:ilvl="5" w:tplc="0419001B">
      <w:start w:val="1"/>
      <w:numFmt w:val="lowerRoman"/>
      <w:suff w:val="tab"/>
      <w:lvlText w:val="%6."/>
      <w:lvlJc w:val="right"/>
      <w:pPr>
        <w:ind w:hanging="180" w:left="4816"/>
      </w:pPr>
      <w:rPr/>
    </w:lvl>
    <w:lvl w:ilvl="6" w:tplc="0419000F">
      <w:start w:val="1"/>
      <w:numFmt w:val="decimal"/>
      <w:suff w:val="tab"/>
      <w:lvlText w:val="%7."/>
      <w:lvlJc w:val="left"/>
      <w:pPr>
        <w:ind w:hanging="360" w:left="5536"/>
      </w:pPr>
      <w:rPr/>
    </w:lvl>
    <w:lvl w:ilvl="7" w:tplc="04190019">
      <w:start w:val="1"/>
      <w:numFmt w:val="lowerLetter"/>
      <w:suff w:val="tab"/>
      <w:lvlText w:val="%8."/>
      <w:lvlJc w:val="left"/>
      <w:pPr>
        <w:ind w:hanging="360" w:left="6256"/>
      </w:pPr>
      <w:rPr/>
    </w:lvl>
    <w:lvl w:ilvl="8" w:tplc="0419001B">
      <w:start w:val="1"/>
      <w:numFmt w:val="lowerRoman"/>
      <w:suff w:val="tab"/>
      <w:lvlText w:val="%9."/>
      <w:lvlJc w:val="right"/>
      <w:pPr>
        <w:ind w:hanging="180" w:left="6976"/>
      </w:pPr>
      <w:rPr/>
    </w:lvl>
  </w:abstractNum>
  <w:abstractNum w:abstractNumId="21">
    <w:nsid w:val="55625055"/>
    <w:multiLevelType w:val="hybridMultilevel"/>
    <w:lvl w:ilvl="0" w:tplc="0DC6E458">
      <w:start w:val="1"/>
      <w:numFmt w:val="decimal"/>
      <w:suff w:val="tab"/>
      <w:lvlText w:val="%1)"/>
      <w:lvlJc w:val="left"/>
      <w:pPr>
        <w:ind w:hanging="360" w:left="1216"/>
      </w:pPr>
      <w:rPr/>
    </w:lvl>
    <w:lvl w:ilvl="1" w:tplc="04190019">
      <w:start w:val="1"/>
      <w:numFmt w:val="lowerLetter"/>
      <w:suff w:val="tab"/>
      <w:lvlText w:val="%2."/>
      <w:lvlJc w:val="left"/>
      <w:pPr>
        <w:ind w:hanging="360" w:left="1936"/>
      </w:pPr>
      <w:rPr/>
    </w:lvl>
    <w:lvl w:ilvl="2" w:tplc="0419001B">
      <w:start w:val="1"/>
      <w:numFmt w:val="lowerRoman"/>
      <w:suff w:val="tab"/>
      <w:lvlText w:val="%3."/>
      <w:lvlJc w:val="right"/>
      <w:pPr>
        <w:ind w:hanging="180" w:left="2656"/>
      </w:pPr>
      <w:rPr/>
    </w:lvl>
    <w:lvl w:ilvl="3" w:tplc="0419000F">
      <w:start w:val="1"/>
      <w:numFmt w:val="decimal"/>
      <w:suff w:val="tab"/>
      <w:lvlText w:val="%4."/>
      <w:lvlJc w:val="left"/>
      <w:pPr>
        <w:ind w:hanging="360" w:left="3376"/>
      </w:pPr>
      <w:rPr/>
    </w:lvl>
    <w:lvl w:ilvl="4" w:tplc="04190019">
      <w:start w:val="1"/>
      <w:numFmt w:val="lowerLetter"/>
      <w:suff w:val="tab"/>
      <w:lvlText w:val="%5."/>
      <w:lvlJc w:val="left"/>
      <w:pPr>
        <w:ind w:hanging="360" w:left="4096"/>
      </w:pPr>
      <w:rPr/>
    </w:lvl>
    <w:lvl w:ilvl="5" w:tplc="0419001B">
      <w:start w:val="1"/>
      <w:numFmt w:val="lowerRoman"/>
      <w:suff w:val="tab"/>
      <w:lvlText w:val="%6."/>
      <w:lvlJc w:val="right"/>
      <w:pPr>
        <w:ind w:hanging="180" w:left="4816"/>
      </w:pPr>
      <w:rPr/>
    </w:lvl>
    <w:lvl w:ilvl="6" w:tplc="0419000F">
      <w:start w:val="1"/>
      <w:numFmt w:val="decimal"/>
      <w:suff w:val="tab"/>
      <w:lvlText w:val="%7."/>
      <w:lvlJc w:val="left"/>
      <w:pPr>
        <w:ind w:hanging="360" w:left="5536"/>
      </w:pPr>
      <w:rPr/>
    </w:lvl>
    <w:lvl w:ilvl="7" w:tplc="04190019">
      <w:start w:val="1"/>
      <w:numFmt w:val="lowerLetter"/>
      <w:suff w:val="tab"/>
      <w:lvlText w:val="%8."/>
      <w:lvlJc w:val="left"/>
      <w:pPr>
        <w:ind w:hanging="360" w:left="6256"/>
      </w:pPr>
      <w:rPr/>
    </w:lvl>
    <w:lvl w:ilvl="8" w:tplc="0419001B">
      <w:start w:val="1"/>
      <w:numFmt w:val="lowerRoman"/>
      <w:suff w:val="tab"/>
      <w:lvlText w:val="%9."/>
      <w:lvlJc w:val="right"/>
      <w:pPr>
        <w:ind w:hanging="180" w:left="6976"/>
      </w:pPr>
      <w:rPr/>
    </w:lvl>
  </w:abstractNum>
  <w:abstractNum w:abstractNumId="22">
    <w:nsid w:val="62051F71"/>
    <w:multiLevelType w:val="hybridMultilevel"/>
    <w:lvl w:ilvl="0" w:tplc="9C840788">
      <w:start w:val="1"/>
      <w:numFmt w:val="decimal"/>
      <w:suff w:val="tab"/>
      <w:lvlText w:val="%1."/>
      <w:lvlJc w:val="left"/>
      <w:pPr>
        <w:ind w:hanging="390" w:left="1100"/>
      </w:pPr>
      <w:rPr/>
    </w:lvl>
    <w:lvl w:ilvl="1" w:tplc="04190019">
      <w:start w:val="1"/>
      <w:numFmt w:val="lowerLetter"/>
      <w:suff w:val="tab"/>
      <w:lvlText w:val="%2."/>
      <w:lvlJc w:val="left"/>
      <w:pPr>
        <w:ind w:hanging="360" w:left="1931"/>
      </w:pPr>
      <w:rPr/>
    </w:lvl>
    <w:lvl w:ilvl="2" w:tplc="0419001B">
      <w:start w:val="1"/>
      <w:numFmt w:val="lowerRoman"/>
      <w:suff w:val="tab"/>
      <w:lvlText w:val="%3."/>
      <w:lvlJc w:val="right"/>
      <w:pPr>
        <w:ind w:hanging="180" w:left="2651"/>
      </w:pPr>
      <w:rPr/>
    </w:lvl>
    <w:lvl w:ilvl="3" w:tplc="0419000F">
      <w:start w:val="1"/>
      <w:numFmt w:val="decimal"/>
      <w:suff w:val="tab"/>
      <w:lvlText w:val="%4."/>
      <w:lvlJc w:val="left"/>
      <w:pPr>
        <w:ind w:hanging="360" w:left="3371"/>
      </w:pPr>
      <w:rPr/>
    </w:lvl>
    <w:lvl w:ilvl="4" w:tplc="04190019">
      <w:start w:val="1"/>
      <w:numFmt w:val="lowerLetter"/>
      <w:suff w:val="tab"/>
      <w:lvlText w:val="%5."/>
      <w:lvlJc w:val="left"/>
      <w:pPr>
        <w:ind w:hanging="360" w:left="4091"/>
      </w:pPr>
      <w:rPr/>
    </w:lvl>
    <w:lvl w:ilvl="5" w:tplc="0419001B">
      <w:start w:val="1"/>
      <w:numFmt w:val="lowerRoman"/>
      <w:suff w:val="tab"/>
      <w:lvlText w:val="%6."/>
      <w:lvlJc w:val="right"/>
      <w:pPr>
        <w:ind w:hanging="180" w:left="4811"/>
      </w:pPr>
      <w:rPr/>
    </w:lvl>
    <w:lvl w:ilvl="6" w:tplc="0419000F">
      <w:start w:val="1"/>
      <w:numFmt w:val="decimal"/>
      <w:suff w:val="tab"/>
      <w:lvlText w:val="%7."/>
      <w:lvlJc w:val="left"/>
      <w:pPr>
        <w:ind w:hanging="360" w:left="5531"/>
      </w:pPr>
      <w:rPr/>
    </w:lvl>
    <w:lvl w:ilvl="7" w:tplc="04190019">
      <w:start w:val="1"/>
      <w:numFmt w:val="lowerLetter"/>
      <w:suff w:val="tab"/>
      <w:lvlText w:val="%8."/>
      <w:lvlJc w:val="left"/>
      <w:pPr>
        <w:ind w:hanging="360" w:left="6251"/>
      </w:pPr>
      <w:rPr/>
    </w:lvl>
    <w:lvl w:ilvl="8" w:tplc="0419001B">
      <w:start w:val="1"/>
      <w:numFmt w:val="lowerRoman"/>
      <w:suff w:val="tab"/>
      <w:lvlText w:val="%9."/>
      <w:lvlJc w:val="right"/>
      <w:pPr>
        <w:ind w:hanging="180" w:left="6971"/>
      </w:pPr>
      <w:rPr/>
    </w:lvl>
  </w:abstractNum>
  <w:abstractNum w:abstractNumId="23">
    <w:nsid w:val="661B787B"/>
    <w:multiLevelType w:val="hybridMultilevel"/>
    <w:lvl w:ilvl="0" w:tplc="04AC7362">
      <w:start w:val="1"/>
      <w:numFmt w:val="decimal"/>
      <w:suff w:val="tab"/>
      <w:lvlText w:val="%1."/>
      <w:lvlJc w:val="left"/>
      <w:pPr>
        <w:ind w:hanging="360" w:left="1216"/>
      </w:pPr>
      <w:rPr/>
    </w:lvl>
    <w:lvl w:ilvl="1" w:tplc="04190019">
      <w:start w:val="1"/>
      <w:numFmt w:val="lowerLetter"/>
      <w:suff w:val="tab"/>
      <w:lvlText w:val="%2."/>
      <w:lvlJc w:val="left"/>
      <w:pPr>
        <w:ind w:hanging="360" w:left="1936"/>
      </w:pPr>
      <w:rPr/>
    </w:lvl>
    <w:lvl w:ilvl="2" w:tplc="0419001B">
      <w:start w:val="1"/>
      <w:numFmt w:val="lowerRoman"/>
      <w:suff w:val="tab"/>
      <w:lvlText w:val="%3."/>
      <w:lvlJc w:val="right"/>
      <w:pPr>
        <w:ind w:hanging="180" w:left="2656"/>
      </w:pPr>
      <w:rPr/>
    </w:lvl>
    <w:lvl w:ilvl="3" w:tplc="0419000F">
      <w:start w:val="1"/>
      <w:numFmt w:val="decimal"/>
      <w:suff w:val="tab"/>
      <w:lvlText w:val="%4."/>
      <w:lvlJc w:val="left"/>
      <w:pPr>
        <w:ind w:hanging="360" w:left="3376"/>
      </w:pPr>
      <w:rPr/>
    </w:lvl>
    <w:lvl w:ilvl="4" w:tplc="04190019">
      <w:start w:val="1"/>
      <w:numFmt w:val="lowerLetter"/>
      <w:suff w:val="tab"/>
      <w:lvlText w:val="%5."/>
      <w:lvlJc w:val="left"/>
      <w:pPr>
        <w:ind w:hanging="360" w:left="4096"/>
      </w:pPr>
      <w:rPr/>
    </w:lvl>
    <w:lvl w:ilvl="5" w:tplc="0419001B">
      <w:start w:val="1"/>
      <w:numFmt w:val="lowerRoman"/>
      <w:suff w:val="tab"/>
      <w:lvlText w:val="%6."/>
      <w:lvlJc w:val="right"/>
      <w:pPr>
        <w:ind w:hanging="180" w:left="4816"/>
      </w:pPr>
      <w:rPr/>
    </w:lvl>
    <w:lvl w:ilvl="6" w:tplc="0419000F">
      <w:start w:val="1"/>
      <w:numFmt w:val="decimal"/>
      <w:suff w:val="tab"/>
      <w:lvlText w:val="%7."/>
      <w:lvlJc w:val="left"/>
      <w:pPr>
        <w:ind w:hanging="360" w:left="5536"/>
      </w:pPr>
      <w:rPr/>
    </w:lvl>
    <w:lvl w:ilvl="7" w:tplc="04190019">
      <w:start w:val="1"/>
      <w:numFmt w:val="lowerLetter"/>
      <w:suff w:val="tab"/>
      <w:lvlText w:val="%8."/>
      <w:lvlJc w:val="left"/>
      <w:pPr>
        <w:ind w:hanging="360" w:left="6256"/>
      </w:pPr>
      <w:rPr/>
    </w:lvl>
    <w:lvl w:ilvl="8" w:tplc="0419001B">
      <w:start w:val="1"/>
      <w:numFmt w:val="lowerRoman"/>
      <w:suff w:val="tab"/>
      <w:lvlText w:val="%9."/>
      <w:lvlJc w:val="right"/>
      <w:pPr>
        <w:ind w:hanging="180" w:left="6976"/>
      </w:pPr>
      <w:rPr/>
    </w:lvl>
  </w:abstractNum>
  <w:abstractNum w:abstractNumId="24">
    <w:nsid w:val="6A731C10"/>
    <w:multiLevelType w:val="hybridMultilevel"/>
    <w:lvl w:ilvl="0" w:tplc="98A0D636">
      <w:start w:val="1"/>
      <w:numFmt w:val="decimal"/>
      <w:suff w:val="tab"/>
      <w:lvlText w:val="%1."/>
      <w:lvlJc w:val="left"/>
      <w:pPr>
        <w:ind w:hanging="360" w:left="1070"/>
      </w:pPr>
      <w:rPr/>
    </w:lvl>
    <w:lvl w:ilvl="1" w:tplc="04190019">
      <w:start w:val="1"/>
      <w:numFmt w:val="lowerLetter"/>
      <w:suff w:val="tab"/>
      <w:lvlText w:val="%2."/>
      <w:lvlJc w:val="left"/>
      <w:pPr>
        <w:ind w:hanging="360" w:left="1936"/>
      </w:pPr>
      <w:rPr/>
    </w:lvl>
    <w:lvl w:ilvl="2" w:tplc="0419001B">
      <w:start w:val="1"/>
      <w:numFmt w:val="lowerRoman"/>
      <w:suff w:val="tab"/>
      <w:lvlText w:val="%3."/>
      <w:lvlJc w:val="right"/>
      <w:pPr>
        <w:ind w:hanging="180" w:left="2656"/>
      </w:pPr>
      <w:rPr/>
    </w:lvl>
    <w:lvl w:ilvl="3" w:tplc="0419000F">
      <w:start w:val="1"/>
      <w:numFmt w:val="decimal"/>
      <w:suff w:val="tab"/>
      <w:lvlText w:val="%4."/>
      <w:lvlJc w:val="left"/>
      <w:pPr>
        <w:ind w:hanging="360" w:left="3376"/>
      </w:pPr>
      <w:rPr/>
    </w:lvl>
    <w:lvl w:ilvl="4" w:tplc="04190019">
      <w:start w:val="1"/>
      <w:numFmt w:val="lowerLetter"/>
      <w:suff w:val="tab"/>
      <w:lvlText w:val="%5."/>
      <w:lvlJc w:val="left"/>
      <w:pPr>
        <w:ind w:hanging="360" w:left="4096"/>
      </w:pPr>
      <w:rPr/>
    </w:lvl>
    <w:lvl w:ilvl="5" w:tplc="0419001B">
      <w:start w:val="1"/>
      <w:numFmt w:val="lowerRoman"/>
      <w:suff w:val="tab"/>
      <w:lvlText w:val="%6."/>
      <w:lvlJc w:val="right"/>
      <w:pPr>
        <w:ind w:hanging="180" w:left="4816"/>
      </w:pPr>
      <w:rPr/>
    </w:lvl>
    <w:lvl w:ilvl="6" w:tplc="0419000F">
      <w:start w:val="1"/>
      <w:numFmt w:val="decimal"/>
      <w:suff w:val="tab"/>
      <w:lvlText w:val="%7."/>
      <w:lvlJc w:val="left"/>
      <w:pPr>
        <w:ind w:hanging="360" w:left="5536"/>
      </w:pPr>
      <w:rPr/>
    </w:lvl>
    <w:lvl w:ilvl="7" w:tplc="04190019">
      <w:start w:val="1"/>
      <w:numFmt w:val="lowerLetter"/>
      <w:suff w:val="tab"/>
      <w:lvlText w:val="%8."/>
      <w:lvlJc w:val="left"/>
      <w:pPr>
        <w:ind w:hanging="360" w:left="6256"/>
      </w:pPr>
      <w:rPr/>
    </w:lvl>
    <w:lvl w:ilvl="8" w:tplc="0419001B">
      <w:start w:val="1"/>
      <w:numFmt w:val="lowerRoman"/>
      <w:suff w:val="tab"/>
      <w:lvlText w:val="%9."/>
      <w:lvlJc w:val="right"/>
      <w:pPr>
        <w:ind w:hanging="180" w:left="6976"/>
      </w:pPr>
      <w:rPr/>
    </w:lvl>
  </w:abstractNum>
  <w:abstractNum w:abstractNumId="25">
    <w:nsid w:val="6EC012BF"/>
    <w:multiLevelType w:val="hybridMultilevel"/>
    <w:lvl w:ilvl="0" w:tplc="539850FE">
      <w:start w:val="1"/>
      <w:numFmt w:val="decimal"/>
      <w:suff w:val="tab"/>
      <w:lvlText w:val="%1."/>
      <w:lvlJc w:val="left"/>
      <w:pPr>
        <w:ind w:hanging="360" w:left="1216"/>
      </w:pPr>
      <w:rPr>
        <w:color w:val="000000"/>
      </w:rPr>
    </w:lvl>
    <w:lvl w:ilvl="1" w:tplc="04190019">
      <w:start w:val="1"/>
      <w:numFmt w:val="lowerLetter"/>
      <w:suff w:val="tab"/>
      <w:lvlText w:val="%2."/>
      <w:lvlJc w:val="left"/>
      <w:pPr>
        <w:ind w:hanging="360" w:left="1936"/>
      </w:pPr>
      <w:rPr/>
    </w:lvl>
    <w:lvl w:ilvl="2" w:tplc="0419001B">
      <w:start w:val="1"/>
      <w:numFmt w:val="lowerRoman"/>
      <w:suff w:val="tab"/>
      <w:lvlText w:val="%3."/>
      <w:lvlJc w:val="right"/>
      <w:pPr>
        <w:ind w:hanging="180" w:left="2656"/>
      </w:pPr>
      <w:rPr/>
    </w:lvl>
    <w:lvl w:ilvl="3" w:tplc="0419000F">
      <w:start w:val="1"/>
      <w:numFmt w:val="decimal"/>
      <w:suff w:val="tab"/>
      <w:lvlText w:val="%4."/>
      <w:lvlJc w:val="left"/>
      <w:pPr>
        <w:ind w:hanging="360" w:left="3376"/>
      </w:pPr>
      <w:rPr/>
    </w:lvl>
    <w:lvl w:ilvl="4" w:tplc="04190019">
      <w:start w:val="1"/>
      <w:numFmt w:val="lowerLetter"/>
      <w:suff w:val="tab"/>
      <w:lvlText w:val="%5."/>
      <w:lvlJc w:val="left"/>
      <w:pPr>
        <w:ind w:hanging="360" w:left="4096"/>
      </w:pPr>
      <w:rPr/>
    </w:lvl>
    <w:lvl w:ilvl="5" w:tplc="0419001B">
      <w:start w:val="1"/>
      <w:numFmt w:val="lowerRoman"/>
      <w:suff w:val="tab"/>
      <w:lvlText w:val="%6."/>
      <w:lvlJc w:val="right"/>
      <w:pPr>
        <w:ind w:hanging="180" w:left="4816"/>
      </w:pPr>
      <w:rPr/>
    </w:lvl>
    <w:lvl w:ilvl="6" w:tplc="0419000F">
      <w:start w:val="1"/>
      <w:numFmt w:val="decimal"/>
      <w:suff w:val="tab"/>
      <w:lvlText w:val="%7."/>
      <w:lvlJc w:val="left"/>
      <w:pPr>
        <w:ind w:hanging="360" w:left="5536"/>
      </w:pPr>
      <w:rPr/>
    </w:lvl>
    <w:lvl w:ilvl="7" w:tplc="04190019">
      <w:start w:val="1"/>
      <w:numFmt w:val="lowerLetter"/>
      <w:suff w:val="tab"/>
      <w:lvlText w:val="%8."/>
      <w:lvlJc w:val="left"/>
      <w:pPr>
        <w:ind w:hanging="360" w:left="6256"/>
      </w:pPr>
      <w:rPr/>
    </w:lvl>
    <w:lvl w:ilvl="8" w:tplc="0419001B">
      <w:start w:val="1"/>
      <w:numFmt w:val="lowerRoman"/>
      <w:suff w:val="tab"/>
      <w:lvlText w:val="%9."/>
      <w:lvlJc w:val="right"/>
      <w:pPr>
        <w:ind w:hanging="180" w:left="6976"/>
      </w:pPr>
      <w:rPr/>
    </w:lvl>
  </w:abstractNum>
  <w:abstractNum w:abstractNumId="26">
    <w:nsid w:val="733920FD"/>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2"/>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27">
    <w:nsid w:val="768B745E"/>
    <w:multiLevelType w:val="hybridMultilevel"/>
    <w:lvl w:ilvl="0" w:tplc="0419000F">
      <w:start w:val="1"/>
      <w:numFmt w:val="decimal"/>
      <w:suff w:val="tab"/>
      <w:lvlText w:val="%1."/>
      <w:lvlJc w:val="left"/>
      <w:pPr>
        <w:ind w:hanging="360" w:left="1571"/>
      </w:pPr>
      <w:rPr/>
    </w:lvl>
    <w:lvl w:ilvl="1" w:tplc="04190019">
      <w:start w:val="1"/>
      <w:numFmt w:val="lowerLetter"/>
      <w:suff w:val="tab"/>
      <w:lvlText w:val="%2."/>
      <w:lvlJc w:val="left"/>
      <w:pPr>
        <w:ind w:hanging="360" w:left="2291"/>
      </w:pPr>
      <w:rPr/>
    </w:lvl>
    <w:lvl w:ilvl="2" w:tplc="0419001B">
      <w:start w:val="1"/>
      <w:numFmt w:val="lowerRoman"/>
      <w:suff w:val="tab"/>
      <w:lvlText w:val="%3."/>
      <w:lvlJc w:val="right"/>
      <w:pPr>
        <w:ind w:hanging="180" w:left="3011"/>
      </w:pPr>
      <w:rPr/>
    </w:lvl>
    <w:lvl w:ilvl="3" w:tplc="0419000F">
      <w:start w:val="1"/>
      <w:numFmt w:val="decimal"/>
      <w:suff w:val="tab"/>
      <w:lvlText w:val="%4."/>
      <w:lvlJc w:val="left"/>
      <w:pPr>
        <w:ind w:hanging="360" w:left="3731"/>
      </w:pPr>
      <w:rPr/>
    </w:lvl>
    <w:lvl w:ilvl="4" w:tplc="04190019">
      <w:start w:val="1"/>
      <w:numFmt w:val="lowerLetter"/>
      <w:suff w:val="tab"/>
      <w:lvlText w:val="%5."/>
      <w:lvlJc w:val="left"/>
      <w:pPr>
        <w:ind w:hanging="360" w:left="4451"/>
      </w:pPr>
      <w:rPr/>
    </w:lvl>
    <w:lvl w:ilvl="5" w:tplc="0419001B">
      <w:start w:val="1"/>
      <w:numFmt w:val="lowerRoman"/>
      <w:suff w:val="tab"/>
      <w:lvlText w:val="%6."/>
      <w:lvlJc w:val="right"/>
      <w:pPr>
        <w:ind w:hanging="180" w:left="5171"/>
      </w:pPr>
      <w:rPr/>
    </w:lvl>
    <w:lvl w:ilvl="6" w:tplc="0419000F">
      <w:start w:val="1"/>
      <w:numFmt w:val="decimal"/>
      <w:suff w:val="tab"/>
      <w:lvlText w:val="%7."/>
      <w:lvlJc w:val="left"/>
      <w:pPr>
        <w:ind w:hanging="360" w:left="5891"/>
      </w:pPr>
      <w:rPr/>
    </w:lvl>
    <w:lvl w:ilvl="7" w:tplc="04190019">
      <w:start w:val="1"/>
      <w:numFmt w:val="lowerLetter"/>
      <w:suff w:val="tab"/>
      <w:lvlText w:val="%8."/>
      <w:lvlJc w:val="left"/>
      <w:pPr>
        <w:ind w:hanging="360" w:left="6611"/>
      </w:pPr>
      <w:rPr/>
    </w:lvl>
    <w:lvl w:ilvl="8" w:tplc="0419001B">
      <w:start w:val="1"/>
      <w:numFmt w:val="lowerRoman"/>
      <w:suff w:val="tab"/>
      <w:lvlText w:val="%9."/>
      <w:lvlJc w:val="right"/>
      <w:pPr>
        <w:ind w:hanging="180" w:left="7331"/>
      </w:pPr>
      <w:rPr/>
    </w:lvl>
  </w:abstractNum>
  <w:abstractNum w:abstractNumId="28">
    <w:nsid w:val="7B2625F8"/>
    <w:multiLevelType w:val="hybridMultilevel"/>
    <w:lvl w:ilvl="0" w:tplc="73BC7F70">
      <w:start w:val="1"/>
      <w:numFmt w:val="decimal"/>
      <w:suff w:val="tab"/>
      <w:lvlText w:val="%1."/>
      <w:lvlJc w:val="left"/>
      <w:pPr>
        <w:ind w:hanging="360" w:left="1215"/>
      </w:pPr>
      <w:rPr>
        <w:color w:val="000000"/>
      </w:rPr>
    </w:lvl>
    <w:lvl w:ilvl="1" w:tplc="04190019">
      <w:start w:val="1"/>
      <w:numFmt w:val="lowerLetter"/>
      <w:suff w:val="tab"/>
      <w:lvlText w:val="%2."/>
      <w:lvlJc w:val="left"/>
      <w:pPr>
        <w:ind w:hanging="360" w:left="1935"/>
      </w:pPr>
      <w:rPr/>
    </w:lvl>
    <w:lvl w:ilvl="2" w:tplc="0419001B">
      <w:start w:val="1"/>
      <w:numFmt w:val="lowerRoman"/>
      <w:suff w:val="tab"/>
      <w:lvlText w:val="%3."/>
      <w:lvlJc w:val="right"/>
      <w:pPr>
        <w:ind w:hanging="180" w:left="2655"/>
      </w:pPr>
      <w:rPr/>
    </w:lvl>
    <w:lvl w:ilvl="3" w:tplc="0419000F">
      <w:start w:val="1"/>
      <w:numFmt w:val="decimal"/>
      <w:suff w:val="tab"/>
      <w:lvlText w:val="%4."/>
      <w:lvlJc w:val="left"/>
      <w:pPr>
        <w:ind w:hanging="360" w:left="3375"/>
      </w:pPr>
      <w:rPr/>
    </w:lvl>
    <w:lvl w:ilvl="4" w:tplc="04190019">
      <w:start w:val="1"/>
      <w:numFmt w:val="lowerLetter"/>
      <w:suff w:val="tab"/>
      <w:lvlText w:val="%5."/>
      <w:lvlJc w:val="left"/>
      <w:pPr>
        <w:ind w:hanging="360" w:left="4095"/>
      </w:pPr>
      <w:rPr/>
    </w:lvl>
    <w:lvl w:ilvl="5" w:tplc="0419001B">
      <w:start w:val="1"/>
      <w:numFmt w:val="lowerRoman"/>
      <w:suff w:val="tab"/>
      <w:lvlText w:val="%6."/>
      <w:lvlJc w:val="right"/>
      <w:pPr>
        <w:ind w:hanging="180" w:left="4815"/>
      </w:pPr>
      <w:rPr/>
    </w:lvl>
    <w:lvl w:ilvl="6" w:tplc="0419000F">
      <w:start w:val="1"/>
      <w:numFmt w:val="decimal"/>
      <w:suff w:val="tab"/>
      <w:lvlText w:val="%7."/>
      <w:lvlJc w:val="left"/>
      <w:pPr>
        <w:ind w:hanging="360" w:left="5535"/>
      </w:pPr>
      <w:rPr/>
    </w:lvl>
    <w:lvl w:ilvl="7" w:tplc="04190019">
      <w:start w:val="1"/>
      <w:numFmt w:val="lowerLetter"/>
      <w:suff w:val="tab"/>
      <w:lvlText w:val="%8."/>
      <w:lvlJc w:val="left"/>
      <w:pPr>
        <w:ind w:hanging="360" w:left="6255"/>
      </w:pPr>
      <w:rPr/>
    </w:lvl>
    <w:lvl w:ilvl="8" w:tplc="0419001B">
      <w:start w:val="1"/>
      <w:numFmt w:val="lowerRoman"/>
      <w:suff w:val="tab"/>
      <w:lvlText w:val="%9."/>
      <w:lvlJc w:val="right"/>
      <w:pPr>
        <w:ind w:hanging="180" w:left="6975"/>
      </w:pPr>
      <w:rPr/>
    </w:lvl>
  </w:abstractNum>
  <w:abstractNum w:abstractNumId="29">
    <w:nsid w:val="7E95787E"/>
    <w:multiLevelType w:val="multilevel"/>
    <w:lvl w:ilvl="0">
      <w:start w:val="1"/>
      <w:numFmt w:val="decimal"/>
      <w:suff w:val="tab"/>
      <w:lvlText w:val="%1."/>
      <w:lvlJc w:val="left"/>
      <w:pPr>
        <w:ind w:hanging="360" w:left="720"/>
      </w:pPr>
      <w:rPr/>
    </w:lvl>
    <w:lvl w:ilvl="1">
      <w:start w:val="1"/>
      <w:numFmt w:val="decimal"/>
      <w:suff w:val="tab"/>
      <w:lvlText w:val="%2."/>
      <w:lvlJc w:val="left"/>
      <w:pPr>
        <w:ind w:hanging="360" w:left="1440"/>
      </w:pPr>
      <w:rPr/>
    </w:lvl>
    <w:lvl w:ilvl="2">
      <w:start w:val="1"/>
      <w:numFmt w:val="decimal"/>
      <w:suff w:val="tab"/>
      <w:lvlText w:val="%3."/>
      <w:lvlJc w:val="left"/>
      <w:pPr>
        <w:ind w:hanging="360" w:left="2160"/>
      </w:pPr>
      <w:rPr/>
    </w:lvl>
    <w:lvl w:ilvl="3">
      <w:start w:val="1"/>
      <w:numFmt w:val="decimal"/>
      <w:suff w:val="tab"/>
      <w:lvlText w:val="%4."/>
      <w:lvlJc w:val="left"/>
      <w:pPr>
        <w:ind w:hanging="360" w:left="2880"/>
      </w:pPr>
      <w:rPr/>
    </w:lvl>
    <w:lvl w:ilvl="4">
      <w:start w:val="1"/>
      <w:numFmt w:val="decimal"/>
      <w:suff w:val="tab"/>
      <w:lvlText w:val="%5."/>
      <w:lvlJc w:val="left"/>
      <w:pPr>
        <w:ind w:hanging="360" w:left="3600"/>
      </w:pPr>
      <w:rPr/>
    </w:lvl>
    <w:lvl w:ilvl="5">
      <w:start w:val="1"/>
      <w:numFmt w:val="decimal"/>
      <w:suff w:val="tab"/>
      <w:lvlText w:val="%6."/>
      <w:lvlJc w:val="left"/>
      <w:pPr>
        <w:ind w:hanging="360" w:left="4320"/>
      </w:pPr>
      <w:rPr/>
    </w:lvl>
    <w:lvl w:ilvl="6">
      <w:start w:val="1"/>
      <w:numFmt w:val="decimal"/>
      <w:suff w:val="tab"/>
      <w:lvlText w:val="%7."/>
      <w:lvlJc w:val="left"/>
      <w:pPr>
        <w:ind w:hanging="360" w:left="5040"/>
      </w:pPr>
      <w:rPr/>
    </w:lvl>
    <w:lvl w:ilvl="7">
      <w:start w:val="1"/>
      <w:numFmt w:val="decimal"/>
      <w:suff w:val="tab"/>
      <w:lvlText w:val="%8."/>
      <w:lvlJc w:val="left"/>
      <w:pPr>
        <w:ind w:hanging="360" w:left="5760"/>
      </w:pPr>
      <w:rPr/>
    </w:lvl>
    <w:lvl w:ilvl="8">
      <w:start w:val="1"/>
      <w:numFmt w:val="decimal"/>
      <w:suff w:val="tab"/>
      <w:lvlText w:val="%9."/>
      <w:lvlJc w:val="left"/>
      <w:pPr>
        <w:ind w:hanging="360" w:left="6480"/>
      </w:pPr>
      <w:rPr/>
    </w:lvl>
  </w:abstractNum>
  <w:abstractNum w:abstractNumId="30">
    <w:nsid w:val="7F00734D"/>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EAA0C048">
      <w:start w:val="1"/>
      <w:numFmt w:val="decimal"/>
      <w:suff w:val="tab"/>
      <w:lvlText w:val="%3)"/>
      <w:lvlJc w:val="left"/>
      <w:pPr>
        <w:ind w:hanging="450" w:left="243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31">
    <w:nsid w:val="7F053DED"/>
    <w:multiLevelType w:val="hybridMultilevel"/>
    <w:lvl w:ilvl="0" w:tplc="F350FFE2">
      <w:start w:val="1"/>
      <w:numFmt w:val="decimal"/>
      <w:suff w:val="tab"/>
      <w:lvlText w:val="%1."/>
      <w:lvlJc w:val="left"/>
      <w:pPr>
        <w:ind w:hanging="450" w:left="1159"/>
      </w:pPr>
      <w:rPr>
        <w:rFonts w:ascii="Times New Roman" w:hAnsi="Times New Roman"/>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num w:numId="1">
    <w:abstractNumId w:val="5"/>
  </w:num>
  <w:num w:numId="2">
    <w:abstractNumId w:val="26"/>
  </w:num>
  <w:num w:numId="3">
    <w:abstractNumId w:val="15"/>
  </w:num>
  <w:num w:numId="4">
    <w:abstractNumId w:val="0"/>
  </w:num>
  <w:num w:numId="5">
    <w:abstractNumId w:val="2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23"/>
  </w:num>
  <w:num w:numId="10">
    <w:abstractNumId w:val="22"/>
  </w:num>
  <w:num w:numId="11">
    <w:abstractNumId w:val="20"/>
  </w:num>
  <w:num w:numId="12">
    <w:abstractNumId w:val="24"/>
  </w:num>
  <w:num w:numId="13">
    <w:abstractNumId w:val="7"/>
  </w:num>
  <w:num w:numId="14">
    <w:abstractNumId w:val="10"/>
  </w:num>
  <w:num w:numId="15">
    <w:abstractNumId w:val="2"/>
  </w:num>
  <w:num w:numId="16">
    <w:abstractNumId w:val="9"/>
  </w:num>
  <w:num w:numId="17">
    <w:abstractNumId w:val="28"/>
  </w:num>
  <w:num w:numId="18">
    <w:abstractNumId w:val="14"/>
  </w:num>
  <w:num w:numId="19">
    <w:abstractNumId w:val="25"/>
  </w:num>
  <w:num w:numId="20">
    <w:abstractNumId w:val="6"/>
  </w:num>
  <w:num w:numId="21">
    <w:abstractNumId w:val="27"/>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3"/>
  </w:num>
  <w:num w:numId="27">
    <w:abstractNumId w:val="17"/>
  </w:num>
  <w:num w:numId="28">
    <w:abstractNumId w:val="3"/>
  </w:num>
  <w:num w:numId="29">
    <w:abstractNumId w:val="1"/>
  </w:num>
  <w:num w:numId="30">
    <w:abstractNumId w:val="4"/>
  </w:num>
  <w:num w:numId="31">
    <w:abstractNumId w:val="12"/>
  </w:num>
  <w:num w:numId="32">
    <w:abstractNumId w:val="8"/>
  </w:num>
  <w:num w:numId="33">
    <w:abstractNumId w:val="11"/>
  </w:num>
  <w:num w:numId="34">
    <w:abstractNumId w:val="3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val="ru-RU"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link w:val="C3"/>
    <w:qFormat/>
    <w:pPr>
      <w:keepNext w:val="1"/>
      <w:spacing w:lineRule="auto" w:line="240" w:before="100" w:after="119" w:beforeAutospacing="1" w:afterAutospacing="0"/>
      <w:outlineLvl w:val="0"/>
    </w:pPr>
    <w:rPr>
      <w:rFonts w:ascii="Times New Roman" w:hAnsi="Times New Roman"/>
      <w:b w:val="1"/>
      <w:sz w:val="48"/>
      <w:lang w:eastAsia="ru-RU"/>
    </w:rPr>
  </w:style>
  <w:style w:type="paragraph" w:styleId="P2">
    <w:name w:val="Normal (Web)"/>
    <w:basedOn w:val="P0"/>
    <w:semiHidden/>
    <w:pPr>
      <w:spacing w:lineRule="auto" w:line="240" w:before="100" w:after="119" w:beforeAutospacing="1" w:afterAutospacing="0"/>
    </w:pPr>
    <w:rPr>
      <w:rFonts w:ascii="Times New Roman" w:hAnsi="Times New Roman"/>
      <w:sz w:val="24"/>
      <w:lang w:eastAsia="ru-RU"/>
    </w:rPr>
  </w:style>
  <w:style w:type="paragraph" w:styleId="P3">
    <w:name w:val="List Paragraph"/>
    <w:basedOn w:val="P0"/>
    <w:link w:val="C9"/>
    <w:qFormat/>
    <w:pPr>
      <w:ind w:left="720"/>
      <w:contextualSpacing w:val="1"/>
    </w:pPr>
    <w:rPr/>
  </w:style>
  <w:style w:type="paragraph" w:styleId="P4">
    <w:name w:val="Balloon Text"/>
    <w:basedOn w:val="P0"/>
    <w:link w:val="C4"/>
    <w:semiHidden/>
    <w:pPr>
      <w:spacing w:lineRule="auto" w:line="240" w:after="0" w:beforeAutospacing="0" w:afterAutospacing="0"/>
    </w:pPr>
    <w:rPr>
      <w:rFonts w:ascii="Segoe UI" w:hAnsi="Segoe UI"/>
      <w:sz w:val="18"/>
    </w:rPr>
  </w:style>
  <w:style w:type="paragraph" w:styleId="P5">
    <w:name w:val="header"/>
    <w:basedOn w:val="P0"/>
    <w:link w:val="C5"/>
    <w:pPr>
      <w:tabs>
        <w:tab w:val="center" w:pos="4677" w:leader="none"/>
        <w:tab w:val="right" w:pos="9355" w:leader="none"/>
      </w:tabs>
      <w:spacing w:lineRule="auto" w:line="240" w:after="0" w:beforeAutospacing="0" w:afterAutospacing="0"/>
    </w:pPr>
    <w:rPr/>
  </w:style>
  <w:style w:type="paragraph" w:styleId="P6">
    <w:name w:val="footer"/>
    <w:basedOn w:val="P0"/>
    <w:link w:val="C6"/>
    <w:pPr>
      <w:tabs>
        <w:tab w:val="center" w:pos="4677" w:leader="none"/>
        <w:tab w:val="right" w:pos="9355" w:leader="none"/>
      </w:tabs>
      <w:spacing w:lineRule="auto" w:line="240" w:after="0" w:beforeAutospacing="0" w:afterAutospacing="0"/>
    </w:pPr>
    <w:rPr/>
  </w:style>
  <w:style w:type="paragraph" w:styleId="P7">
    <w:name w:val="Default"/>
    <w:pPr>
      <w:spacing w:lineRule="auto" w:line="240" w:after="0" w:beforeAutospacing="0" w:afterAutospacing="0"/>
    </w:pPr>
    <w:rPr>
      <w:rFonts w:ascii="Times New Roman" w:hAnsi="Times New Roman"/>
      <w:color w:val="000000"/>
      <w:sz w:val="24"/>
    </w:rPr>
  </w:style>
  <w:style w:type="paragraph" w:styleId="P8">
    <w:name w:val="Оceceбe1e1ыfbfbчf7f7нededыfbfbйe9e9"/>
    <w:basedOn w:val="P0"/>
    <w:pPr>
      <w:spacing w:lineRule="auto" w:line="240" w:after="0" w:beforeAutospacing="0" w:afterAutospacing="0"/>
    </w:pPr>
    <w:rPr>
      <w:rFonts w:ascii="Times New Roman" w:hAnsi="Times New Roman"/>
      <w:sz w:val="24"/>
      <w:lang w:eastAsia="ru-RU"/>
    </w:rPr>
  </w:style>
  <w:style w:type="paragraph" w:styleId="P9">
    <w:name w:val="Без интервала1"/>
    <w:basedOn w:val="P0"/>
    <w:qFormat/>
    <w:pPr>
      <w:spacing w:lineRule="auto" w:line="240" w:after="192" w:beforeAutospacing="0" w:afterAutospacing="0"/>
    </w:pPr>
    <w:rPr>
      <w:rFonts w:ascii="Times New Roman" w:hAnsi="Times New Roman"/>
      <w:noProof w:val="1"/>
      <w:color w:val="000000"/>
      <w:sz w:val="24"/>
      <w:lang w:eastAsia="ru-RU"/>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80"/>
      <w:u w:val="single"/>
    </w:rPr>
  </w:style>
  <w:style w:type="character" w:styleId="C3">
    <w:name w:val="Заголовок 1 Знак"/>
    <w:basedOn w:val="C0"/>
    <w:link w:val="P1"/>
    <w:rPr>
      <w:rFonts w:ascii="Times New Roman" w:hAnsi="Times New Roman"/>
      <w:b w:val="1"/>
      <w:sz w:val="48"/>
      <w:lang w:eastAsia="ru-RU"/>
    </w:rPr>
  </w:style>
  <w:style w:type="character" w:styleId="C4">
    <w:name w:val="Текст выноски Знак"/>
    <w:basedOn w:val="C0"/>
    <w:link w:val="P4"/>
    <w:semiHidden/>
    <w:rPr>
      <w:rFonts w:ascii="Segoe UI" w:hAnsi="Segoe UI"/>
      <w:sz w:val="18"/>
    </w:rPr>
  </w:style>
  <w:style w:type="character" w:styleId="C5">
    <w:name w:val="Верхний колонтитул Знак"/>
    <w:basedOn w:val="C0"/>
    <w:link w:val="P5"/>
    <w:rPr/>
  </w:style>
  <w:style w:type="character" w:styleId="C6">
    <w:name w:val="Нижний колонтитул Знак"/>
    <w:basedOn w:val="C0"/>
    <w:link w:val="P6"/>
    <w:rPr/>
  </w:style>
  <w:style w:type="character" w:styleId="C7">
    <w:name w:val="line number"/>
    <w:basedOn w:val="C0"/>
    <w:rPr>
      <w:rFonts w:ascii="Times New Roman" w:hAnsi="Times New Roman"/>
      <w:color w:val="000000"/>
    </w:rPr>
  </w:style>
  <w:style w:type="character" w:styleId="C8">
    <w:name w:val="blk"/>
    <w:basedOn w:val="C0"/>
    <w:rPr/>
  </w:style>
  <w:style w:type="character" w:styleId="C9">
    <w:name w:val="Абзац списка Знак"/>
    <w:link w:val="P3"/>
    <w:rPr/>
  </w:style>
  <w:style w:type="character" w:styleId="C10">
    <w:name w:val="cardmaininfo__content"/>
    <w:basedOn w:val="C0"/>
    <w:rPr/>
  </w:style>
  <w:style w:type="character" w:styleId="C11">
    <w:name w:val="navbreadcrumb__text"/>
    <w:basedOn w:val="C0"/>
    <w:rPr/>
  </w:style>
  <w:style w:type="character" w:styleId="C12">
    <w:name w:val="section__title"/>
    <w:basedOn w:val="C0"/>
    <w:rPr/>
  </w:style>
  <w:style w:type="character" w:styleId="C13">
    <w:name w:val="Strong"/>
    <w:basedOn w:val="C0"/>
    <w:qFormat/>
    <w:rPr>
      <w:b w:val="1"/>
    </w:rPr>
  </w:style>
  <w:style w:type="character" w:styleId="C14">
    <w:name w:val="cardmaininfo__purchaselink"/>
    <w:basedOn w:val="C0"/>
    <w:rPr/>
  </w:style>
  <w:style w:type="character" w:styleId="C15">
    <w:name w:val="Font Style11"/>
    <w:basedOn w:val="C0"/>
    <w:rPr>
      <w:rFonts w:ascii="Times New Roman" w:hAnsi="Times New Roman"/>
      <w:sz w:val="22"/>
    </w:rPr>
  </w:style>
  <w:style w:type="character" w:styleId="C16">
    <w:name w:val="Font Style13"/>
    <w:basedOn w:val="C0"/>
    <w:rPr>
      <w:rFonts w:ascii="Times New Roman" w:hAnsi="Times New Roman"/>
      <w:b w:val="1"/>
      <w:sz w:val="22"/>
    </w:rPr>
  </w:style>
  <w:style w:type="character" w:styleId="C17">
    <w:name w:val="Оceceсf1f1нededоeeeeвe2e2нededоeeeeйe9e9 шf8f8рf0f0иe8e8фf4f4тf2f2 аe0e0бe1e1зe7e7аe0e0цf6f6аe0e0"/>
    <w:rPr>
      <w:sz w:val="22"/>
    </w:rPr>
  </w:style>
  <w:style w:type="character" w:styleId="C18">
    <w:name w:val="section__info"/>
    <w:basedOn w:val="C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pPr>
      <w:spacing w:lineRule="auto" w:line="240" w:after="0" w:beforeAutospacing="0" w:afterAutospacing="0"/>
    </w:pPr>
    <w:rPr>
      <w:rFonts w:ascii="Times New Roman" w:hAnsi="Times New Roman"/>
      <w:lang w:eastAsia="ru-RU"/>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left w:w="0" w:type="dxa"/>
        <w:right w:w="0"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