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D9" w:rsidRDefault="000D4AD9" w:rsidP="000D4AD9">
      <w:pPr>
        <w:ind w:left="4820"/>
        <w:rPr>
          <w:b/>
          <w:sz w:val="24"/>
          <w:szCs w:val="24"/>
        </w:rPr>
      </w:pPr>
      <w:r>
        <w:rPr>
          <w:b/>
          <w:sz w:val="24"/>
          <w:szCs w:val="24"/>
        </w:rPr>
        <w:t>Заказчик:</w:t>
      </w:r>
    </w:p>
    <w:p w:rsidR="000D4AD9" w:rsidRPr="00DD5C18" w:rsidRDefault="000D4AD9" w:rsidP="000D4AD9">
      <w:pPr>
        <w:pStyle w:val="4"/>
        <w:ind w:left="4820"/>
        <w:rPr>
          <w:rStyle w:val="1"/>
          <w:i w:val="0"/>
          <w:sz w:val="22"/>
        </w:rPr>
      </w:pPr>
      <w:r w:rsidRPr="00DD5C18">
        <w:rPr>
          <w:rStyle w:val="1"/>
          <w:i w:val="0"/>
          <w:sz w:val="22"/>
        </w:rPr>
        <w:t xml:space="preserve">Государственное бюджетное учреждение здравоохранения Республиканский психоневрологический диспансер </w:t>
      </w:r>
    </w:p>
    <w:p w:rsidR="000D4AD9" w:rsidRPr="00DD5C18" w:rsidRDefault="000D4AD9" w:rsidP="000D4AD9">
      <w:pPr>
        <w:pStyle w:val="4"/>
        <w:ind w:left="4820"/>
        <w:rPr>
          <w:rStyle w:val="1"/>
          <w:i w:val="0"/>
          <w:sz w:val="22"/>
        </w:rPr>
      </w:pPr>
      <w:r w:rsidRPr="00DD5C18">
        <w:rPr>
          <w:rStyle w:val="1"/>
          <w:i w:val="0"/>
          <w:sz w:val="22"/>
        </w:rPr>
        <w:t>г. Улан-</w:t>
      </w:r>
      <w:proofErr w:type="gramStart"/>
      <w:r w:rsidRPr="00DD5C18">
        <w:rPr>
          <w:rStyle w:val="1"/>
          <w:i w:val="0"/>
          <w:sz w:val="22"/>
        </w:rPr>
        <w:t>Удэ,  ул.</w:t>
      </w:r>
      <w:proofErr w:type="gramEnd"/>
      <w:r w:rsidRPr="00DD5C18">
        <w:rPr>
          <w:rStyle w:val="1"/>
          <w:i w:val="0"/>
          <w:sz w:val="22"/>
        </w:rPr>
        <w:t xml:space="preserve"> Рабочая, 1 "а"</w:t>
      </w:r>
    </w:p>
    <w:p w:rsidR="000D4AD9" w:rsidRPr="00DD5C18" w:rsidRDefault="00617BDB" w:rsidP="000D4AD9">
      <w:pPr>
        <w:autoSpaceDE w:val="0"/>
        <w:autoSpaceDN w:val="0"/>
        <w:adjustRightInd w:val="0"/>
        <w:ind w:left="4820"/>
        <w:rPr>
          <w:rStyle w:val="1"/>
          <w:i w:val="0"/>
          <w:sz w:val="22"/>
        </w:rPr>
      </w:pPr>
      <w:hyperlink r:id="rId7" w:history="1">
        <w:r w:rsidR="000D4AD9" w:rsidRPr="00DD5C18">
          <w:rPr>
            <w:rStyle w:val="a7"/>
            <w:sz w:val="22"/>
          </w:rPr>
          <w:t>zakup@rpnd-rb.ru</w:t>
        </w:r>
      </w:hyperlink>
    </w:p>
    <w:p w:rsidR="000D4AD9" w:rsidRPr="00DD5C18" w:rsidRDefault="000D4AD9" w:rsidP="000D4AD9">
      <w:pPr>
        <w:autoSpaceDE w:val="0"/>
        <w:autoSpaceDN w:val="0"/>
        <w:adjustRightInd w:val="0"/>
        <w:ind w:left="4820"/>
        <w:rPr>
          <w:sz w:val="24"/>
          <w:szCs w:val="24"/>
        </w:rPr>
      </w:pPr>
    </w:p>
    <w:p w:rsidR="000D4AD9" w:rsidRPr="00DD5C18" w:rsidRDefault="000D4AD9" w:rsidP="000D4AD9">
      <w:pPr>
        <w:pStyle w:val="4"/>
        <w:ind w:left="4820"/>
        <w:rPr>
          <w:szCs w:val="24"/>
        </w:rPr>
      </w:pPr>
      <w:r w:rsidRPr="00DD5C18">
        <w:rPr>
          <w:b/>
          <w:szCs w:val="24"/>
        </w:rPr>
        <w:t>Уполномоченный орган:</w:t>
      </w:r>
      <w:r w:rsidRPr="00DD5C18">
        <w:rPr>
          <w:szCs w:val="24"/>
        </w:rPr>
        <w:t xml:space="preserve"> </w:t>
      </w:r>
    </w:p>
    <w:p w:rsidR="000D4AD9" w:rsidRPr="00DD5C18" w:rsidRDefault="000D4AD9" w:rsidP="000D4AD9">
      <w:pPr>
        <w:pStyle w:val="4"/>
        <w:ind w:left="4820"/>
        <w:rPr>
          <w:rStyle w:val="1"/>
          <w:i w:val="0"/>
          <w:sz w:val="22"/>
        </w:rPr>
      </w:pPr>
      <w:r w:rsidRPr="00DD5C18">
        <w:rPr>
          <w:rStyle w:val="1"/>
          <w:i w:val="0"/>
          <w:sz w:val="22"/>
        </w:rPr>
        <w:t>Республиканское агентство по государственным закупкам</w:t>
      </w:r>
    </w:p>
    <w:p w:rsidR="000D4AD9" w:rsidRPr="00DD5C18" w:rsidRDefault="000D4AD9" w:rsidP="000D4AD9">
      <w:pPr>
        <w:pStyle w:val="4"/>
        <w:ind w:left="4820"/>
        <w:rPr>
          <w:rStyle w:val="1"/>
          <w:i w:val="0"/>
          <w:sz w:val="22"/>
        </w:rPr>
      </w:pPr>
      <w:r w:rsidRPr="00DD5C18">
        <w:rPr>
          <w:rStyle w:val="1"/>
          <w:i w:val="0"/>
          <w:sz w:val="22"/>
        </w:rPr>
        <w:t>г. Улан-Удэ, ул. Ленина, 30.</w:t>
      </w:r>
    </w:p>
    <w:p w:rsidR="000D4AD9" w:rsidRPr="000D4AD9" w:rsidRDefault="00617BDB" w:rsidP="000D4AD9">
      <w:pPr>
        <w:pStyle w:val="4"/>
        <w:ind w:left="4820"/>
        <w:rPr>
          <w:rStyle w:val="1"/>
          <w:i w:val="0"/>
          <w:sz w:val="22"/>
        </w:rPr>
      </w:pPr>
      <w:hyperlink r:id="rId8" w:history="1">
        <w:r w:rsidR="000D4AD9" w:rsidRPr="008B01D1">
          <w:rPr>
            <w:rStyle w:val="a7"/>
            <w:sz w:val="22"/>
            <w:lang w:val="en-US"/>
          </w:rPr>
          <w:t>mail</w:t>
        </w:r>
        <w:r w:rsidR="000D4AD9" w:rsidRPr="008B01D1">
          <w:rPr>
            <w:rStyle w:val="a7"/>
            <w:sz w:val="22"/>
          </w:rPr>
          <w:t>@burzakup.ru</w:t>
        </w:r>
      </w:hyperlink>
      <w:r w:rsidR="000D4AD9" w:rsidRPr="000D4AD9">
        <w:rPr>
          <w:rStyle w:val="1"/>
          <w:sz w:val="22"/>
        </w:rPr>
        <w:t xml:space="preserve"> </w:t>
      </w:r>
    </w:p>
    <w:p w:rsidR="000D4AD9" w:rsidRPr="003A39B1" w:rsidRDefault="00617BDB" w:rsidP="00617BDB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исх</w:t>
      </w:r>
      <w:proofErr w:type="spellEnd"/>
      <w:r>
        <w:rPr>
          <w:sz w:val="24"/>
          <w:szCs w:val="24"/>
        </w:rPr>
        <w:t xml:space="preserve"> от 18.02.2021 № 04-50/564</w:t>
      </w:r>
    </w:p>
    <w:p w:rsidR="000D4AD9" w:rsidRPr="008D55DE" w:rsidRDefault="000D4AD9" w:rsidP="000D4AD9">
      <w:pPr>
        <w:ind w:left="4820"/>
        <w:rPr>
          <w:sz w:val="24"/>
          <w:szCs w:val="24"/>
        </w:rPr>
      </w:pPr>
      <w:r w:rsidRPr="003A39B1">
        <w:rPr>
          <w:b/>
          <w:sz w:val="24"/>
          <w:szCs w:val="24"/>
        </w:rPr>
        <w:t>Заявитель:</w:t>
      </w:r>
    </w:p>
    <w:p w:rsidR="000D4AD9" w:rsidRPr="008D55DE" w:rsidRDefault="000D4AD9" w:rsidP="000D4AD9">
      <w:pPr>
        <w:ind w:left="4820"/>
        <w:rPr>
          <w:sz w:val="24"/>
          <w:szCs w:val="24"/>
        </w:rPr>
      </w:pPr>
      <w:r w:rsidRPr="008D55DE">
        <w:rPr>
          <w:sz w:val="24"/>
          <w:szCs w:val="24"/>
        </w:rPr>
        <w:t>ООО «Торговый дом БФ»</w:t>
      </w:r>
    </w:p>
    <w:p w:rsidR="000D4AD9" w:rsidRPr="008D55DE" w:rsidRDefault="00617BDB" w:rsidP="000D4AD9">
      <w:pPr>
        <w:pStyle w:val="4"/>
        <w:ind w:left="4820"/>
        <w:rPr>
          <w:rStyle w:val="1"/>
          <w:i w:val="0"/>
          <w:szCs w:val="24"/>
        </w:rPr>
      </w:pPr>
      <w:r w:rsidRPr="00617BDB">
        <w:t>&lt;</w:t>
      </w:r>
      <w:r>
        <w:t>…</w:t>
      </w:r>
      <w:r w:rsidRPr="00617BDB">
        <w:t>&gt;</w:t>
      </w:r>
      <w:r w:rsidR="000D4AD9">
        <w:rPr>
          <w:rFonts w:ascii="Arial" w:hAnsi="Arial" w:cs="Arial"/>
          <w:color w:val="595959"/>
          <w:szCs w:val="24"/>
          <w:lang w:eastAsia="ar-SA"/>
        </w:rPr>
        <w:t xml:space="preserve"> </w:t>
      </w:r>
    </w:p>
    <w:p w:rsidR="00CB69F8" w:rsidRPr="00EB30C1" w:rsidRDefault="00CB69F8" w:rsidP="00831E58">
      <w:pPr>
        <w:jc w:val="right"/>
        <w:rPr>
          <w:color w:val="000000"/>
        </w:rPr>
      </w:pPr>
    </w:p>
    <w:p w:rsidR="0089559D" w:rsidRDefault="0089559D" w:rsidP="00831E58">
      <w:pPr>
        <w:jc w:val="right"/>
        <w:rPr>
          <w:color w:val="000000"/>
        </w:rPr>
      </w:pPr>
    </w:p>
    <w:p w:rsidR="00831E58" w:rsidRDefault="00831E58" w:rsidP="00831E58">
      <w:pPr>
        <w:pStyle w:val="8"/>
        <w:rPr>
          <w:b/>
        </w:rPr>
      </w:pPr>
      <w:r>
        <w:rPr>
          <w:b/>
        </w:rPr>
        <w:t>Решение по результатам рассмотрения жалобы</w:t>
      </w:r>
    </w:p>
    <w:p w:rsidR="000D79AC" w:rsidRPr="00975E10" w:rsidRDefault="00831E58" w:rsidP="000D79AC">
      <w:pPr>
        <w:jc w:val="center"/>
        <w:rPr>
          <w:b/>
        </w:rPr>
      </w:pPr>
      <w:r>
        <w:rPr>
          <w:b/>
        </w:rPr>
        <w:t xml:space="preserve">           участника закупки № </w:t>
      </w:r>
      <w:r w:rsidR="000D79AC">
        <w:rPr>
          <w:b/>
        </w:rPr>
        <w:t>003/06/</w:t>
      </w:r>
      <w:r w:rsidR="000D4AD9">
        <w:rPr>
          <w:b/>
        </w:rPr>
        <w:t>33-95</w:t>
      </w:r>
      <w:r w:rsidR="000D79AC">
        <w:rPr>
          <w:b/>
        </w:rPr>
        <w:t>/202</w:t>
      </w:r>
      <w:r w:rsidR="00975E10" w:rsidRPr="00975E10">
        <w:rPr>
          <w:b/>
        </w:rPr>
        <w:t>1</w:t>
      </w:r>
    </w:p>
    <w:p w:rsidR="000D79AC" w:rsidRDefault="000D79AC" w:rsidP="000D79AC">
      <w:pPr>
        <w:jc w:val="center"/>
        <w:rPr>
          <w:b/>
        </w:rPr>
      </w:pPr>
    </w:p>
    <w:p w:rsidR="00831E58" w:rsidRDefault="000D4AD9" w:rsidP="000D79AC">
      <w:pPr>
        <w:jc w:val="center"/>
      </w:pPr>
      <w:r>
        <w:t xml:space="preserve"> «18</w:t>
      </w:r>
      <w:r w:rsidR="00831E58">
        <w:t xml:space="preserve">» </w:t>
      </w:r>
      <w:r>
        <w:t>феврал</w:t>
      </w:r>
      <w:r w:rsidR="00975E10">
        <w:t>я</w:t>
      </w:r>
      <w:r w:rsidR="00831E58">
        <w:t xml:space="preserve"> 20</w:t>
      </w:r>
      <w:r w:rsidR="00975E10">
        <w:t>21</w:t>
      </w:r>
      <w:r w:rsidR="00831E58">
        <w:t xml:space="preserve"> года                                                                город Улан-Удэ</w:t>
      </w:r>
    </w:p>
    <w:p w:rsidR="00831E58" w:rsidRDefault="00831E58" w:rsidP="00831E58">
      <w:pPr>
        <w:pStyle w:val="2"/>
        <w:spacing w:after="0" w:line="240" w:lineRule="auto"/>
        <w:ind w:left="0" w:firstLine="709"/>
        <w:jc w:val="both"/>
      </w:pPr>
      <w:r>
        <w:t>Комиссия Управления Федеральной антимонопольной службы по Республике Бурятия по контролю в сфере закупок (далее - Комиссия Бурятского УФАС России) в составе:</w:t>
      </w:r>
    </w:p>
    <w:p w:rsidR="003F3C10" w:rsidRPr="001C3415" w:rsidRDefault="00617BDB" w:rsidP="003F3C10">
      <w:pPr>
        <w:ind w:firstLine="708"/>
        <w:jc w:val="both"/>
      </w:pPr>
      <w:r w:rsidRPr="00617BDB">
        <w:t>&lt;</w:t>
      </w:r>
      <w:proofErr w:type="gramStart"/>
      <w:r>
        <w:t>…</w:t>
      </w:r>
      <w:r w:rsidRPr="00617BDB">
        <w:t>&gt;</w:t>
      </w:r>
      <w:r w:rsidR="003F3C10">
        <w:t>–</w:t>
      </w:r>
      <w:proofErr w:type="gramEnd"/>
      <w:r w:rsidR="00975E10">
        <w:t xml:space="preserve"> </w:t>
      </w:r>
      <w:r w:rsidR="003F3C10">
        <w:t>руководителя управления, председателя Комиссии,</w:t>
      </w:r>
    </w:p>
    <w:p w:rsidR="003F3C10" w:rsidRDefault="00617BDB" w:rsidP="003F3C10">
      <w:pPr>
        <w:ind w:firstLine="709"/>
        <w:jc w:val="both"/>
      </w:pPr>
      <w:r w:rsidRPr="00617BDB">
        <w:t>&lt;</w:t>
      </w:r>
      <w:proofErr w:type="gramStart"/>
      <w:r>
        <w:t>…</w:t>
      </w:r>
      <w:r w:rsidRPr="00617BDB">
        <w:t>&gt;</w:t>
      </w:r>
      <w:r w:rsidR="003F3C10">
        <w:t>–</w:t>
      </w:r>
      <w:proofErr w:type="gramEnd"/>
      <w:r w:rsidR="003F3C10">
        <w:t xml:space="preserve"> главного специалиста-эксперта отдела контроля закупок и антимонопольного контроля органов власти, члена Комиссии, </w:t>
      </w:r>
    </w:p>
    <w:p w:rsidR="000D4AD9" w:rsidRDefault="00617BDB" w:rsidP="00DE644E">
      <w:pPr>
        <w:pStyle w:val="2"/>
        <w:spacing w:after="0" w:line="240" w:lineRule="auto"/>
        <w:ind w:left="0" w:firstLine="709"/>
        <w:jc w:val="both"/>
      </w:pPr>
      <w:r w:rsidRPr="00617BDB">
        <w:t>&lt;</w:t>
      </w:r>
      <w:r>
        <w:t>…</w:t>
      </w:r>
      <w:r w:rsidRPr="00617BDB">
        <w:t>&gt;</w:t>
      </w:r>
      <w:r w:rsidR="00DC73DD">
        <w:t xml:space="preserve">. – ведущего специалиста-эксперта отдела контроля закупок и антимонопольного контроля органов власти, члена </w:t>
      </w:r>
      <w:r w:rsidR="00DC73DD" w:rsidRPr="000D4AD9">
        <w:t>Комиссии</w:t>
      </w:r>
      <w:r w:rsidR="00831E58" w:rsidRPr="000D4AD9">
        <w:t>,</w:t>
      </w:r>
    </w:p>
    <w:p w:rsidR="00C671F5" w:rsidRDefault="00831E58" w:rsidP="00DE644E">
      <w:pPr>
        <w:pStyle w:val="2"/>
        <w:spacing w:after="0" w:line="240" w:lineRule="auto"/>
        <w:ind w:left="0" w:firstLine="709"/>
        <w:jc w:val="both"/>
        <w:rPr>
          <w:rFonts w:eastAsia="Lucida Sans Unicode" w:cs="Tahoma"/>
          <w:color w:val="000000"/>
          <w:lang w:eastAsia="en-US" w:bidi="en-US"/>
        </w:rPr>
      </w:pPr>
      <w:r w:rsidRPr="000D4AD9">
        <w:t xml:space="preserve"> в</w:t>
      </w:r>
      <w:r w:rsidR="006963DB" w:rsidRPr="000D4AD9">
        <w:t xml:space="preserve"> </w:t>
      </w:r>
      <w:r w:rsidR="008C1D6F" w:rsidRPr="000D4AD9">
        <w:t>присутствии представител</w:t>
      </w:r>
      <w:r w:rsidR="000D4AD9" w:rsidRPr="000D4AD9">
        <w:t>я</w:t>
      </w:r>
      <w:r w:rsidR="008C1D6F" w:rsidRPr="000D4AD9">
        <w:t xml:space="preserve"> заказчика</w:t>
      </w:r>
      <w:r w:rsidR="000D4AD9" w:rsidRPr="000D4AD9">
        <w:rPr>
          <w:rStyle w:val="1"/>
          <w:i w:val="0"/>
          <w:sz w:val="28"/>
        </w:rPr>
        <w:t xml:space="preserve"> Государственное бюджетное учреждение здравоохранения Республиканский психоневрологический диспансер</w:t>
      </w:r>
      <w:r w:rsidR="000D4AD9">
        <w:rPr>
          <w:rStyle w:val="1"/>
          <w:i w:val="0"/>
          <w:sz w:val="28"/>
        </w:rPr>
        <w:t xml:space="preserve"> </w:t>
      </w:r>
      <w:r w:rsidR="00617BDB" w:rsidRPr="00617BDB">
        <w:t>&lt;</w:t>
      </w:r>
      <w:r w:rsidR="00617BDB">
        <w:t>…</w:t>
      </w:r>
      <w:r w:rsidR="00617BDB" w:rsidRPr="00617BDB">
        <w:t>&gt;</w:t>
      </w:r>
      <w:r w:rsidR="00617BDB">
        <w:rPr>
          <w:rStyle w:val="1"/>
          <w:i w:val="0"/>
          <w:sz w:val="28"/>
        </w:rPr>
        <w:t xml:space="preserve"> </w:t>
      </w:r>
      <w:r w:rsidR="000D4AD9">
        <w:rPr>
          <w:rStyle w:val="1"/>
          <w:i w:val="0"/>
          <w:sz w:val="28"/>
        </w:rPr>
        <w:t>(доверенность от 07.08.2020)</w:t>
      </w:r>
      <w:r w:rsidR="002557E1" w:rsidRPr="000D4AD9">
        <w:rPr>
          <w:i/>
        </w:rPr>
        <w:t xml:space="preserve">, </w:t>
      </w:r>
      <w:r w:rsidR="002557E1">
        <w:t xml:space="preserve">представителя </w:t>
      </w:r>
      <w:r w:rsidR="000444A6">
        <w:t xml:space="preserve">уполномоченного органа </w:t>
      </w:r>
      <w:r w:rsidR="002557E1">
        <w:t xml:space="preserve">Республиканского агентства по государственным закупкам </w:t>
      </w:r>
      <w:r w:rsidR="00617BDB" w:rsidRPr="00617BDB">
        <w:t>&lt;</w:t>
      </w:r>
      <w:r w:rsidR="00617BDB">
        <w:t>…</w:t>
      </w:r>
      <w:r w:rsidR="00617BDB" w:rsidRPr="00617BDB">
        <w:t>&gt;</w:t>
      </w:r>
      <w:r w:rsidR="002557E1">
        <w:t>.</w:t>
      </w:r>
      <w:r w:rsidR="000444A6">
        <w:t xml:space="preserve"> </w:t>
      </w:r>
      <w:r w:rsidR="000D4AD9">
        <w:t xml:space="preserve">(доверенность от 11.01.2021), представителя ООО «Торговый дом БФ» </w:t>
      </w:r>
      <w:r w:rsidR="00617BDB" w:rsidRPr="00617BDB">
        <w:t>&lt;</w:t>
      </w:r>
      <w:r w:rsidR="00617BDB">
        <w:t>…</w:t>
      </w:r>
      <w:r w:rsidR="00617BDB" w:rsidRPr="00617BDB">
        <w:t>&gt;</w:t>
      </w:r>
      <w:r w:rsidR="00617BDB">
        <w:t xml:space="preserve"> </w:t>
      </w:r>
      <w:r w:rsidR="000D4AD9">
        <w:t xml:space="preserve">(доверенность от 11.01.2021) </w:t>
      </w:r>
      <w:r w:rsidR="005F3AF9">
        <w:t>с применением средств видеоконференцсвязи</w:t>
      </w:r>
      <w:r>
        <w:t>,</w:t>
      </w:r>
      <w:r w:rsidR="00DE644E">
        <w:t xml:space="preserve"> </w:t>
      </w:r>
      <w:r>
        <w:t xml:space="preserve">рассмотрев жалобу </w:t>
      </w:r>
      <w:r w:rsidR="00DC73DD">
        <w:t>ООО «</w:t>
      </w:r>
      <w:r w:rsidR="000D4AD9">
        <w:t>Торговый дом БФ</w:t>
      </w:r>
      <w:r w:rsidR="000444A6">
        <w:t xml:space="preserve">» от </w:t>
      </w:r>
      <w:r w:rsidR="000D4AD9">
        <w:t>12.02</w:t>
      </w:r>
      <w:r w:rsidR="000444A6">
        <w:t xml:space="preserve">.2021 </w:t>
      </w:r>
      <w:r>
        <w:t xml:space="preserve">на </w:t>
      </w:r>
      <w:r w:rsidR="005F3AF9">
        <w:t>положения документации</w:t>
      </w:r>
      <w:r>
        <w:t xml:space="preserve"> при проведении </w:t>
      </w:r>
      <w:r w:rsidR="00C671F5">
        <w:t>закупки</w:t>
      </w:r>
      <w:r w:rsidR="00C159BA" w:rsidRPr="00C159BA">
        <w:t xml:space="preserve"> </w:t>
      </w:r>
      <w:r w:rsidR="00C671F5" w:rsidRPr="00B30392">
        <w:t xml:space="preserve">в форме электронного аукциона - </w:t>
      </w:r>
      <w:r w:rsidR="000D4AD9" w:rsidRPr="008D55DE">
        <w:t>«</w:t>
      </w:r>
      <w:r w:rsidR="000D4AD9" w:rsidRPr="008D55DE">
        <w:rPr>
          <w:color w:val="334059"/>
          <w:shd w:val="clear" w:color="auto" w:fill="FFFFFF"/>
        </w:rPr>
        <w:t>Поставка лекарственных препаратов</w:t>
      </w:r>
      <w:r w:rsidR="000D4AD9" w:rsidRPr="008D55DE">
        <w:t>»,</w:t>
      </w:r>
      <w:r w:rsidR="000D4AD9">
        <w:t xml:space="preserve"> </w:t>
      </w:r>
      <w:r w:rsidR="000D4AD9" w:rsidRPr="00133004">
        <w:t xml:space="preserve">номер извещения – </w:t>
      </w:r>
      <w:r w:rsidR="000D4AD9" w:rsidRPr="008D55DE">
        <w:t>0102200001621000180</w:t>
      </w:r>
      <w:r w:rsidR="000444A6" w:rsidRPr="0010319C">
        <w:t xml:space="preserve"> </w:t>
      </w:r>
      <w:r w:rsidR="00C159BA" w:rsidRPr="0010319C">
        <w:t>(далее – Аукцион)</w:t>
      </w:r>
      <w:r w:rsidR="002D262A">
        <w:t>,</w:t>
      </w:r>
      <w:r>
        <w:rPr>
          <w:color w:val="000000"/>
        </w:rPr>
        <w:t xml:space="preserve"> </w:t>
      </w:r>
      <w:r w:rsidR="00C671F5">
        <w:t xml:space="preserve">и в результате рассмотрения жалобы </w:t>
      </w:r>
      <w:r w:rsidR="00C671F5" w:rsidRPr="005D6A96">
        <w:rPr>
          <w:rFonts w:eastAsia="Lucida Sans Unicode" w:cs="Tahoma"/>
          <w:color w:val="000000"/>
          <w:lang w:eastAsia="en-US" w:bidi="en-US"/>
        </w:rPr>
        <w:t xml:space="preserve">в соответствии с </w:t>
      </w:r>
      <w:r w:rsidR="00C671F5">
        <w:rPr>
          <w:rFonts w:eastAsia="Lucida Sans Unicode" w:cs="Tahoma"/>
          <w:color w:val="000000"/>
          <w:lang w:eastAsia="en-US" w:bidi="en-US"/>
        </w:rPr>
        <w:t xml:space="preserve">частью 3 статьи 106 Федерального закона от 05.04.2013 № 44-ФЗ «О контрактной системе в сфере закупок товаров, работ, услуг для обеспечения </w:t>
      </w:r>
      <w:r w:rsidR="00C671F5">
        <w:rPr>
          <w:rFonts w:eastAsia="Lucida Sans Unicode" w:cs="Tahoma"/>
          <w:color w:val="000000"/>
          <w:lang w:eastAsia="en-US" w:bidi="en-US"/>
        </w:rPr>
        <w:lastRenderedPageBreak/>
        <w:t>государственных и муниципальных нужд (далее – Закон о контрактной системе),</w:t>
      </w:r>
    </w:p>
    <w:p w:rsidR="00831E58" w:rsidRDefault="00831E58" w:rsidP="006B2C68">
      <w:pPr>
        <w:pStyle w:val="a3"/>
        <w:spacing w:after="0"/>
        <w:ind w:left="0" w:firstLine="709"/>
        <w:jc w:val="center"/>
        <w:rPr>
          <w:b/>
        </w:rPr>
      </w:pPr>
      <w:r>
        <w:rPr>
          <w:b/>
        </w:rPr>
        <w:t xml:space="preserve">у с </w:t>
      </w:r>
      <w:proofErr w:type="gramStart"/>
      <w:r>
        <w:rPr>
          <w:b/>
        </w:rPr>
        <w:t>т</w:t>
      </w:r>
      <w:proofErr w:type="gramEnd"/>
      <w:r>
        <w:rPr>
          <w:b/>
        </w:rPr>
        <w:t xml:space="preserve"> а н о в и л а:</w:t>
      </w:r>
    </w:p>
    <w:p w:rsidR="00EA778C" w:rsidRPr="00EA778C" w:rsidRDefault="00831E58" w:rsidP="00A2255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lang w:eastAsia="en-US"/>
        </w:rPr>
      </w:pPr>
      <w:r w:rsidRPr="00EA778C">
        <w:tab/>
      </w:r>
      <w:r w:rsidR="00EA778C" w:rsidRPr="00EA778C">
        <w:rPr>
          <w:rFonts w:eastAsiaTheme="minorHAnsi"/>
          <w:bCs/>
          <w:lang w:eastAsia="en-US"/>
        </w:rPr>
        <w:t xml:space="preserve">Заявитель считает, что </w:t>
      </w:r>
      <w:r w:rsidR="000D4AD9">
        <w:rPr>
          <w:rFonts w:eastAsiaTheme="minorHAnsi"/>
          <w:bCs/>
          <w:lang w:eastAsia="en-US"/>
        </w:rPr>
        <w:t>з</w:t>
      </w:r>
      <w:r w:rsidR="00EA778C" w:rsidRPr="00EA778C">
        <w:rPr>
          <w:rFonts w:eastAsiaTheme="minorHAnsi"/>
          <w:bCs/>
          <w:lang w:eastAsia="en-US"/>
        </w:rPr>
        <w:t xml:space="preserve">аказчиком неверно применяется </w:t>
      </w:r>
      <w:hyperlink r:id="rId9" w:history="1">
        <w:r w:rsidR="00EA778C" w:rsidRPr="00EA778C">
          <w:rPr>
            <w:rFonts w:eastAsiaTheme="minorHAnsi"/>
            <w:bCs/>
            <w:color w:val="0000FF"/>
            <w:lang w:eastAsia="en-US"/>
          </w:rPr>
          <w:t>постановление</w:t>
        </w:r>
      </w:hyperlink>
      <w:r w:rsidR="00EA778C" w:rsidRPr="00EA778C">
        <w:rPr>
          <w:rFonts w:eastAsiaTheme="minorHAnsi"/>
          <w:bCs/>
          <w:lang w:eastAsia="en-US"/>
        </w:rPr>
        <w:t xml:space="preserve"> Правительства Российской Федерации от 17.10.2013 N 929 "Об установлении предельного значения начальной (максимальной) цены контракта (цены лота), при превышении которого не могут быть предметом одного контракта (одного лота) лекарственные средства с различными международными непатентованными наименованиями или при отсутствии таких наименований с химическими, </w:t>
      </w:r>
      <w:proofErr w:type="spellStart"/>
      <w:r w:rsidR="00EA778C" w:rsidRPr="00EA778C">
        <w:rPr>
          <w:rFonts w:eastAsiaTheme="minorHAnsi"/>
          <w:bCs/>
          <w:lang w:eastAsia="en-US"/>
        </w:rPr>
        <w:t>группировочными</w:t>
      </w:r>
      <w:proofErr w:type="spellEnd"/>
      <w:r w:rsidR="00EA778C" w:rsidRPr="00EA778C">
        <w:rPr>
          <w:rFonts w:eastAsiaTheme="minorHAnsi"/>
          <w:bCs/>
          <w:lang w:eastAsia="en-US"/>
        </w:rPr>
        <w:t xml:space="preserve"> наименованиями" (далее - Постановление N 929), а также нарушает, по его мнению, требования Федерального </w:t>
      </w:r>
      <w:hyperlink r:id="rId10" w:history="1">
        <w:r w:rsidR="00EA778C" w:rsidRPr="00EA778C">
          <w:rPr>
            <w:rFonts w:eastAsiaTheme="minorHAnsi"/>
            <w:bCs/>
            <w:color w:val="0000FF"/>
            <w:lang w:eastAsia="en-US"/>
          </w:rPr>
          <w:t>закона</w:t>
        </w:r>
      </w:hyperlink>
      <w:r w:rsidR="00EA778C" w:rsidRPr="00EA778C">
        <w:rPr>
          <w:rFonts w:eastAsiaTheme="minorHAnsi"/>
          <w:bCs/>
          <w:lang w:eastAsia="en-US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в части </w:t>
      </w:r>
      <w:r w:rsidR="000D4AD9">
        <w:rPr>
          <w:rFonts w:eastAsiaTheme="minorHAnsi"/>
          <w:bCs/>
          <w:lang w:eastAsia="en-US"/>
        </w:rPr>
        <w:t xml:space="preserve">объединения в один лот нескольких </w:t>
      </w:r>
      <w:r w:rsidR="00E30FB0" w:rsidRPr="00EA778C">
        <w:rPr>
          <w:rFonts w:eastAsiaTheme="minorHAnsi"/>
          <w:bCs/>
          <w:lang w:eastAsia="en-US"/>
        </w:rPr>
        <w:t>лекарственных</w:t>
      </w:r>
      <w:r w:rsidR="00A22555" w:rsidRPr="00A22555">
        <w:rPr>
          <w:rFonts w:eastAsiaTheme="minorHAnsi"/>
          <w:bCs/>
          <w:lang w:eastAsia="en-US"/>
        </w:rPr>
        <w:t xml:space="preserve"> </w:t>
      </w:r>
      <w:proofErr w:type="spellStart"/>
      <w:r w:rsidR="00A22555">
        <w:rPr>
          <w:rFonts w:eastAsiaTheme="minorHAnsi"/>
          <w:bCs/>
          <w:lang w:eastAsia="en-US"/>
        </w:rPr>
        <w:t>безаналоговых</w:t>
      </w:r>
      <w:proofErr w:type="spellEnd"/>
      <w:r w:rsidR="00E30FB0" w:rsidRPr="00EA778C">
        <w:rPr>
          <w:rFonts w:eastAsiaTheme="minorHAnsi"/>
          <w:bCs/>
          <w:lang w:eastAsia="en-US"/>
        </w:rPr>
        <w:t xml:space="preserve"> препаратов с различными МНН</w:t>
      </w:r>
      <w:r w:rsidR="00EA778C" w:rsidRPr="00EA778C">
        <w:rPr>
          <w:rFonts w:eastAsiaTheme="minorHAnsi"/>
          <w:bCs/>
          <w:lang w:eastAsia="en-US"/>
        </w:rPr>
        <w:t>.</w:t>
      </w:r>
      <w:r w:rsidR="00A22555">
        <w:rPr>
          <w:rFonts w:eastAsiaTheme="minorHAnsi"/>
          <w:bCs/>
          <w:lang w:eastAsia="en-US"/>
        </w:rPr>
        <w:t xml:space="preserve"> </w:t>
      </w:r>
      <w:r w:rsidR="00EA778C" w:rsidRPr="00EA778C">
        <w:rPr>
          <w:rFonts w:eastAsiaTheme="minorHAnsi"/>
          <w:bCs/>
          <w:lang w:eastAsia="en-US"/>
        </w:rPr>
        <w:t>Просит приостановить закупку, провести проверку, выдать предписание об устранении допущенного нарушения.</w:t>
      </w:r>
    </w:p>
    <w:p w:rsidR="00EA778C" w:rsidRPr="00EA778C" w:rsidRDefault="00EA778C" w:rsidP="00EA778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bCs/>
          <w:lang w:eastAsia="en-US"/>
        </w:rPr>
      </w:pPr>
      <w:r w:rsidRPr="00EA778C">
        <w:rPr>
          <w:rFonts w:eastAsiaTheme="minorHAnsi"/>
          <w:bCs/>
          <w:lang w:eastAsia="en-US"/>
        </w:rPr>
        <w:t>Заказчик, Уполномоченный орган не согласны с доводом Заявителя, считают, что документация об аукционе соответствует требованиям законодательства о контрактной системе в сфере закупок.</w:t>
      </w:r>
      <w:r w:rsidR="00E30FB0">
        <w:rPr>
          <w:rFonts w:eastAsiaTheme="minorHAnsi"/>
          <w:bCs/>
          <w:lang w:eastAsia="en-US"/>
        </w:rPr>
        <w:t xml:space="preserve"> </w:t>
      </w:r>
      <w:r w:rsidRPr="00EA778C">
        <w:rPr>
          <w:rFonts w:eastAsiaTheme="minorHAnsi"/>
          <w:bCs/>
          <w:lang w:eastAsia="en-US"/>
        </w:rPr>
        <w:t>Просят признать жалобу необоснованной.</w:t>
      </w:r>
    </w:p>
    <w:p w:rsidR="00EA778C" w:rsidRPr="00EA778C" w:rsidRDefault="00EA778C" w:rsidP="00EA778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bCs/>
          <w:lang w:eastAsia="en-US"/>
        </w:rPr>
      </w:pPr>
      <w:r w:rsidRPr="00EA778C">
        <w:rPr>
          <w:rFonts w:eastAsiaTheme="minorHAnsi"/>
          <w:bCs/>
          <w:lang w:eastAsia="en-US"/>
        </w:rPr>
        <w:t>В результате рассмотрения жалобы, изучения представленных документов и пояснений, Бурятское УФАС России установила следующее.</w:t>
      </w:r>
    </w:p>
    <w:p w:rsidR="00EA778C" w:rsidRPr="00EA778C" w:rsidRDefault="00E30FB0" w:rsidP="00EA778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04.02.2021</w:t>
      </w:r>
      <w:r w:rsidR="00EA778C" w:rsidRPr="00EA778C">
        <w:rPr>
          <w:rFonts w:eastAsiaTheme="minorHAnsi"/>
          <w:bCs/>
          <w:lang w:eastAsia="en-US"/>
        </w:rPr>
        <w:t xml:space="preserve"> на официальном сайте в Единой информационной системе размещено извещение о проведении Аукциона N </w:t>
      </w:r>
      <w:r w:rsidRPr="008D55DE">
        <w:t>0102200001621000180</w:t>
      </w:r>
      <w:r w:rsidR="00EA778C" w:rsidRPr="00EA778C">
        <w:rPr>
          <w:rFonts w:eastAsiaTheme="minorHAnsi"/>
          <w:bCs/>
          <w:lang w:eastAsia="en-US"/>
        </w:rPr>
        <w:t xml:space="preserve"> и документация об аукционе. Начальная (максимальная) цена контракта - </w:t>
      </w:r>
      <w:r>
        <w:rPr>
          <w:rFonts w:ascii="Roboto" w:hAnsi="Roboto"/>
          <w:color w:val="334059"/>
          <w:sz w:val="29"/>
          <w:szCs w:val="29"/>
          <w:shd w:val="clear" w:color="auto" w:fill="FFFFFF"/>
        </w:rPr>
        <w:t>709 634,20</w:t>
      </w:r>
      <w:r w:rsidR="00EA778C" w:rsidRPr="00EA778C">
        <w:rPr>
          <w:rFonts w:eastAsiaTheme="minorHAnsi"/>
          <w:bCs/>
          <w:lang w:eastAsia="en-US"/>
        </w:rPr>
        <w:t xml:space="preserve"> рублей.</w:t>
      </w:r>
    </w:p>
    <w:p w:rsidR="00EA778C" w:rsidRPr="00EA778C" w:rsidRDefault="00EA778C" w:rsidP="00EA778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bCs/>
          <w:lang w:eastAsia="en-US"/>
        </w:rPr>
      </w:pPr>
      <w:r w:rsidRPr="00EA778C">
        <w:rPr>
          <w:rFonts w:eastAsiaTheme="minorHAnsi"/>
          <w:bCs/>
          <w:lang w:eastAsia="en-US"/>
        </w:rPr>
        <w:t xml:space="preserve">В соответствии с </w:t>
      </w:r>
      <w:hyperlink r:id="rId11" w:history="1">
        <w:r w:rsidRPr="00EA778C">
          <w:rPr>
            <w:rFonts w:eastAsiaTheme="minorHAnsi"/>
            <w:bCs/>
            <w:color w:val="0000FF"/>
            <w:lang w:eastAsia="en-US"/>
          </w:rPr>
          <w:t>пунктом 1 части 1 статьи 64</w:t>
        </w:r>
      </w:hyperlink>
      <w:r w:rsidRPr="00EA778C">
        <w:rPr>
          <w:rFonts w:eastAsiaTheme="minorHAnsi"/>
          <w:bCs/>
          <w:lang w:eastAsia="en-US"/>
        </w:rPr>
        <w:t xml:space="preserve">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</w:t>
      </w:r>
      <w:hyperlink r:id="rId12" w:history="1">
        <w:r w:rsidRPr="00EA778C">
          <w:rPr>
            <w:rFonts w:eastAsiaTheme="minorHAnsi"/>
            <w:bCs/>
            <w:color w:val="0000FF"/>
            <w:lang w:eastAsia="en-US"/>
          </w:rPr>
          <w:t>статьей 33</w:t>
        </w:r>
      </w:hyperlink>
      <w:r w:rsidRPr="00EA778C">
        <w:rPr>
          <w:rFonts w:eastAsiaTheme="minorHAnsi"/>
          <w:bCs/>
          <w:lang w:eastAsia="en-US"/>
        </w:rPr>
        <w:t xml:space="preserve"> настоящего Федерального закона.</w:t>
      </w:r>
    </w:p>
    <w:p w:rsidR="00EA778C" w:rsidRPr="00EA778C" w:rsidRDefault="00EA778C" w:rsidP="00EA778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bCs/>
          <w:lang w:eastAsia="en-US"/>
        </w:rPr>
      </w:pPr>
      <w:r w:rsidRPr="00EA778C">
        <w:rPr>
          <w:rFonts w:eastAsiaTheme="minorHAnsi"/>
          <w:bCs/>
          <w:lang w:eastAsia="en-US"/>
        </w:rPr>
        <w:t xml:space="preserve">Согласно </w:t>
      </w:r>
      <w:hyperlink r:id="rId13" w:history="1">
        <w:r w:rsidRPr="00EA778C">
          <w:rPr>
            <w:rFonts w:eastAsiaTheme="minorHAnsi"/>
            <w:bCs/>
            <w:color w:val="0000FF"/>
            <w:lang w:eastAsia="en-US"/>
          </w:rPr>
          <w:t>пункту 1 части 1 статьи 33</w:t>
        </w:r>
      </w:hyperlink>
      <w:r w:rsidRPr="00EA778C">
        <w:rPr>
          <w:rFonts w:eastAsiaTheme="minorHAnsi"/>
          <w:bCs/>
          <w:lang w:eastAsia="en-US"/>
        </w:rPr>
        <w:t xml:space="preserve"> Закона о контрактной системе заказчик при описании объекта закупки указывает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</w:t>
      </w:r>
      <w:r w:rsidRPr="00EA778C">
        <w:rPr>
          <w:rFonts w:eastAsiaTheme="minorHAnsi"/>
          <w:bCs/>
          <w:lang w:eastAsia="en-US"/>
        </w:rPr>
        <w:lastRenderedPageBreak/>
        <w:t>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EA778C" w:rsidRPr="00EA778C" w:rsidRDefault="00EA778C" w:rsidP="00EA778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bCs/>
          <w:lang w:eastAsia="en-US"/>
        </w:rPr>
      </w:pPr>
      <w:r w:rsidRPr="00EA778C">
        <w:rPr>
          <w:rFonts w:eastAsiaTheme="minorHAnsi"/>
          <w:bCs/>
          <w:lang w:eastAsia="en-US"/>
        </w:rPr>
        <w:t>Пунктом 2 части 1 статьи 33 настоящего закона предусмотрено, что заказчик при описании в документации о закупке объекта закупки использует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</w:t>
      </w:r>
    </w:p>
    <w:p w:rsidR="00EA778C" w:rsidRPr="00EA778C" w:rsidRDefault="00EA778C" w:rsidP="00EA778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bCs/>
          <w:lang w:eastAsia="en-US"/>
        </w:rPr>
      </w:pPr>
      <w:r w:rsidRPr="00EA778C">
        <w:rPr>
          <w:rFonts w:eastAsiaTheme="minorHAnsi"/>
          <w:bCs/>
          <w:lang w:eastAsia="en-US"/>
        </w:rPr>
        <w:t xml:space="preserve">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EA778C">
        <w:rPr>
          <w:rFonts w:eastAsiaTheme="minorHAnsi"/>
          <w:bCs/>
          <w:lang w:eastAsia="en-US"/>
        </w:rPr>
        <w:t>группировочные</w:t>
      </w:r>
      <w:proofErr w:type="spellEnd"/>
      <w:r w:rsidRPr="00EA778C">
        <w:rPr>
          <w:rFonts w:eastAsiaTheme="minorHAnsi"/>
          <w:bCs/>
          <w:lang w:eastAsia="en-US"/>
        </w:rPr>
        <w:t xml:space="preserve"> наименования, если объектом закупки являются лекарственные средства. Заказчик при осуществлении закупки лекарственных средств, входящих в перечень лекарственных средств, закупка которых осуществляется в соответствии с их торговыми наименованиями, а также при осуществлении закупки лекарственных препаратов в соответствии с пунктом 7 части 2 статьи 83, пунктом 3 части 2 статьи 83.1 настоящего Федерального закона вправе указывать торговые наименования этих лекарственных средств. Указанный перечень и порядок его формирования утверждаются Правительством Российской Федерации. В случае, если объектом закупки являются лекарственные средства, предметом одного контракта (одного лота)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химическими, </w:t>
      </w:r>
      <w:proofErr w:type="spellStart"/>
      <w:r w:rsidRPr="00EA778C">
        <w:rPr>
          <w:rFonts w:eastAsiaTheme="minorHAnsi"/>
          <w:bCs/>
          <w:lang w:eastAsia="en-US"/>
        </w:rPr>
        <w:t>группировочными</w:t>
      </w:r>
      <w:proofErr w:type="spellEnd"/>
      <w:r w:rsidRPr="00EA778C">
        <w:rPr>
          <w:rFonts w:eastAsiaTheme="minorHAnsi"/>
          <w:bCs/>
          <w:lang w:eastAsia="en-US"/>
        </w:rPr>
        <w:t xml:space="preserve"> наименованиями при условии, что начальная (максимальная) цена контракта (цена лота) превышает предельное значение, установленное Правительством Российской Федерации, а также лекарственные средства с международными непатентованными наименованиями (при отсутствии таких наименований с химическими, </w:t>
      </w:r>
      <w:proofErr w:type="spellStart"/>
      <w:r w:rsidRPr="00EA778C">
        <w:rPr>
          <w:rFonts w:eastAsiaTheme="minorHAnsi"/>
          <w:bCs/>
          <w:lang w:eastAsia="en-US"/>
        </w:rPr>
        <w:t>группировочными</w:t>
      </w:r>
      <w:proofErr w:type="spellEnd"/>
      <w:r w:rsidRPr="00EA778C">
        <w:rPr>
          <w:rFonts w:eastAsiaTheme="minorHAnsi"/>
          <w:bCs/>
          <w:lang w:eastAsia="en-US"/>
        </w:rPr>
        <w:t xml:space="preserve"> наименованиями) и торговыми наименованиями. Положения настоящего пункта не применяются при определении поставщика лекарственных препаратов, с которым заключается государственный контракт в соответствии со статьей 111.4 настоящего Федерального закона (пункт 6 части 1 статьи 33 настоящего закона).</w:t>
      </w:r>
    </w:p>
    <w:p w:rsidR="00EA778C" w:rsidRPr="00EA778C" w:rsidRDefault="00EA778C" w:rsidP="00EA778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bCs/>
          <w:lang w:eastAsia="en-US"/>
        </w:rPr>
      </w:pPr>
      <w:r w:rsidRPr="00EA778C">
        <w:rPr>
          <w:rFonts w:eastAsiaTheme="minorHAnsi"/>
          <w:bCs/>
          <w:lang w:eastAsia="en-US"/>
        </w:rPr>
        <w:lastRenderedPageBreak/>
        <w:t xml:space="preserve">Во исполнение </w:t>
      </w:r>
      <w:hyperlink r:id="rId14" w:history="1">
        <w:r w:rsidRPr="00EA778C">
          <w:rPr>
            <w:rFonts w:eastAsiaTheme="minorHAnsi"/>
            <w:bCs/>
            <w:color w:val="0000FF"/>
            <w:lang w:eastAsia="en-US"/>
          </w:rPr>
          <w:t>пункта 6 части 1 статьи 33</w:t>
        </w:r>
      </w:hyperlink>
      <w:r w:rsidRPr="00EA778C">
        <w:rPr>
          <w:rFonts w:eastAsiaTheme="minorHAnsi"/>
          <w:bCs/>
          <w:lang w:eastAsia="en-US"/>
        </w:rPr>
        <w:t xml:space="preserve"> Закона о контрактной системе принято </w:t>
      </w:r>
      <w:hyperlink r:id="rId15" w:history="1">
        <w:r w:rsidRPr="00EA778C">
          <w:rPr>
            <w:rFonts w:eastAsiaTheme="minorHAnsi"/>
            <w:bCs/>
            <w:color w:val="0000FF"/>
            <w:lang w:eastAsia="en-US"/>
          </w:rPr>
          <w:t>постановление</w:t>
        </w:r>
      </w:hyperlink>
      <w:r w:rsidRPr="00EA778C">
        <w:rPr>
          <w:rFonts w:eastAsiaTheme="minorHAnsi"/>
          <w:bCs/>
          <w:lang w:eastAsia="en-US"/>
        </w:rPr>
        <w:t xml:space="preserve"> Правительства Российской Федерации от 17.10.2013 N 929 "Об установлении предельного значения начальной (максимальной) цены контракта (цены лота), при превышении которого не могут быть предметом одного контракта (одного лота) лекарственные средства с различными международными непатентованными наименованиями или при отсутствии таких наименований с химическими, </w:t>
      </w:r>
      <w:proofErr w:type="spellStart"/>
      <w:r w:rsidRPr="00EA778C">
        <w:rPr>
          <w:rFonts w:eastAsiaTheme="minorHAnsi"/>
          <w:bCs/>
          <w:lang w:eastAsia="en-US"/>
        </w:rPr>
        <w:t>группировочными</w:t>
      </w:r>
      <w:proofErr w:type="spellEnd"/>
      <w:r w:rsidRPr="00EA778C">
        <w:rPr>
          <w:rFonts w:eastAsiaTheme="minorHAnsi"/>
          <w:bCs/>
          <w:lang w:eastAsia="en-US"/>
        </w:rPr>
        <w:t xml:space="preserve"> наименованиями".</w:t>
      </w:r>
    </w:p>
    <w:p w:rsidR="00EA778C" w:rsidRPr="00EA778C" w:rsidRDefault="00EA778C" w:rsidP="00EA778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bCs/>
          <w:lang w:eastAsia="en-US"/>
        </w:rPr>
      </w:pPr>
      <w:r w:rsidRPr="00EA778C">
        <w:rPr>
          <w:rFonts w:eastAsiaTheme="minorHAnsi"/>
          <w:bCs/>
          <w:lang w:eastAsia="en-US"/>
        </w:rPr>
        <w:t xml:space="preserve">В </w:t>
      </w:r>
      <w:hyperlink r:id="rId16" w:history="1">
        <w:r w:rsidRPr="00EA778C">
          <w:rPr>
            <w:rFonts w:eastAsiaTheme="minorHAnsi"/>
            <w:bCs/>
            <w:color w:val="0000FF"/>
            <w:lang w:eastAsia="en-US"/>
          </w:rPr>
          <w:t>Постановлении</w:t>
        </w:r>
      </w:hyperlink>
      <w:r w:rsidRPr="00EA778C">
        <w:rPr>
          <w:rFonts w:eastAsiaTheme="minorHAnsi"/>
          <w:bCs/>
          <w:lang w:eastAsia="en-US"/>
        </w:rPr>
        <w:t xml:space="preserve"> N 929 установлено предельное значение начальной (максимальной) цены контракта (цены лота), при превышении которого не могут быть предметом одного контракта (одного лота) лекарственные средства с различными международными непатентованными наименованиями или при отсутствии таких наименований с химическими, </w:t>
      </w:r>
      <w:proofErr w:type="spellStart"/>
      <w:r w:rsidRPr="00EA778C">
        <w:rPr>
          <w:rFonts w:eastAsiaTheme="minorHAnsi"/>
          <w:bCs/>
          <w:lang w:eastAsia="en-US"/>
        </w:rPr>
        <w:t>группировочными</w:t>
      </w:r>
      <w:proofErr w:type="spellEnd"/>
      <w:r w:rsidRPr="00EA778C">
        <w:rPr>
          <w:rFonts w:eastAsiaTheme="minorHAnsi"/>
          <w:bCs/>
          <w:lang w:eastAsia="en-US"/>
        </w:rPr>
        <w:t xml:space="preserve"> наименованиями, в размере (за исключением случаев, указанных в пункте 2 настоящего постановления):</w:t>
      </w:r>
    </w:p>
    <w:p w:rsidR="00EA778C" w:rsidRPr="00EA778C" w:rsidRDefault="00EA778C" w:rsidP="00EA778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bCs/>
          <w:lang w:eastAsia="en-US"/>
        </w:rPr>
      </w:pPr>
      <w:r w:rsidRPr="00EA778C">
        <w:rPr>
          <w:rFonts w:eastAsiaTheme="minorHAnsi"/>
          <w:bCs/>
          <w:lang w:eastAsia="en-US"/>
        </w:rPr>
        <w:t>1 млн. рублей - для заказчиков, у которых объем денежных средств, направленных на закупку лекарственных средств в предшествующем году, составил менее 500 млн. рублей;</w:t>
      </w:r>
    </w:p>
    <w:p w:rsidR="00EA778C" w:rsidRPr="00EA778C" w:rsidRDefault="00EA778C" w:rsidP="00EA778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bCs/>
          <w:lang w:eastAsia="en-US"/>
        </w:rPr>
      </w:pPr>
      <w:r w:rsidRPr="00EA778C">
        <w:rPr>
          <w:rFonts w:eastAsiaTheme="minorHAnsi"/>
          <w:bCs/>
          <w:lang w:eastAsia="en-US"/>
        </w:rPr>
        <w:t>2,5 млн. рублей - для заказчиков, у которых объем денежных средств, направленных на закупку лекарственных средств в предшествующем году, составил от 500 млн. рублей до 5 млрд. рублей;</w:t>
      </w:r>
    </w:p>
    <w:p w:rsidR="00EA778C" w:rsidRPr="00EA778C" w:rsidRDefault="00EA778C" w:rsidP="00EA778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bCs/>
          <w:lang w:eastAsia="en-US"/>
        </w:rPr>
      </w:pPr>
      <w:r w:rsidRPr="00EA778C">
        <w:rPr>
          <w:rFonts w:eastAsiaTheme="minorHAnsi"/>
          <w:bCs/>
          <w:lang w:eastAsia="en-US"/>
        </w:rPr>
        <w:t>5 млн. рублей - для заказчиков, у которых объем денежных средств, направленных на закупку лекарственных средств в предшествующем году, составил более 5 млрд. рублей.</w:t>
      </w:r>
    </w:p>
    <w:p w:rsidR="00EA778C" w:rsidRPr="00EA778C" w:rsidRDefault="00EA778C" w:rsidP="00EA778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bCs/>
          <w:lang w:eastAsia="en-US"/>
        </w:rPr>
      </w:pPr>
      <w:r w:rsidRPr="00EA778C">
        <w:rPr>
          <w:rFonts w:eastAsiaTheme="minorHAnsi"/>
          <w:bCs/>
          <w:lang w:eastAsia="en-US"/>
        </w:rPr>
        <w:t>Пунктом 2 настоящего постановления установлено предельное значение начальной (максимальной) цены контракта (цены лота) в размере 1 тыс. рублей, если предметом одного контракта (одного лота) наряду с иным лекарственным средством (иными лекарственными средствами) является поставка следующих лекарственных средств:</w:t>
      </w:r>
    </w:p>
    <w:p w:rsidR="00EA778C" w:rsidRPr="00EA778C" w:rsidRDefault="00EA778C" w:rsidP="00EA778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bCs/>
          <w:lang w:eastAsia="en-US"/>
        </w:rPr>
      </w:pPr>
      <w:r w:rsidRPr="00EA778C">
        <w:rPr>
          <w:rFonts w:eastAsiaTheme="minorHAnsi"/>
          <w:bCs/>
          <w:lang w:eastAsia="en-US"/>
        </w:rPr>
        <w:t xml:space="preserve">лекарственное средство с международным непатентованным наименованием (при отсутствии такого наименования - с химическим, </w:t>
      </w:r>
      <w:proofErr w:type="spellStart"/>
      <w:r w:rsidRPr="00EA778C">
        <w:rPr>
          <w:rFonts w:eastAsiaTheme="minorHAnsi"/>
          <w:bCs/>
          <w:lang w:eastAsia="en-US"/>
        </w:rPr>
        <w:t>группировочным</w:t>
      </w:r>
      <w:proofErr w:type="spellEnd"/>
      <w:r w:rsidRPr="00EA778C">
        <w:rPr>
          <w:rFonts w:eastAsiaTheme="minorHAnsi"/>
          <w:bCs/>
          <w:lang w:eastAsia="en-US"/>
        </w:rPr>
        <w:t xml:space="preserve"> наименованием), в рамках которого отсутствуют зарегистрированные в установленном порядке аналогичные по лекарственной форме и дозировке лекарственные средства;</w:t>
      </w:r>
    </w:p>
    <w:p w:rsidR="00EA778C" w:rsidRPr="00EA778C" w:rsidRDefault="00EA778C" w:rsidP="00EA778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bCs/>
          <w:lang w:eastAsia="en-US"/>
        </w:rPr>
      </w:pPr>
      <w:r w:rsidRPr="00EA778C">
        <w:rPr>
          <w:rFonts w:eastAsiaTheme="minorHAnsi"/>
          <w:bCs/>
          <w:lang w:eastAsia="en-US"/>
        </w:rPr>
        <w:t>наркотическое лекарственное средство;</w:t>
      </w:r>
    </w:p>
    <w:p w:rsidR="00EA778C" w:rsidRPr="00EA778C" w:rsidRDefault="00EA778C" w:rsidP="00EA778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bCs/>
          <w:lang w:eastAsia="en-US"/>
        </w:rPr>
      </w:pPr>
      <w:r w:rsidRPr="00EA778C">
        <w:rPr>
          <w:rFonts w:eastAsiaTheme="minorHAnsi"/>
          <w:bCs/>
          <w:lang w:eastAsia="en-US"/>
        </w:rPr>
        <w:t>психотропное лекарственное средство;</w:t>
      </w:r>
    </w:p>
    <w:p w:rsidR="00EA778C" w:rsidRPr="00EA778C" w:rsidRDefault="00EA778C" w:rsidP="00EA778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bCs/>
          <w:lang w:eastAsia="en-US"/>
        </w:rPr>
      </w:pPr>
      <w:r w:rsidRPr="00EA778C">
        <w:rPr>
          <w:rFonts w:eastAsiaTheme="minorHAnsi"/>
          <w:bCs/>
          <w:lang w:eastAsia="en-US"/>
        </w:rPr>
        <w:t>радиофармацевтическое лекарственное средство.</w:t>
      </w:r>
    </w:p>
    <w:p w:rsidR="00EA778C" w:rsidRPr="00EA778C" w:rsidRDefault="00EA778C" w:rsidP="00EA778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bCs/>
          <w:lang w:eastAsia="en-US"/>
        </w:rPr>
      </w:pPr>
      <w:r w:rsidRPr="00EA778C">
        <w:rPr>
          <w:rFonts w:eastAsiaTheme="minorHAnsi"/>
          <w:bCs/>
          <w:lang w:eastAsia="en-US"/>
        </w:rPr>
        <w:t>Приложением N 3 к документации установлены технические требования:</w:t>
      </w:r>
    </w:p>
    <w:p w:rsidR="00EA778C" w:rsidRPr="00EA778C" w:rsidRDefault="00EA778C" w:rsidP="00EA778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bCs/>
          <w:lang w:eastAsia="en-US"/>
        </w:rPr>
      </w:pPr>
      <w:r w:rsidRPr="00EA778C">
        <w:rPr>
          <w:rFonts w:eastAsiaTheme="minorHAnsi"/>
          <w:bCs/>
          <w:lang w:eastAsia="en-US"/>
        </w:rPr>
        <w:t>Технические требования</w:t>
      </w:r>
    </w:p>
    <w:p w:rsidR="00EA778C" w:rsidRPr="00EA778C" w:rsidRDefault="00EA778C" w:rsidP="00EA778C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eastAsiaTheme="minorHAnsi"/>
          <w:bCs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4"/>
        <w:gridCol w:w="1652"/>
        <w:gridCol w:w="1803"/>
        <w:gridCol w:w="905"/>
        <w:gridCol w:w="955"/>
        <w:gridCol w:w="954"/>
        <w:gridCol w:w="1665"/>
        <w:gridCol w:w="997"/>
      </w:tblGrid>
      <w:tr w:rsidR="00EA778C" w:rsidRPr="002E4CE6" w:rsidTr="006B2C68">
        <w:trPr>
          <w:trHeight w:val="76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8C" w:rsidRPr="002E4CE6" w:rsidRDefault="00EA778C" w:rsidP="00B229C6">
            <w:pPr>
              <w:jc w:val="center"/>
              <w:rPr>
                <w:color w:val="000000"/>
                <w:sz w:val="20"/>
              </w:rPr>
            </w:pPr>
            <w:r w:rsidRPr="002E4CE6">
              <w:rPr>
                <w:color w:val="000000"/>
                <w:sz w:val="20"/>
              </w:rPr>
              <w:t>№ п/п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8C" w:rsidRPr="002E4CE6" w:rsidRDefault="00EA778C" w:rsidP="00B229C6">
            <w:pPr>
              <w:jc w:val="center"/>
              <w:rPr>
                <w:color w:val="000000"/>
                <w:sz w:val="20"/>
              </w:rPr>
            </w:pPr>
            <w:r w:rsidRPr="002E4CE6">
              <w:rPr>
                <w:color w:val="000000"/>
                <w:sz w:val="20"/>
              </w:rPr>
              <w:t>МНН</w:t>
            </w:r>
          </w:p>
        </w:tc>
        <w:tc>
          <w:tcPr>
            <w:tcW w:w="19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8C" w:rsidRPr="002E4CE6" w:rsidRDefault="00EA778C" w:rsidP="00B229C6">
            <w:pPr>
              <w:jc w:val="center"/>
              <w:rPr>
                <w:color w:val="000000"/>
                <w:sz w:val="20"/>
              </w:rPr>
            </w:pPr>
            <w:r w:rsidRPr="002E4CE6">
              <w:rPr>
                <w:color w:val="000000"/>
                <w:sz w:val="20"/>
              </w:rPr>
              <w:t>Наименование показателя товара и его значение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778C" w:rsidRPr="002E4CE6" w:rsidRDefault="00EA778C" w:rsidP="00B229C6">
            <w:pPr>
              <w:jc w:val="center"/>
              <w:rPr>
                <w:color w:val="000000"/>
                <w:sz w:val="20"/>
              </w:rPr>
            </w:pPr>
            <w:r w:rsidRPr="002E4CE6"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778C" w:rsidRPr="002E4CE6" w:rsidRDefault="00EA778C" w:rsidP="00B229C6">
            <w:pPr>
              <w:jc w:val="center"/>
              <w:rPr>
                <w:color w:val="000000"/>
                <w:sz w:val="20"/>
              </w:rPr>
            </w:pPr>
            <w:r w:rsidRPr="002E4CE6">
              <w:rPr>
                <w:color w:val="000000"/>
                <w:sz w:val="20"/>
              </w:rPr>
              <w:t>Единица измерения товара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778C" w:rsidRPr="002E4CE6" w:rsidRDefault="00EA778C" w:rsidP="00B229C6">
            <w:pPr>
              <w:jc w:val="center"/>
              <w:rPr>
                <w:color w:val="000000"/>
                <w:sz w:val="20"/>
              </w:rPr>
            </w:pPr>
            <w:r w:rsidRPr="002E4CE6">
              <w:rPr>
                <w:color w:val="000000"/>
                <w:sz w:val="20"/>
              </w:rPr>
              <w:t>Примечание</w:t>
            </w:r>
          </w:p>
        </w:tc>
      </w:tr>
      <w:tr w:rsidR="00EA778C" w:rsidRPr="002E4CE6" w:rsidTr="006B2C68">
        <w:trPr>
          <w:trHeight w:val="10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8C" w:rsidRPr="002E4CE6" w:rsidRDefault="00EA778C" w:rsidP="00B229C6">
            <w:pPr>
              <w:rPr>
                <w:color w:val="000000"/>
                <w:sz w:val="20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8C" w:rsidRPr="002E4CE6" w:rsidRDefault="00EA778C" w:rsidP="00B229C6">
            <w:pPr>
              <w:rPr>
                <w:color w:val="000000"/>
                <w:sz w:val="20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8C" w:rsidRPr="002E4CE6" w:rsidRDefault="00EA778C" w:rsidP="00B229C6">
            <w:pPr>
              <w:jc w:val="center"/>
              <w:rPr>
                <w:color w:val="000000"/>
                <w:sz w:val="20"/>
              </w:rPr>
            </w:pPr>
            <w:r w:rsidRPr="002E4CE6">
              <w:rPr>
                <w:color w:val="000000"/>
                <w:sz w:val="20"/>
              </w:rPr>
              <w:t>лекарственная форма</w:t>
            </w:r>
            <w:r w:rsidRPr="002E4CE6">
              <w:rPr>
                <w:b/>
                <w:bCs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8C" w:rsidRPr="002E4CE6" w:rsidRDefault="00EA778C" w:rsidP="00B229C6">
            <w:pPr>
              <w:jc w:val="center"/>
              <w:rPr>
                <w:color w:val="000000"/>
                <w:sz w:val="20"/>
              </w:rPr>
            </w:pPr>
            <w:r w:rsidRPr="002E4CE6">
              <w:rPr>
                <w:color w:val="000000"/>
                <w:sz w:val="20"/>
              </w:rPr>
              <w:t>дозировка</w:t>
            </w:r>
            <w:r w:rsidRPr="002E4CE6">
              <w:rPr>
                <w:b/>
                <w:bCs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8C" w:rsidRPr="002E4CE6" w:rsidRDefault="00EA778C" w:rsidP="00B229C6">
            <w:pPr>
              <w:jc w:val="center"/>
              <w:rPr>
                <w:color w:val="000000"/>
                <w:sz w:val="20"/>
              </w:rPr>
            </w:pPr>
            <w:r w:rsidRPr="002E4CE6">
              <w:rPr>
                <w:color w:val="000000"/>
                <w:sz w:val="20"/>
              </w:rPr>
              <w:t xml:space="preserve">остаточный срок </w:t>
            </w:r>
            <w:proofErr w:type="gramStart"/>
            <w:r w:rsidRPr="002E4CE6">
              <w:rPr>
                <w:color w:val="000000"/>
                <w:sz w:val="20"/>
              </w:rPr>
              <w:t>годности(</w:t>
            </w:r>
            <w:proofErr w:type="gramEnd"/>
            <w:r w:rsidRPr="002E4CE6">
              <w:rPr>
                <w:color w:val="000000"/>
                <w:sz w:val="20"/>
              </w:rPr>
              <w:t xml:space="preserve">с даты </w:t>
            </w:r>
            <w:r>
              <w:rPr>
                <w:color w:val="000000"/>
                <w:sz w:val="20"/>
              </w:rPr>
              <w:t>поставки товара</w:t>
            </w:r>
            <w:r w:rsidRPr="002E4CE6">
              <w:rPr>
                <w:color w:val="000000"/>
                <w:sz w:val="20"/>
              </w:rPr>
              <w:t>)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8C" w:rsidRPr="002E4CE6" w:rsidRDefault="00EA778C" w:rsidP="00B229C6">
            <w:pPr>
              <w:rPr>
                <w:color w:val="000000"/>
                <w:sz w:val="20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8C" w:rsidRPr="002E4CE6" w:rsidRDefault="00EA778C" w:rsidP="00B229C6">
            <w:pPr>
              <w:rPr>
                <w:color w:val="000000"/>
                <w:sz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8C" w:rsidRPr="002E4CE6" w:rsidRDefault="00EA778C" w:rsidP="00B229C6">
            <w:pPr>
              <w:rPr>
                <w:color w:val="000000"/>
                <w:sz w:val="20"/>
              </w:rPr>
            </w:pPr>
          </w:p>
        </w:tc>
      </w:tr>
      <w:tr w:rsidR="00EA778C" w:rsidRPr="007A2B49" w:rsidTr="006B2C68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8C" w:rsidRPr="007A2B49" w:rsidRDefault="00EA778C" w:rsidP="00B229C6">
            <w:pPr>
              <w:jc w:val="center"/>
              <w:rPr>
                <w:color w:val="000000"/>
                <w:sz w:val="20"/>
              </w:rPr>
            </w:pPr>
            <w:r w:rsidRPr="007A2B49">
              <w:rPr>
                <w:color w:val="000000"/>
                <w:sz w:val="20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932264" w:rsidRDefault="00EA778C" w:rsidP="00B229C6">
            <w:pPr>
              <w:jc w:val="center"/>
              <w:rPr>
                <w:color w:val="000000"/>
                <w:sz w:val="20"/>
              </w:rPr>
            </w:pPr>
            <w:r w:rsidRPr="00932264">
              <w:rPr>
                <w:color w:val="000000"/>
                <w:sz w:val="20"/>
              </w:rPr>
              <w:t>АГОМЕЛАТИН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932264" w:rsidRDefault="00EA778C" w:rsidP="00B229C6">
            <w:pPr>
              <w:jc w:val="center"/>
              <w:rPr>
                <w:color w:val="000000"/>
                <w:sz w:val="20"/>
              </w:rPr>
            </w:pPr>
            <w:r w:rsidRPr="00932264">
              <w:rPr>
                <w:color w:val="000000"/>
                <w:sz w:val="20"/>
              </w:rPr>
              <w:t>ТАБЛЕТКИ, ПОКРЫТЫЕ ОБОЛОЧКОЙ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7A2B49" w:rsidRDefault="00EA778C" w:rsidP="00B229C6">
            <w:pPr>
              <w:jc w:val="center"/>
              <w:rPr>
                <w:color w:val="000000"/>
                <w:sz w:val="20"/>
              </w:rPr>
            </w:pPr>
            <w:r w:rsidRPr="00932264">
              <w:rPr>
                <w:color w:val="000000"/>
                <w:sz w:val="20"/>
              </w:rPr>
              <w:t>25 мг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8C" w:rsidRPr="007A2B49" w:rsidRDefault="00EA778C" w:rsidP="00B229C6">
            <w:pPr>
              <w:jc w:val="center"/>
              <w:rPr>
                <w:color w:val="000000"/>
                <w:sz w:val="20"/>
              </w:rPr>
            </w:pPr>
            <w:r w:rsidRPr="007A2B49">
              <w:rPr>
                <w:color w:val="000000"/>
                <w:sz w:val="20"/>
              </w:rPr>
              <w:t>не менее 12 месяцев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C83D79" w:rsidRDefault="00EA778C" w:rsidP="00B229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14700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C83D79" w:rsidRDefault="00EA778C" w:rsidP="00B229C6">
            <w:pPr>
              <w:jc w:val="center"/>
              <w:rPr>
                <w:color w:val="000000"/>
                <w:sz w:val="20"/>
              </w:rPr>
            </w:pPr>
            <w:r w:rsidRPr="00796B1B">
              <w:rPr>
                <w:color w:val="000000"/>
                <w:sz w:val="20"/>
              </w:rPr>
              <w:t>Штука (</w:t>
            </w:r>
            <w:proofErr w:type="spellStart"/>
            <w:r w:rsidRPr="00796B1B">
              <w:rPr>
                <w:color w:val="000000"/>
                <w:sz w:val="20"/>
              </w:rPr>
              <w:t>шт</w:t>
            </w:r>
            <w:proofErr w:type="spellEnd"/>
            <w:r w:rsidRPr="00796B1B">
              <w:rPr>
                <w:color w:val="000000"/>
                <w:sz w:val="20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8C" w:rsidRPr="007A2B49" w:rsidRDefault="00EA778C" w:rsidP="00B229C6">
            <w:pPr>
              <w:jc w:val="center"/>
              <w:rPr>
                <w:color w:val="000000"/>
                <w:sz w:val="20"/>
              </w:rPr>
            </w:pPr>
            <w:r w:rsidRPr="007A2B49">
              <w:rPr>
                <w:color w:val="000000"/>
                <w:sz w:val="20"/>
              </w:rPr>
              <w:t>1 штука = 1 таблетка</w:t>
            </w:r>
          </w:p>
        </w:tc>
      </w:tr>
      <w:tr w:rsidR="00EA778C" w:rsidRPr="007A2B49" w:rsidTr="006B2C68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7A2B49" w:rsidRDefault="00EA778C" w:rsidP="00B229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932264" w:rsidRDefault="00EA778C" w:rsidP="00B229C6">
            <w:pPr>
              <w:jc w:val="center"/>
              <w:rPr>
                <w:color w:val="000000"/>
                <w:sz w:val="20"/>
              </w:rPr>
            </w:pPr>
            <w:r w:rsidRPr="00932264">
              <w:rPr>
                <w:color w:val="000000"/>
                <w:sz w:val="20"/>
              </w:rPr>
              <w:t>ЗИПРАСИДОН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932264" w:rsidRDefault="00EA778C" w:rsidP="00B229C6">
            <w:pPr>
              <w:jc w:val="center"/>
              <w:rPr>
                <w:color w:val="000000"/>
                <w:sz w:val="20"/>
              </w:rPr>
            </w:pPr>
            <w:r w:rsidRPr="00932264">
              <w:rPr>
                <w:color w:val="000000"/>
                <w:sz w:val="20"/>
              </w:rPr>
              <w:t>КАПСУЛЫ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7A2B49" w:rsidRDefault="00EA778C" w:rsidP="00B229C6">
            <w:pPr>
              <w:jc w:val="center"/>
              <w:rPr>
                <w:color w:val="000000"/>
                <w:sz w:val="20"/>
              </w:rPr>
            </w:pPr>
            <w:r w:rsidRPr="00932264">
              <w:rPr>
                <w:color w:val="000000"/>
                <w:sz w:val="20"/>
              </w:rPr>
              <w:t>40 мг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7A2B49" w:rsidRDefault="00EA778C" w:rsidP="00B229C6">
            <w:pPr>
              <w:jc w:val="center"/>
              <w:rPr>
                <w:color w:val="000000"/>
                <w:sz w:val="20"/>
              </w:rPr>
            </w:pPr>
            <w:r w:rsidRPr="007A2B49">
              <w:rPr>
                <w:color w:val="000000"/>
                <w:sz w:val="20"/>
              </w:rPr>
              <w:t>не менее 12 месяцев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C83D79" w:rsidRDefault="00EA778C" w:rsidP="00B229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C83D79" w:rsidRDefault="00EA778C" w:rsidP="00B229C6">
            <w:pPr>
              <w:jc w:val="center"/>
              <w:rPr>
                <w:color w:val="000000"/>
                <w:sz w:val="20"/>
              </w:rPr>
            </w:pPr>
            <w:r w:rsidRPr="00796B1B">
              <w:rPr>
                <w:color w:val="000000"/>
                <w:sz w:val="20"/>
              </w:rPr>
              <w:t>Штука (</w:t>
            </w:r>
            <w:proofErr w:type="spellStart"/>
            <w:r w:rsidRPr="00796B1B">
              <w:rPr>
                <w:color w:val="000000"/>
                <w:sz w:val="20"/>
              </w:rPr>
              <w:t>шт</w:t>
            </w:r>
            <w:proofErr w:type="spellEnd"/>
            <w:r w:rsidRPr="00796B1B">
              <w:rPr>
                <w:color w:val="000000"/>
                <w:sz w:val="20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7A2B49" w:rsidRDefault="00EA778C" w:rsidP="00B229C6">
            <w:pPr>
              <w:jc w:val="center"/>
              <w:rPr>
                <w:color w:val="000000"/>
                <w:sz w:val="20"/>
              </w:rPr>
            </w:pPr>
            <w:r w:rsidRPr="007A2B49">
              <w:rPr>
                <w:color w:val="000000"/>
                <w:sz w:val="20"/>
              </w:rPr>
              <w:t>1 штука = 1 таблетка</w:t>
            </w:r>
          </w:p>
        </w:tc>
      </w:tr>
      <w:tr w:rsidR="00EA778C" w:rsidRPr="007A2B49" w:rsidTr="006B2C68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Default="00EA778C" w:rsidP="00B229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932264" w:rsidRDefault="00EA778C" w:rsidP="00B229C6">
            <w:pPr>
              <w:jc w:val="center"/>
              <w:rPr>
                <w:color w:val="000000"/>
                <w:sz w:val="20"/>
              </w:rPr>
            </w:pPr>
            <w:r w:rsidRPr="00932264">
              <w:rPr>
                <w:color w:val="000000"/>
                <w:sz w:val="20"/>
              </w:rPr>
              <w:t>КЛОМИПРАМИН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932264" w:rsidRDefault="00EA778C" w:rsidP="00B229C6">
            <w:pPr>
              <w:jc w:val="center"/>
              <w:rPr>
                <w:color w:val="000000"/>
                <w:sz w:val="20"/>
              </w:rPr>
            </w:pPr>
            <w:r w:rsidRPr="00932264">
              <w:rPr>
                <w:color w:val="000000"/>
                <w:sz w:val="20"/>
              </w:rPr>
              <w:t>РАСТВОР ДЛЯ ВНУТРИВЕННОГО И ВНУТРИМЫШЕЧНОГО ВВЕДЕНИЯ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Default="00EA778C" w:rsidP="00B229C6">
            <w:pPr>
              <w:jc w:val="center"/>
              <w:rPr>
                <w:color w:val="000000"/>
                <w:sz w:val="20"/>
              </w:rPr>
            </w:pPr>
            <w:r w:rsidRPr="00932264">
              <w:rPr>
                <w:color w:val="000000"/>
                <w:sz w:val="20"/>
              </w:rPr>
              <w:t>12.5 мг/мл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7A2B49" w:rsidRDefault="00EA778C" w:rsidP="00B229C6">
            <w:pPr>
              <w:jc w:val="center"/>
              <w:rPr>
                <w:color w:val="000000"/>
                <w:sz w:val="20"/>
              </w:rPr>
            </w:pPr>
            <w:r w:rsidRPr="007A2B49">
              <w:rPr>
                <w:color w:val="000000"/>
                <w:sz w:val="20"/>
              </w:rPr>
              <w:t>не менее 12 месяцев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C83D79" w:rsidRDefault="00EA778C" w:rsidP="00B229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C83D79" w:rsidRDefault="00EA778C" w:rsidP="00B229C6">
            <w:pPr>
              <w:jc w:val="center"/>
              <w:rPr>
                <w:color w:val="000000"/>
                <w:sz w:val="20"/>
              </w:rPr>
            </w:pPr>
            <w:r w:rsidRPr="00932264">
              <w:rPr>
                <w:color w:val="000000"/>
                <w:sz w:val="20"/>
              </w:rPr>
              <w:t xml:space="preserve">Кубический </w:t>
            </w:r>
            <w:proofErr w:type="gramStart"/>
            <w:r w:rsidRPr="00932264">
              <w:rPr>
                <w:color w:val="000000"/>
                <w:sz w:val="20"/>
              </w:rPr>
              <w:t>сантиметр;^</w:t>
            </w:r>
            <w:proofErr w:type="gramEnd"/>
            <w:r w:rsidRPr="00932264">
              <w:rPr>
                <w:color w:val="000000"/>
                <w:sz w:val="20"/>
              </w:rPr>
              <w:t>миллилитр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7A2B49" w:rsidRDefault="00EA778C" w:rsidP="00B229C6">
            <w:pPr>
              <w:jc w:val="center"/>
              <w:rPr>
                <w:color w:val="000000"/>
                <w:sz w:val="20"/>
              </w:rPr>
            </w:pPr>
          </w:p>
        </w:tc>
      </w:tr>
      <w:tr w:rsidR="00EA778C" w:rsidRPr="007A2B49" w:rsidTr="006B2C68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Default="00EA778C" w:rsidP="00B229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932264" w:rsidRDefault="00EA778C" w:rsidP="00B229C6">
            <w:pPr>
              <w:jc w:val="center"/>
              <w:rPr>
                <w:color w:val="000000"/>
                <w:sz w:val="20"/>
              </w:rPr>
            </w:pPr>
            <w:r w:rsidRPr="00932264">
              <w:rPr>
                <w:color w:val="000000"/>
                <w:sz w:val="20"/>
              </w:rPr>
              <w:t>ЛЕВОМЕПРОМАЗИН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932264" w:rsidRDefault="00EA778C" w:rsidP="00B229C6">
            <w:pPr>
              <w:jc w:val="center"/>
              <w:rPr>
                <w:color w:val="000000"/>
                <w:sz w:val="20"/>
              </w:rPr>
            </w:pPr>
            <w:r w:rsidRPr="00932264">
              <w:rPr>
                <w:color w:val="000000"/>
                <w:sz w:val="20"/>
              </w:rPr>
              <w:t>ТАБЛЕТКИ, ПОКРЫТЫЕ ОБОЛОЧКОЙ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C83D79" w:rsidRDefault="00EA778C" w:rsidP="00B229C6">
            <w:pPr>
              <w:jc w:val="center"/>
              <w:rPr>
                <w:color w:val="000000"/>
                <w:sz w:val="20"/>
              </w:rPr>
            </w:pPr>
            <w:r w:rsidRPr="00932264">
              <w:rPr>
                <w:color w:val="000000"/>
                <w:sz w:val="20"/>
              </w:rPr>
              <w:t>25 мг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7A2B49" w:rsidRDefault="00EA778C" w:rsidP="00B229C6">
            <w:pPr>
              <w:jc w:val="center"/>
              <w:rPr>
                <w:color w:val="000000"/>
                <w:sz w:val="20"/>
              </w:rPr>
            </w:pPr>
            <w:r w:rsidRPr="007A2B49">
              <w:rPr>
                <w:color w:val="000000"/>
                <w:sz w:val="20"/>
              </w:rPr>
              <w:t>не менее 12 месяцев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C83D79" w:rsidRDefault="00EA778C" w:rsidP="00B229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20000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C83D79" w:rsidRDefault="00EA778C" w:rsidP="00B229C6">
            <w:pPr>
              <w:jc w:val="center"/>
              <w:rPr>
                <w:color w:val="000000"/>
                <w:sz w:val="20"/>
              </w:rPr>
            </w:pPr>
            <w:r w:rsidRPr="00796B1B">
              <w:rPr>
                <w:color w:val="000000"/>
                <w:sz w:val="20"/>
              </w:rPr>
              <w:t>Штука (</w:t>
            </w:r>
            <w:proofErr w:type="spellStart"/>
            <w:r w:rsidRPr="00796B1B">
              <w:rPr>
                <w:color w:val="000000"/>
                <w:sz w:val="20"/>
              </w:rPr>
              <w:t>шт</w:t>
            </w:r>
            <w:proofErr w:type="spellEnd"/>
            <w:r w:rsidRPr="00796B1B">
              <w:rPr>
                <w:color w:val="000000"/>
                <w:sz w:val="20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7A2B49" w:rsidRDefault="00EA778C" w:rsidP="00B229C6">
            <w:pPr>
              <w:jc w:val="center"/>
              <w:rPr>
                <w:color w:val="000000"/>
                <w:sz w:val="20"/>
              </w:rPr>
            </w:pPr>
            <w:r w:rsidRPr="007A2B49">
              <w:rPr>
                <w:color w:val="000000"/>
                <w:sz w:val="20"/>
              </w:rPr>
              <w:t>1 штука = 1 таблетка</w:t>
            </w:r>
          </w:p>
        </w:tc>
      </w:tr>
      <w:tr w:rsidR="00EA778C" w:rsidRPr="007A2B49" w:rsidTr="006B2C68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Default="00EA778C" w:rsidP="00B229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932264" w:rsidRDefault="00EA778C" w:rsidP="00B229C6">
            <w:pPr>
              <w:jc w:val="center"/>
              <w:rPr>
                <w:color w:val="000000"/>
                <w:sz w:val="20"/>
              </w:rPr>
            </w:pPr>
            <w:r w:rsidRPr="00932264">
              <w:rPr>
                <w:color w:val="000000"/>
                <w:sz w:val="20"/>
              </w:rPr>
              <w:t>ЛУРАЗИДОН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932264" w:rsidRDefault="00EA778C" w:rsidP="00B229C6">
            <w:pPr>
              <w:jc w:val="center"/>
              <w:rPr>
                <w:color w:val="000000"/>
                <w:sz w:val="20"/>
              </w:rPr>
            </w:pPr>
            <w:r w:rsidRPr="00932264">
              <w:rPr>
                <w:color w:val="000000"/>
                <w:sz w:val="20"/>
              </w:rPr>
              <w:t>ТАБЛЕТКИ, ПОКРЫТЫЕ ОБОЛОЧКОЙ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C83D79" w:rsidRDefault="00EA778C" w:rsidP="00B229C6">
            <w:pPr>
              <w:jc w:val="center"/>
              <w:rPr>
                <w:color w:val="000000"/>
                <w:sz w:val="20"/>
              </w:rPr>
            </w:pPr>
            <w:r w:rsidRPr="00932264">
              <w:rPr>
                <w:color w:val="000000"/>
                <w:sz w:val="20"/>
              </w:rPr>
              <w:t>40 мг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7A2B49" w:rsidRDefault="00EA778C" w:rsidP="00B229C6">
            <w:pPr>
              <w:jc w:val="center"/>
              <w:rPr>
                <w:color w:val="000000"/>
                <w:sz w:val="20"/>
              </w:rPr>
            </w:pPr>
            <w:r w:rsidRPr="007A2B49">
              <w:rPr>
                <w:color w:val="000000"/>
                <w:sz w:val="20"/>
              </w:rPr>
              <w:t>не менее 12 месяцев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C83D79" w:rsidRDefault="00EA778C" w:rsidP="00B229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C83D79" w:rsidRDefault="00EA778C" w:rsidP="00B229C6">
            <w:pPr>
              <w:jc w:val="center"/>
              <w:rPr>
                <w:color w:val="000000"/>
                <w:sz w:val="20"/>
              </w:rPr>
            </w:pPr>
            <w:r w:rsidRPr="00796B1B">
              <w:rPr>
                <w:color w:val="000000"/>
                <w:sz w:val="20"/>
              </w:rPr>
              <w:t>Штука (</w:t>
            </w:r>
            <w:proofErr w:type="spellStart"/>
            <w:r w:rsidRPr="00796B1B">
              <w:rPr>
                <w:color w:val="000000"/>
                <w:sz w:val="20"/>
              </w:rPr>
              <w:t>шт</w:t>
            </w:r>
            <w:proofErr w:type="spellEnd"/>
            <w:r w:rsidRPr="00796B1B">
              <w:rPr>
                <w:color w:val="000000"/>
                <w:sz w:val="20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8C" w:rsidRPr="007A2B49" w:rsidRDefault="00EA778C" w:rsidP="00B229C6">
            <w:pPr>
              <w:jc w:val="center"/>
              <w:rPr>
                <w:color w:val="000000"/>
                <w:sz w:val="20"/>
              </w:rPr>
            </w:pPr>
            <w:r w:rsidRPr="007A2B49">
              <w:rPr>
                <w:color w:val="000000"/>
                <w:sz w:val="20"/>
              </w:rPr>
              <w:t>1 штука = 1 таблетка</w:t>
            </w:r>
          </w:p>
        </w:tc>
      </w:tr>
    </w:tbl>
    <w:p w:rsidR="00EA778C" w:rsidRPr="00EA778C" w:rsidRDefault="00EA778C" w:rsidP="00EA778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lang w:eastAsia="en-US"/>
        </w:rPr>
      </w:pPr>
    </w:p>
    <w:p w:rsidR="00EA778C" w:rsidRPr="006B2C68" w:rsidRDefault="00EA778C" w:rsidP="00EA778C">
      <w:pPr>
        <w:rPr>
          <w:color w:val="000000"/>
          <w:sz w:val="24"/>
          <w:szCs w:val="24"/>
        </w:rPr>
      </w:pPr>
      <w:r w:rsidRPr="006B2C68">
        <w:rPr>
          <w:color w:val="000000"/>
          <w:sz w:val="24"/>
          <w:szCs w:val="24"/>
        </w:rPr>
        <w:t>Примечание:</w:t>
      </w:r>
    </w:p>
    <w:p w:rsidR="00EA778C" w:rsidRPr="006B2C68" w:rsidRDefault="00EA778C" w:rsidP="00EA778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B2C68">
        <w:rPr>
          <w:color w:val="000000"/>
          <w:sz w:val="24"/>
          <w:szCs w:val="24"/>
          <w:vertAlign w:val="superscript"/>
        </w:rPr>
        <w:t>1</w:t>
      </w:r>
      <w:r w:rsidRPr="006B2C68">
        <w:rPr>
          <w:color w:val="000000"/>
          <w:sz w:val="24"/>
          <w:szCs w:val="24"/>
        </w:rPr>
        <w:t xml:space="preserve"> Участник закупки вправе предложить лекарственный препарат в эквивалентной лекарственной форме, соответствующей по способу введения и способу применения лекарственного препарата.</w:t>
      </w:r>
    </w:p>
    <w:p w:rsidR="00EA778C" w:rsidRPr="006B2C68" w:rsidRDefault="00EA778C" w:rsidP="00EA778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B2C68">
        <w:rPr>
          <w:color w:val="000000"/>
          <w:sz w:val="24"/>
          <w:szCs w:val="24"/>
          <w:vertAlign w:val="superscript"/>
        </w:rPr>
        <w:t xml:space="preserve">2 </w:t>
      </w:r>
      <w:r w:rsidRPr="006B2C68">
        <w:rPr>
          <w:color w:val="000000"/>
          <w:sz w:val="24"/>
          <w:szCs w:val="24"/>
        </w:rPr>
        <w:t xml:space="preserve">Участник закупки вправе предложить лекарственный </w:t>
      </w:r>
      <w:proofErr w:type="gramStart"/>
      <w:r w:rsidRPr="006B2C68">
        <w:rPr>
          <w:color w:val="000000"/>
          <w:sz w:val="24"/>
          <w:szCs w:val="24"/>
        </w:rPr>
        <w:t>препарат  в</w:t>
      </w:r>
      <w:proofErr w:type="gramEnd"/>
      <w:r w:rsidRPr="006B2C68">
        <w:rPr>
          <w:color w:val="000000"/>
          <w:sz w:val="24"/>
          <w:szCs w:val="24"/>
        </w:rPr>
        <w:t xml:space="preserve"> кратной дозировке и в двойном количестве. Участник закупки вправе предложить лекарственный препарат в некратной эквивалентной дозировке, позволяющей достичь одинакового терапевтического эффекта, в количестве, указанном в </w:t>
      </w:r>
      <w:proofErr w:type="gramStart"/>
      <w:r w:rsidRPr="006B2C68">
        <w:rPr>
          <w:color w:val="000000"/>
          <w:sz w:val="24"/>
          <w:szCs w:val="24"/>
        </w:rPr>
        <w:t>настоящих  Технических</w:t>
      </w:r>
      <w:proofErr w:type="gramEnd"/>
      <w:r w:rsidRPr="006B2C68">
        <w:rPr>
          <w:color w:val="000000"/>
          <w:sz w:val="24"/>
          <w:szCs w:val="24"/>
        </w:rPr>
        <w:t xml:space="preserve"> требованиях.</w:t>
      </w:r>
    </w:p>
    <w:p w:rsidR="00EA778C" w:rsidRPr="006B2C68" w:rsidRDefault="00EA778C" w:rsidP="00EA778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B2C68">
        <w:rPr>
          <w:color w:val="000000"/>
          <w:sz w:val="24"/>
          <w:szCs w:val="24"/>
        </w:rPr>
        <w:t>Не допускается предлагать к поставке эквивалентные дозировки лекарственного препарата, предусматривающие необходимость деления твердой лекарственной формы препарата.</w:t>
      </w:r>
    </w:p>
    <w:p w:rsidR="00EA778C" w:rsidRPr="006B2C68" w:rsidRDefault="00EA778C" w:rsidP="00EA778C">
      <w:pPr>
        <w:ind w:firstLine="567"/>
        <w:jc w:val="both"/>
        <w:rPr>
          <w:color w:val="000000"/>
          <w:sz w:val="24"/>
          <w:szCs w:val="24"/>
        </w:rPr>
      </w:pPr>
      <w:r w:rsidRPr="006B2C68">
        <w:rPr>
          <w:color w:val="000000"/>
          <w:sz w:val="24"/>
          <w:szCs w:val="24"/>
        </w:rPr>
        <w:t>В случае применения условий допуска, предусмотренных  пунктом 1.7 Приказа  Минфина России от 04.06.2018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нужд", не допускается замена страны происхождения данных товаров, указанных в заявке, за исключением случая, когда в результате такой замены страной происхождения товаров будет являться государство - член Евразийского экономического союза.</w:t>
      </w:r>
    </w:p>
    <w:p w:rsidR="00EA778C" w:rsidRPr="00EA778C" w:rsidRDefault="00EA778C" w:rsidP="00EA778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bCs/>
          <w:lang w:eastAsia="en-US"/>
        </w:rPr>
      </w:pPr>
      <w:r w:rsidRPr="00EA778C">
        <w:rPr>
          <w:rFonts w:eastAsiaTheme="minorHAnsi"/>
          <w:bCs/>
          <w:lang w:eastAsia="en-US"/>
        </w:rPr>
        <w:t xml:space="preserve">В ГРЛС с МНН </w:t>
      </w:r>
      <w:r w:rsidRPr="00EA778C">
        <w:rPr>
          <w:color w:val="000000"/>
        </w:rPr>
        <w:t>АГОМЕЛАТИН</w:t>
      </w:r>
      <w:r w:rsidRPr="00EA778C">
        <w:rPr>
          <w:rFonts w:eastAsiaTheme="minorHAnsi"/>
          <w:bCs/>
          <w:lang w:eastAsia="en-US"/>
        </w:rPr>
        <w:t xml:space="preserve"> зарегистрирован только один препарат с торговым наименованием </w:t>
      </w:r>
      <w:proofErr w:type="spellStart"/>
      <w:r>
        <w:rPr>
          <w:rFonts w:eastAsiaTheme="minorHAnsi"/>
          <w:bCs/>
          <w:lang w:eastAsia="en-US"/>
        </w:rPr>
        <w:t>Вальдокс</w:t>
      </w:r>
      <w:r w:rsidRPr="00367348">
        <w:rPr>
          <w:rFonts w:eastAsiaTheme="minorHAnsi"/>
          <w:bCs/>
          <w:lang w:eastAsia="en-US"/>
        </w:rPr>
        <w:t>ан</w:t>
      </w:r>
      <w:proofErr w:type="spellEnd"/>
      <w:r w:rsidRPr="00367348">
        <w:rPr>
          <w:rFonts w:eastAsiaTheme="minorHAnsi"/>
          <w:bCs/>
          <w:lang w:eastAsia="en-US"/>
        </w:rPr>
        <w:t xml:space="preserve">, МНН </w:t>
      </w:r>
      <w:r w:rsidRPr="00367348">
        <w:rPr>
          <w:color w:val="000000"/>
        </w:rPr>
        <w:t>ЗИПРАСИДОН</w:t>
      </w:r>
      <w:r w:rsidRPr="00367348">
        <w:rPr>
          <w:rFonts w:eastAsiaTheme="minorHAnsi"/>
          <w:bCs/>
          <w:lang w:eastAsia="en-US"/>
        </w:rPr>
        <w:t xml:space="preserve"> - </w:t>
      </w:r>
      <w:proofErr w:type="spellStart"/>
      <w:r w:rsidRPr="00367348">
        <w:rPr>
          <w:color w:val="000000"/>
        </w:rPr>
        <w:t>Зелдокс</w:t>
      </w:r>
      <w:proofErr w:type="spellEnd"/>
      <w:r w:rsidRPr="00367348">
        <w:rPr>
          <w:color w:val="000000"/>
        </w:rPr>
        <w:t>®</w:t>
      </w:r>
      <w:r w:rsidRPr="00367348">
        <w:rPr>
          <w:rFonts w:eastAsiaTheme="minorHAnsi"/>
          <w:bCs/>
          <w:lang w:eastAsia="en-US"/>
        </w:rPr>
        <w:t xml:space="preserve">, МНН </w:t>
      </w:r>
      <w:r w:rsidR="00367348" w:rsidRPr="00367348">
        <w:rPr>
          <w:color w:val="000000"/>
        </w:rPr>
        <w:t>КЛОМИПРАМИН</w:t>
      </w:r>
      <w:r w:rsidRPr="00367348">
        <w:rPr>
          <w:rFonts w:eastAsiaTheme="minorHAnsi"/>
          <w:bCs/>
          <w:lang w:eastAsia="en-US"/>
        </w:rPr>
        <w:t xml:space="preserve"> - </w:t>
      </w:r>
      <w:proofErr w:type="spellStart"/>
      <w:r w:rsidR="00367348" w:rsidRPr="00367348">
        <w:rPr>
          <w:rFonts w:eastAsiaTheme="minorHAnsi"/>
          <w:bCs/>
          <w:lang w:eastAsia="en-US"/>
        </w:rPr>
        <w:t>Кломипрамин</w:t>
      </w:r>
      <w:proofErr w:type="spellEnd"/>
      <w:r w:rsidRPr="00367348">
        <w:rPr>
          <w:rFonts w:eastAsiaTheme="minorHAnsi"/>
          <w:bCs/>
          <w:lang w:eastAsia="en-US"/>
        </w:rPr>
        <w:t xml:space="preserve">, МНН </w:t>
      </w:r>
      <w:r w:rsidR="00367348" w:rsidRPr="00367348">
        <w:rPr>
          <w:color w:val="000000"/>
        </w:rPr>
        <w:t>ЛЕВОМЕПРОМАЗИН</w:t>
      </w:r>
      <w:r w:rsidRPr="00367348">
        <w:rPr>
          <w:rFonts w:eastAsiaTheme="minorHAnsi"/>
          <w:bCs/>
          <w:lang w:eastAsia="en-US"/>
        </w:rPr>
        <w:t xml:space="preserve"> - </w:t>
      </w:r>
      <w:proofErr w:type="spellStart"/>
      <w:r w:rsidR="00367348" w:rsidRPr="00367348">
        <w:rPr>
          <w:rFonts w:eastAsiaTheme="minorHAnsi"/>
          <w:bCs/>
          <w:lang w:eastAsia="en-US"/>
        </w:rPr>
        <w:t>Тизерцин</w:t>
      </w:r>
      <w:proofErr w:type="spellEnd"/>
      <w:r w:rsidR="00367348" w:rsidRPr="00367348">
        <w:rPr>
          <w:rFonts w:eastAsiaTheme="minorHAnsi"/>
          <w:bCs/>
          <w:lang w:eastAsia="en-US"/>
        </w:rPr>
        <w:t xml:space="preserve">®, МНН </w:t>
      </w:r>
      <w:r w:rsidR="00367348" w:rsidRPr="00367348">
        <w:rPr>
          <w:color w:val="000000"/>
        </w:rPr>
        <w:t xml:space="preserve">ЛУРАЗИДОН- </w:t>
      </w:r>
      <w:proofErr w:type="spellStart"/>
      <w:r w:rsidR="00367348" w:rsidRPr="00367348">
        <w:rPr>
          <w:color w:val="000000"/>
        </w:rPr>
        <w:t>Латуда</w:t>
      </w:r>
      <w:proofErr w:type="spellEnd"/>
      <w:r w:rsidR="00367348" w:rsidRPr="00367348">
        <w:rPr>
          <w:color w:val="000000"/>
        </w:rPr>
        <w:t>®.</w:t>
      </w:r>
    </w:p>
    <w:p w:rsidR="00EA778C" w:rsidRPr="00EA778C" w:rsidRDefault="00EA778C" w:rsidP="00EA778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bCs/>
          <w:lang w:eastAsia="en-US"/>
        </w:rPr>
      </w:pPr>
      <w:r w:rsidRPr="00EA778C">
        <w:rPr>
          <w:rFonts w:eastAsiaTheme="minorHAnsi"/>
          <w:bCs/>
          <w:lang w:eastAsia="en-US"/>
        </w:rPr>
        <w:t>Федеральная антимонопольная служба (</w:t>
      </w:r>
      <w:hyperlink r:id="rId17" w:history="1">
        <w:r w:rsidRPr="00EA778C">
          <w:rPr>
            <w:rFonts w:eastAsiaTheme="minorHAnsi"/>
            <w:bCs/>
            <w:color w:val="0000FF"/>
            <w:lang w:eastAsia="en-US"/>
          </w:rPr>
          <w:t>письмо</w:t>
        </w:r>
      </w:hyperlink>
      <w:r w:rsidRPr="00EA778C">
        <w:rPr>
          <w:rFonts w:eastAsiaTheme="minorHAnsi"/>
          <w:bCs/>
          <w:lang w:eastAsia="en-US"/>
        </w:rPr>
        <w:t xml:space="preserve"> ФАС России от 09.06.2015 N АК/28644/15) разъяснила, что наиболее типичным примером </w:t>
      </w:r>
      <w:r w:rsidRPr="00EA778C">
        <w:rPr>
          <w:rFonts w:eastAsiaTheme="minorHAnsi"/>
          <w:bCs/>
          <w:lang w:eastAsia="en-US"/>
        </w:rPr>
        <w:lastRenderedPageBreak/>
        <w:t>ограничения количества участников закупки лекарственных препаратов является указание в документации закупки терапевтически не значимых характеристик, соответствующих конкретным торговым наименованиям лекарственных препаратов, без возможности поставки эквивалентного товара, в том числе объединение в один лот лекарственных препаратов, имеющих в пределах одного МНН несколько торговых наименований, с уникальными лекарственными препаратами, имеющими только одно торговое наименование в пределах соответствующего МНН (с учетом лекарственных форм и дозировок).</w:t>
      </w:r>
    </w:p>
    <w:p w:rsidR="00EA778C" w:rsidRDefault="00EA778C" w:rsidP="00EA778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A778C">
        <w:rPr>
          <w:rFonts w:eastAsiaTheme="minorHAnsi"/>
          <w:bCs/>
          <w:lang w:eastAsia="en-US"/>
        </w:rPr>
        <w:t xml:space="preserve">В данном </w:t>
      </w:r>
      <w:r w:rsidR="00367348">
        <w:rPr>
          <w:rFonts w:eastAsiaTheme="minorHAnsi"/>
          <w:bCs/>
          <w:lang w:eastAsia="en-US"/>
        </w:rPr>
        <w:t>а</w:t>
      </w:r>
      <w:r w:rsidRPr="00EA778C">
        <w:rPr>
          <w:rFonts w:eastAsiaTheme="minorHAnsi"/>
          <w:bCs/>
          <w:lang w:eastAsia="en-US"/>
        </w:rPr>
        <w:t xml:space="preserve">укционе объединены </w:t>
      </w:r>
      <w:r w:rsidR="00367348">
        <w:rPr>
          <w:rFonts w:eastAsiaTheme="minorHAnsi"/>
          <w:bCs/>
          <w:lang w:eastAsia="en-US"/>
        </w:rPr>
        <w:t>пять</w:t>
      </w:r>
      <w:r w:rsidRPr="00EA778C">
        <w:rPr>
          <w:rFonts w:eastAsiaTheme="minorHAnsi"/>
          <w:bCs/>
          <w:lang w:eastAsia="en-US"/>
        </w:rPr>
        <w:t xml:space="preserve"> уникальных (</w:t>
      </w:r>
      <w:proofErr w:type="spellStart"/>
      <w:r w:rsidRPr="00EA778C">
        <w:rPr>
          <w:rFonts w:eastAsiaTheme="minorHAnsi"/>
          <w:bCs/>
          <w:lang w:eastAsia="en-US"/>
        </w:rPr>
        <w:t>безаналоговых</w:t>
      </w:r>
      <w:proofErr w:type="spellEnd"/>
      <w:r w:rsidRPr="00EA778C">
        <w:rPr>
          <w:rFonts w:eastAsiaTheme="minorHAnsi"/>
          <w:bCs/>
          <w:lang w:eastAsia="en-US"/>
        </w:rPr>
        <w:t>) лекарственных препарата и начальная (максимальная) цена контракта не превышает 1 млн. рублей, соответственно, действия Заказчика не противоречат требованиям действующего законодательства РФ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0D7F27" w:rsidRDefault="000D7F27" w:rsidP="00EA7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Таким образом, довод Заявителя не нашел своего подтверждения.</w:t>
      </w:r>
    </w:p>
    <w:p w:rsidR="00831E58" w:rsidRPr="00E5545E" w:rsidRDefault="00831E58" w:rsidP="000D7F27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 w:rsidRPr="00E5545E">
        <w:t xml:space="preserve">На основании вышеизложенного, руководствуясь </w:t>
      </w:r>
      <w:r w:rsidRPr="00E5545E">
        <w:rPr>
          <w:rFonts w:eastAsia="Lucida Sans Unicode"/>
          <w:color w:val="000000"/>
          <w:lang w:eastAsia="en-US" w:bidi="en-US"/>
        </w:rPr>
        <w:t xml:space="preserve">пунктом 1 части 15 статьи 99, </w:t>
      </w:r>
      <w:r w:rsidRPr="00E5545E">
        <w:t>частью 22 статьи 99, частью 8 статьи 106 Закона о контрактной системе, Административным регламентом</w:t>
      </w:r>
      <w:r w:rsidRPr="00E5545E">
        <w:rPr>
          <w:rFonts w:eastAsia="Lucida Sans Unicode"/>
          <w:color w:val="000000"/>
          <w:lang w:eastAsia="en-US" w:bidi="en-US"/>
        </w:rPr>
        <w:t>, утвержденным приказом ФАС России от 19</w:t>
      </w:r>
      <w:r w:rsidRPr="00E5545E">
        <w:t xml:space="preserve">.11.2012 № 727/14, Комиссия Бурятского УФАС России    </w:t>
      </w:r>
    </w:p>
    <w:p w:rsidR="00342564" w:rsidRDefault="00831E58" w:rsidP="006B2C68">
      <w:pPr>
        <w:jc w:val="center"/>
      </w:pPr>
      <w:r w:rsidRPr="00E5545E">
        <w:rPr>
          <w:b/>
        </w:rPr>
        <w:t xml:space="preserve">р е ш и </w:t>
      </w:r>
      <w:proofErr w:type="gramStart"/>
      <w:r w:rsidRPr="00E5545E">
        <w:rPr>
          <w:b/>
        </w:rPr>
        <w:t>л</w:t>
      </w:r>
      <w:proofErr w:type="gramEnd"/>
      <w:r w:rsidRPr="00E5545E">
        <w:rPr>
          <w:b/>
        </w:rPr>
        <w:t xml:space="preserve"> а:</w:t>
      </w:r>
    </w:p>
    <w:p w:rsidR="00831E58" w:rsidRPr="00E5545E" w:rsidRDefault="00342564" w:rsidP="00342564">
      <w:pPr>
        <w:ind w:firstLine="708"/>
      </w:pPr>
      <w:r>
        <w:t>Признать жалобу ООО «</w:t>
      </w:r>
      <w:r w:rsidR="00367348">
        <w:t>Торговый дом БФ</w:t>
      </w:r>
      <w:r>
        <w:t>»</w:t>
      </w:r>
      <w:r w:rsidR="00DB560E" w:rsidRPr="00E5545E">
        <w:t xml:space="preserve"> </w:t>
      </w:r>
      <w:r w:rsidR="00831E58" w:rsidRPr="00E5545E">
        <w:t>необоснованной.</w:t>
      </w:r>
    </w:p>
    <w:p w:rsidR="00831E58" w:rsidRDefault="00831E58" w:rsidP="00831E58">
      <w:pPr>
        <w:autoSpaceDE w:val="0"/>
        <w:autoSpaceDN w:val="0"/>
        <w:adjustRightInd w:val="0"/>
        <w:ind w:firstLine="709"/>
        <w:jc w:val="both"/>
        <w:outlineLvl w:val="0"/>
      </w:pPr>
      <w:r>
        <w:t>Настоящее решение может быть обжаловано в арбитражном суде в течение трех месяцев со дня его вынесения.</w:t>
      </w:r>
    </w:p>
    <w:p w:rsidR="008C2086" w:rsidRDefault="008C2086" w:rsidP="00831E58">
      <w:bookmarkStart w:id="0" w:name="_GoBack"/>
      <w:bookmarkEnd w:id="0"/>
    </w:p>
    <w:sectPr w:rsidR="008C2086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41" w:rsidRDefault="00C53D41" w:rsidP="00802AD4">
      <w:r>
        <w:separator/>
      </w:r>
    </w:p>
  </w:endnote>
  <w:endnote w:type="continuationSeparator" w:id="0">
    <w:p w:rsidR="00C53D41" w:rsidRDefault="00C53D41" w:rsidP="0080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41" w:rsidRDefault="00C53D41" w:rsidP="00802AD4">
      <w:r>
        <w:separator/>
      </w:r>
    </w:p>
  </w:footnote>
  <w:footnote w:type="continuationSeparator" w:id="0">
    <w:p w:rsidR="00C53D41" w:rsidRDefault="00C53D41" w:rsidP="0080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732940"/>
      <w:docPartObj>
        <w:docPartGallery w:val="Page Numbers (Top of Page)"/>
        <w:docPartUnique/>
      </w:docPartObj>
    </w:sdtPr>
    <w:sdtEndPr/>
    <w:sdtContent>
      <w:p w:rsidR="00802AD4" w:rsidRDefault="00802A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BDB">
          <w:rPr>
            <w:noProof/>
          </w:rPr>
          <w:t>4</w:t>
        </w:r>
        <w:r>
          <w:fldChar w:fldCharType="end"/>
        </w:r>
      </w:p>
    </w:sdtContent>
  </w:sdt>
  <w:p w:rsidR="00802AD4" w:rsidRDefault="00802AD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7FFE"/>
    <w:multiLevelType w:val="hybridMultilevel"/>
    <w:tmpl w:val="11F410EC"/>
    <w:lvl w:ilvl="0" w:tplc="81E6E14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2617BA"/>
    <w:multiLevelType w:val="multilevel"/>
    <w:tmpl w:val="E75EACB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49E51E4D"/>
    <w:multiLevelType w:val="hybridMultilevel"/>
    <w:tmpl w:val="BBE0140E"/>
    <w:lvl w:ilvl="0" w:tplc="A678C24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62982686"/>
    <w:multiLevelType w:val="hybridMultilevel"/>
    <w:tmpl w:val="E7C40A54"/>
    <w:lvl w:ilvl="0" w:tplc="BAB4FA6E">
      <w:start w:val="3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A7077A4"/>
    <w:multiLevelType w:val="multilevel"/>
    <w:tmpl w:val="67443C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04"/>
    <w:rsid w:val="00013E06"/>
    <w:rsid w:val="00024744"/>
    <w:rsid w:val="0003370D"/>
    <w:rsid w:val="000444A6"/>
    <w:rsid w:val="0007612F"/>
    <w:rsid w:val="000C7F06"/>
    <w:rsid w:val="000D4AD9"/>
    <w:rsid w:val="000D79AC"/>
    <w:rsid w:val="000D7F27"/>
    <w:rsid w:val="00114E71"/>
    <w:rsid w:val="00134453"/>
    <w:rsid w:val="00154613"/>
    <w:rsid w:val="001723BE"/>
    <w:rsid w:val="001B4660"/>
    <w:rsid w:val="001B7F69"/>
    <w:rsid w:val="00204F55"/>
    <w:rsid w:val="002557E1"/>
    <w:rsid w:val="00267213"/>
    <w:rsid w:val="00275E65"/>
    <w:rsid w:val="00277679"/>
    <w:rsid w:val="00283D43"/>
    <w:rsid w:val="002C3BB8"/>
    <w:rsid w:val="002C6F04"/>
    <w:rsid w:val="002D262A"/>
    <w:rsid w:val="002D3564"/>
    <w:rsid w:val="00342564"/>
    <w:rsid w:val="003608BB"/>
    <w:rsid w:val="00363471"/>
    <w:rsid w:val="00367348"/>
    <w:rsid w:val="00382D52"/>
    <w:rsid w:val="00385283"/>
    <w:rsid w:val="003A2A1D"/>
    <w:rsid w:val="003A6545"/>
    <w:rsid w:val="003F250B"/>
    <w:rsid w:val="003F3C10"/>
    <w:rsid w:val="00400F10"/>
    <w:rsid w:val="004208A1"/>
    <w:rsid w:val="004232E7"/>
    <w:rsid w:val="00457B11"/>
    <w:rsid w:val="004B64C9"/>
    <w:rsid w:val="004E5ADA"/>
    <w:rsid w:val="004F437B"/>
    <w:rsid w:val="00513701"/>
    <w:rsid w:val="00513A07"/>
    <w:rsid w:val="00530156"/>
    <w:rsid w:val="00561018"/>
    <w:rsid w:val="00594B2E"/>
    <w:rsid w:val="005A558C"/>
    <w:rsid w:val="005F3AF9"/>
    <w:rsid w:val="00603534"/>
    <w:rsid w:val="006056B5"/>
    <w:rsid w:val="00605C95"/>
    <w:rsid w:val="00617BDB"/>
    <w:rsid w:val="006310A1"/>
    <w:rsid w:val="00635B0C"/>
    <w:rsid w:val="00653CF7"/>
    <w:rsid w:val="0065727B"/>
    <w:rsid w:val="00680338"/>
    <w:rsid w:val="006963DB"/>
    <w:rsid w:val="006B2C68"/>
    <w:rsid w:val="006B4782"/>
    <w:rsid w:val="006B4C86"/>
    <w:rsid w:val="006F7B7C"/>
    <w:rsid w:val="0071197B"/>
    <w:rsid w:val="0071689E"/>
    <w:rsid w:val="0074148A"/>
    <w:rsid w:val="007A07DE"/>
    <w:rsid w:val="007C5167"/>
    <w:rsid w:val="007D778A"/>
    <w:rsid w:val="00802AD4"/>
    <w:rsid w:val="008067C4"/>
    <w:rsid w:val="00831E58"/>
    <w:rsid w:val="0085745B"/>
    <w:rsid w:val="00866DFE"/>
    <w:rsid w:val="0089559D"/>
    <w:rsid w:val="008B4717"/>
    <w:rsid w:val="008C1D6F"/>
    <w:rsid w:val="008C2086"/>
    <w:rsid w:val="008C691E"/>
    <w:rsid w:val="008D1C1C"/>
    <w:rsid w:val="008E0C90"/>
    <w:rsid w:val="008E3854"/>
    <w:rsid w:val="00901092"/>
    <w:rsid w:val="00905963"/>
    <w:rsid w:val="00923100"/>
    <w:rsid w:val="0092774A"/>
    <w:rsid w:val="00954224"/>
    <w:rsid w:val="00975E10"/>
    <w:rsid w:val="009852B4"/>
    <w:rsid w:val="009D557E"/>
    <w:rsid w:val="009D7022"/>
    <w:rsid w:val="009E177E"/>
    <w:rsid w:val="00A033CA"/>
    <w:rsid w:val="00A1152F"/>
    <w:rsid w:val="00A22555"/>
    <w:rsid w:val="00A2443C"/>
    <w:rsid w:val="00A24B73"/>
    <w:rsid w:val="00A42ADB"/>
    <w:rsid w:val="00A44549"/>
    <w:rsid w:val="00A80E04"/>
    <w:rsid w:val="00A82DCF"/>
    <w:rsid w:val="00AD5B39"/>
    <w:rsid w:val="00B11A8A"/>
    <w:rsid w:val="00B25CF1"/>
    <w:rsid w:val="00B272C4"/>
    <w:rsid w:val="00B30392"/>
    <w:rsid w:val="00B57614"/>
    <w:rsid w:val="00B9013D"/>
    <w:rsid w:val="00BA320C"/>
    <w:rsid w:val="00BB0AFF"/>
    <w:rsid w:val="00BB307C"/>
    <w:rsid w:val="00BC5CED"/>
    <w:rsid w:val="00BE140C"/>
    <w:rsid w:val="00BE682C"/>
    <w:rsid w:val="00C159BA"/>
    <w:rsid w:val="00C35602"/>
    <w:rsid w:val="00C42BCC"/>
    <w:rsid w:val="00C53D41"/>
    <w:rsid w:val="00C671F5"/>
    <w:rsid w:val="00CA4C05"/>
    <w:rsid w:val="00CA65FD"/>
    <w:rsid w:val="00CB69F8"/>
    <w:rsid w:val="00D048E7"/>
    <w:rsid w:val="00D17503"/>
    <w:rsid w:val="00D61633"/>
    <w:rsid w:val="00D67E80"/>
    <w:rsid w:val="00D71CD8"/>
    <w:rsid w:val="00D90854"/>
    <w:rsid w:val="00D90EC3"/>
    <w:rsid w:val="00D94DC1"/>
    <w:rsid w:val="00DB0039"/>
    <w:rsid w:val="00DB560E"/>
    <w:rsid w:val="00DB6EAA"/>
    <w:rsid w:val="00DC7388"/>
    <w:rsid w:val="00DC73DD"/>
    <w:rsid w:val="00DD2C04"/>
    <w:rsid w:val="00DD5C18"/>
    <w:rsid w:val="00DE644E"/>
    <w:rsid w:val="00E12BBE"/>
    <w:rsid w:val="00E30FB0"/>
    <w:rsid w:val="00E31ED1"/>
    <w:rsid w:val="00E5545E"/>
    <w:rsid w:val="00E55E81"/>
    <w:rsid w:val="00E97B3A"/>
    <w:rsid w:val="00EA778C"/>
    <w:rsid w:val="00EB30C1"/>
    <w:rsid w:val="00EC0C98"/>
    <w:rsid w:val="00EF3442"/>
    <w:rsid w:val="00F614CD"/>
    <w:rsid w:val="00F728AD"/>
    <w:rsid w:val="00F73EAA"/>
    <w:rsid w:val="00F974CE"/>
    <w:rsid w:val="00FA72CC"/>
    <w:rsid w:val="00FB134F"/>
    <w:rsid w:val="00FB68F9"/>
    <w:rsid w:val="00FD7DE0"/>
    <w:rsid w:val="00FE3B1A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EB976-D3ED-41F0-AAA8-63A1133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D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31E58"/>
    <w:pPr>
      <w:keepNext/>
      <w:ind w:right="-766"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31E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831E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31E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31E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1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_"/>
    <w:link w:val="21"/>
    <w:locked/>
    <w:rsid w:val="00831E5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831E58"/>
    <w:pPr>
      <w:shd w:val="clear" w:color="auto" w:fill="FFFFFF"/>
      <w:spacing w:before="180" w:line="0" w:lineRule="atLeast"/>
    </w:pPr>
    <w:rPr>
      <w:sz w:val="25"/>
      <w:szCs w:val="25"/>
      <w:lang w:eastAsia="en-US"/>
    </w:rPr>
  </w:style>
  <w:style w:type="character" w:customStyle="1" w:styleId="a6">
    <w:name w:val="Основной текст + Полужирный"/>
    <w:rsid w:val="00831E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styleId="a7">
    <w:name w:val="Hyperlink"/>
    <w:uiPriority w:val="99"/>
    <w:unhideWhenUsed/>
    <w:rsid w:val="00831E5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6F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6F0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71CD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02A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2A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02A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2A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Обычный4"/>
    <w:qFormat/>
    <w:rsid w:val="00605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Выделение1"/>
    <w:rsid w:val="00AD5B39"/>
    <w:rPr>
      <w:i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4D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burzakup.ru" TargetMode="External"/><Relationship Id="rId13" Type="http://schemas.openxmlformats.org/officeDocument/2006/relationships/hyperlink" Target="consultantplus://offline/ref=04CCE77726828D4EF2D25A45D9A0700EB3AD45269FD2201373018CD4F293E55C8190C431D3DB7E6F897F002284D8862C5607FFA66FnDn1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@rpnd-rb.ru" TargetMode="External"/><Relationship Id="rId12" Type="http://schemas.openxmlformats.org/officeDocument/2006/relationships/hyperlink" Target="consultantplus://offline/ref=04CCE77726828D4EF2D25A45D9A0700EB3AD45269FD2201373018CD4F293E55C8190C433D0DE7633DE30017EC185952D5C07FDA473D2FA3Bn9n4F" TargetMode="External"/><Relationship Id="rId17" Type="http://schemas.openxmlformats.org/officeDocument/2006/relationships/hyperlink" Target="consultantplus://offline/ref=04CCE77726828D4EF2D25A45D9A0700EB1A14B249ED3201373018CD4F293E55C93909C3FD1D66B3BDA25572F87nDn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CCE77726828D4EF2D25A45D9A0700EB1AC402497D0201373018CD4F293E55C93909C3FD1D66B3BDA25572F87nDn1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CCE77726828D4EF2D25A45D9A0700EB3AD45269FD2201373018CD4F293E55C8190C433D2DA7D308C6A117A88D19032541BE3A46DD2nFn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CCE77726828D4EF2D25A45D9A0700EB1AC402497D0201373018CD4F293E55C93909C3FD1D66B3BDA25572F87nDn1F" TargetMode="External"/><Relationship Id="rId10" Type="http://schemas.openxmlformats.org/officeDocument/2006/relationships/hyperlink" Target="consultantplus://offline/ref=04CCE77726828D4EF2D25A45D9A0700EB3AD45269FD2201373018CD4F293E55C93909C3FD1D66B3BDA25572F87nDn1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CCE77726828D4EF2D25A45D9A0700EB1AC402497D0201373018CD4F293E55C93909C3FD1D66B3BDA25572F87nDn1F" TargetMode="External"/><Relationship Id="rId14" Type="http://schemas.openxmlformats.org/officeDocument/2006/relationships/hyperlink" Target="consultantplus://offline/ref=04CCE77726828D4EF2D25A45D9A0700EB3AD45269FD2201373018CD4F293E55C8190C436D2DC7E6F897F002284D8862C5607FFA66FnD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Бутаева Лариса Валерьевна</dc:creator>
  <cp:keywords/>
  <dc:description/>
  <cp:lastModifiedBy>Оюна Гунгаевна Владимирова</cp:lastModifiedBy>
  <cp:revision>128</cp:revision>
  <cp:lastPrinted>2021-01-22T06:02:00Z</cp:lastPrinted>
  <dcterms:created xsi:type="dcterms:W3CDTF">2020-02-21T06:08:00Z</dcterms:created>
  <dcterms:modified xsi:type="dcterms:W3CDTF">2021-02-18T06:50:00Z</dcterms:modified>
</cp:coreProperties>
</file>