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56C0" w:rsidRPr="00F5267B" w:rsidRDefault="003856C0" w:rsidP="003856C0">
      <w:pPr>
        <w:spacing w:after="0" w:line="240" w:lineRule="auto"/>
        <w:ind w:left="4395"/>
        <w:rPr>
          <w:rFonts w:ascii="Times New Roman" w:hAnsi="Times New Roman" w:cs="Times New Roman"/>
          <w:sz w:val="28"/>
          <w:szCs w:val="28"/>
        </w:rPr>
      </w:pPr>
      <w:r>
        <w:rPr>
          <w:rFonts w:ascii="Times New Roman" w:hAnsi="Times New Roman" w:cs="Times New Roman"/>
          <w:sz w:val="28"/>
          <w:szCs w:val="28"/>
        </w:rPr>
        <w:t>СПб</w:t>
      </w:r>
      <w:r w:rsidRPr="00F5267B">
        <w:rPr>
          <w:rFonts w:ascii="Times New Roman" w:hAnsi="Times New Roman" w:cs="Times New Roman"/>
          <w:sz w:val="28"/>
          <w:szCs w:val="28"/>
        </w:rPr>
        <w:t xml:space="preserve"> ГБУЗ «Городская </w:t>
      </w:r>
      <w:r w:rsidR="005414BA">
        <w:rPr>
          <w:rFonts w:ascii="Times New Roman" w:hAnsi="Times New Roman" w:cs="Times New Roman"/>
          <w:sz w:val="28"/>
          <w:szCs w:val="28"/>
        </w:rPr>
        <w:t xml:space="preserve">Александровская </w:t>
      </w:r>
      <w:r w:rsidRPr="00F5267B">
        <w:rPr>
          <w:rFonts w:ascii="Times New Roman" w:hAnsi="Times New Roman" w:cs="Times New Roman"/>
          <w:sz w:val="28"/>
          <w:szCs w:val="28"/>
        </w:rPr>
        <w:t>больница»</w:t>
      </w:r>
    </w:p>
    <w:p w:rsidR="003856C0" w:rsidRPr="00F5267B"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пр.</w:t>
      </w:r>
      <w:r w:rsidR="005414BA">
        <w:rPr>
          <w:rFonts w:ascii="Times New Roman" w:hAnsi="Times New Roman" w:cs="Times New Roman"/>
          <w:sz w:val="28"/>
          <w:szCs w:val="28"/>
        </w:rPr>
        <w:t xml:space="preserve"> Солидарности</w:t>
      </w:r>
      <w:r w:rsidRPr="00F5267B">
        <w:rPr>
          <w:rFonts w:ascii="Times New Roman" w:hAnsi="Times New Roman" w:cs="Times New Roman"/>
          <w:sz w:val="28"/>
          <w:szCs w:val="28"/>
        </w:rPr>
        <w:t xml:space="preserve">, д. </w:t>
      </w:r>
      <w:r w:rsidR="005414BA">
        <w:rPr>
          <w:rFonts w:ascii="Times New Roman" w:hAnsi="Times New Roman" w:cs="Times New Roman"/>
          <w:sz w:val="28"/>
          <w:szCs w:val="28"/>
        </w:rPr>
        <w:t>4</w:t>
      </w:r>
      <w:r w:rsidRPr="00F5267B">
        <w:rPr>
          <w:rFonts w:ascii="Times New Roman" w:hAnsi="Times New Roman" w:cs="Times New Roman"/>
          <w:sz w:val="28"/>
          <w:szCs w:val="28"/>
        </w:rPr>
        <w:t>,</w:t>
      </w:r>
    </w:p>
    <w:p w:rsidR="003856C0" w:rsidRPr="00F5267B"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 xml:space="preserve">Санкт-Петербург, </w:t>
      </w:r>
      <w:r w:rsidR="005414BA">
        <w:rPr>
          <w:rFonts w:ascii="Times New Roman" w:hAnsi="Times New Roman" w:cs="Times New Roman"/>
          <w:sz w:val="28"/>
          <w:szCs w:val="28"/>
        </w:rPr>
        <w:t>193312</w:t>
      </w:r>
    </w:p>
    <w:p w:rsidR="003856C0" w:rsidRPr="00F5267B" w:rsidRDefault="003856C0" w:rsidP="003856C0">
      <w:pPr>
        <w:spacing w:after="0" w:line="240" w:lineRule="auto"/>
        <w:ind w:left="4395"/>
        <w:rPr>
          <w:rFonts w:ascii="Times New Roman" w:hAnsi="Times New Roman" w:cs="Times New Roman"/>
          <w:sz w:val="28"/>
          <w:szCs w:val="28"/>
        </w:rPr>
      </w:pPr>
      <w:r w:rsidRPr="00F5267B">
        <w:rPr>
          <w:rFonts w:ascii="Times New Roman" w:hAnsi="Times New Roman" w:cs="Times New Roman"/>
          <w:sz w:val="28"/>
          <w:szCs w:val="28"/>
        </w:rPr>
        <w:t xml:space="preserve">                                                                                           </w:t>
      </w:r>
    </w:p>
    <w:p w:rsidR="003856C0" w:rsidRPr="00F5267B" w:rsidRDefault="005414BA" w:rsidP="003856C0">
      <w:pPr>
        <w:spacing w:after="0" w:line="240" w:lineRule="auto"/>
        <w:ind w:left="4395"/>
        <w:rPr>
          <w:rFonts w:ascii="Times New Roman" w:hAnsi="Times New Roman" w:cs="Times New Roman"/>
          <w:sz w:val="28"/>
          <w:szCs w:val="28"/>
        </w:rPr>
      </w:pPr>
      <w:r>
        <w:rPr>
          <w:rFonts w:ascii="Times New Roman" w:hAnsi="Times New Roman" w:cs="Times New Roman"/>
          <w:sz w:val="28"/>
          <w:szCs w:val="28"/>
        </w:rPr>
        <w:t>АО» Сбербанк – Автоматизированная система торгов</w:t>
      </w:r>
      <w:r w:rsidR="003856C0" w:rsidRPr="00F5267B">
        <w:rPr>
          <w:rFonts w:ascii="Times New Roman" w:hAnsi="Times New Roman" w:cs="Times New Roman"/>
          <w:sz w:val="28"/>
          <w:szCs w:val="28"/>
        </w:rPr>
        <w:t>»</w:t>
      </w:r>
    </w:p>
    <w:p w:rsidR="003856C0" w:rsidRPr="00F5267B" w:rsidRDefault="005414BA" w:rsidP="003856C0">
      <w:pPr>
        <w:spacing w:after="0" w:line="240" w:lineRule="auto"/>
        <w:ind w:left="4395"/>
        <w:rPr>
          <w:rFonts w:ascii="Times New Roman" w:hAnsi="Times New Roman" w:cs="Times New Roman"/>
          <w:sz w:val="28"/>
          <w:szCs w:val="28"/>
        </w:rPr>
      </w:pPr>
      <w:r>
        <w:rPr>
          <w:rFonts w:ascii="Times New Roman" w:hAnsi="Times New Roman" w:cs="Times New Roman"/>
          <w:sz w:val="28"/>
          <w:szCs w:val="28"/>
        </w:rPr>
        <w:t>Большой Саввинский пер., д. 12, стр. 9</w:t>
      </w:r>
      <w:r w:rsidR="003856C0" w:rsidRPr="00F5267B">
        <w:rPr>
          <w:rFonts w:ascii="Times New Roman" w:hAnsi="Times New Roman" w:cs="Times New Roman"/>
          <w:sz w:val="28"/>
          <w:szCs w:val="28"/>
        </w:rPr>
        <w:t>,</w:t>
      </w:r>
    </w:p>
    <w:p w:rsidR="003856C0" w:rsidRDefault="005414BA" w:rsidP="003856C0">
      <w:pPr>
        <w:spacing w:after="0" w:line="240" w:lineRule="auto"/>
        <w:ind w:left="4395"/>
        <w:rPr>
          <w:rFonts w:ascii="Times New Roman" w:hAnsi="Times New Roman" w:cs="Times New Roman"/>
          <w:sz w:val="28"/>
          <w:szCs w:val="28"/>
        </w:rPr>
      </w:pPr>
      <w:r>
        <w:rPr>
          <w:rFonts w:ascii="Times New Roman" w:hAnsi="Times New Roman" w:cs="Times New Roman"/>
          <w:sz w:val="28"/>
          <w:szCs w:val="28"/>
        </w:rPr>
        <w:t>Москва</w:t>
      </w:r>
      <w:r w:rsidR="003856C0" w:rsidRPr="00F5267B">
        <w:rPr>
          <w:rFonts w:ascii="Times New Roman" w:hAnsi="Times New Roman" w:cs="Times New Roman"/>
          <w:sz w:val="28"/>
          <w:szCs w:val="28"/>
        </w:rPr>
        <w:t xml:space="preserve">, </w:t>
      </w:r>
      <w:r>
        <w:rPr>
          <w:rFonts w:ascii="Times New Roman" w:hAnsi="Times New Roman" w:cs="Times New Roman"/>
          <w:sz w:val="28"/>
          <w:szCs w:val="28"/>
        </w:rPr>
        <w:t>119435</w:t>
      </w:r>
    </w:p>
    <w:p w:rsidR="003856C0" w:rsidRPr="00975752" w:rsidRDefault="003856C0" w:rsidP="003856C0">
      <w:pPr>
        <w:spacing w:after="0" w:line="240" w:lineRule="auto"/>
        <w:ind w:left="4395"/>
        <w:rPr>
          <w:rFonts w:ascii="Times New Roman" w:hAnsi="Times New Roman" w:cs="Times New Roman"/>
          <w:sz w:val="28"/>
          <w:szCs w:val="28"/>
        </w:rPr>
      </w:pPr>
    </w:p>
    <w:p w:rsidR="003856C0" w:rsidRPr="00975752" w:rsidRDefault="003856C0" w:rsidP="003856C0">
      <w:pPr>
        <w:spacing w:after="0" w:line="240" w:lineRule="auto"/>
        <w:ind w:left="4395"/>
        <w:rPr>
          <w:rFonts w:ascii="Times New Roman" w:hAnsi="Times New Roman" w:cs="Times New Roman"/>
          <w:sz w:val="28"/>
          <w:szCs w:val="28"/>
        </w:rPr>
      </w:pPr>
      <w:r w:rsidRPr="00C26D05">
        <w:rPr>
          <w:rFonts w:ascii="Times New Roman" w:hAnsi="Times New Roman" w:cs="Times New Roman"/>
          <w:sz w:val="28"/>
          <w:szCs w:val="28"/>
        </w:rPr>
        <w:t xml:space="preserve">ОАО </w:t>
      </w:r>
      <w:r>
        <w:rPr>
          <w:rFonts w:ascii="Times New Roman" w:hAnsi="Times New Roman" w:cs="Times New Roman"/>
          <w:sz w:val="28"/>
          <w:szCs w:val="28"/>
        </w:rPr>
        <w:t>«</w:t>
      </w:r>
      <w:r w:rsidRPr="00C26D05">
        <w:rPr>
          <w:rFonts w:ascii="Times New Roman" w:hAnsi="Times New Roman" w:cs="Times New Roman"/>
          <w:sz w:val="28"/>
          <w:szCs w:val="28"/>
        </w:rPr>
        <w:t>Фирма Медполимер</w:t>
      </w:r>
      <w:r>
        <w:rPr>
          <w:rFonts w:ascii="Times New Roman" w:hAnsi="Times New Roman" w:cs="Times New Roman"/>
          <w:sz w:val="28"/>
          <w:szCs w:val="28"/>
        </w:rPr>
        <w:t>»</w:t>
      </w:r>
    </w:p>
    <w:p w:rsidR="003856C0" w:rsidRPr="00975752" w:rsidRDefault="003856C0" w:rsidP="003856C0">
      <w:pPr>
        <w:spacing w:after="0" w:line="240" w:lineRule="auto"/>
        <w:ind w:left="4395"/>
        <w:rPr>
          <w:rFonts w:ascii="Times New Roman" w:hAnsi="Times New Roman" w:cs="Times New Roman"/>
          <w:sz w:val="28"/>
          <w:szCs w:val="28"/>
        </w:rPr>
      </w:pPr>
      <w:r w:rsidRPr="00975752">
        <w:rPr>
          <w:rFonts w:ascii="Times New Roman" w:hAnsi="Times New Roman" w:cs="Times New Roman"/>
          <w:sz w:val="28"/>
          <w:szCs w:val="28"/>
        </w:rPr>
        <w:t>шоссе Революции, 69,</w:t>
      </w:r>
    </w:p>
    <w:p w:rsidR="003856C0" w:rsidRPr="00975752" w:rsidRDefault="003856C0" w:rsidP="003856C0">
      <w:pPr>
        <w:spacing w:after="0" w:line="240" w:lineRule="auto"/>
        <w:ind w:left="4395"/>
        <w:rPr>
          <w:rFonts w:ascii="Times New Roman" w:hAnsi="Times New Roman" w:cs="Times New Roman"/>
          <w:sz w:val="28"/>
          <w:szCs w:val="28"/>
        </w:rPr>
      </w:pPr>
      <w:r w:rsidRPr="00975752">
        <w:rPr>
          <w:rFonts w:ascii="Times New Roman" w:hAnsi="Times New Roman" w:cs="Times New Roman"/>
          <w:sz w:val="28"/>
          <w:szCs w:val="28"/>
        </w:rPr>
        <w:t>Санкт-Петербург, 195279</w:t>
      </w:r>
    </w:p>
    <w:p w:rsidR="003856C0" w:rsidRPr="00975752" w:rsidRDefault="003856C0" w:rsidP="003856C0">
      <w:pPr>
        <w:spacing w:after="0" w:line="240" w:lineRule="auto"/>
        <w:ind w:left="4395"/>
        <w:rPr>
          <w:rFonts w:ascii="Times New Roman" w:hAnsi="Times New Roman" w:cs="Times New Roman"/>
          <w:sz w:val="28"/>
          <w:szCs w:val="28"/>
        </w:rPr>
      </w:pPr>
      <w:r w:rsidRPr="00975752">
        <w:rPr>
          <w:rFonts w:ascii="Times New Roman" w:hAnsi="Times New Roman" w:cs="Times New Roman"/>
          <w:sz w:val="28"/>
          <w:szCs w:val="28"/>
        </w:rPr>
        <w:tab/>
      </w:r>
    </w:p>
    <w:p w:rsidR="003856C0" w:rsidRPr="00975752" w:rsidRDefault="003856C0" w:rsidP="003856C0">
      <w:pPr>
        <w:spacing w:after="0" w:line="240" w:lineRule="auto"/>
        <w:rPr>
          <w:rFonts w:ascii="Times New Roman" w:hAnsi="Times New Roman" w:cs="Times New Roman"/>
          <w:sz w:val="28"/>
          <w:szCs w:val="28"/>
        </w:rPr>
      </w:pPr>
    </w:p>
    <w:p w:rsidR="003856C0" w:rsidRDefault="003856C0" w:rsidP="003856C0">
      <w:pPr>
        <w:spacing w:after="0" w:line="240" w:lineRule="auto"/>
        <w:jc w:val="center"/>
        <w:rPr>
          <w:rFonts w:ascii="Times New Roman" w:hAnsi="Times New Roman" w:cs="Times New Roman"/>
          <w:sz w:val="28"/>
          <w:szCs w:val="28"/>
        </w:rPr>
      </w:pPr>
    </w:p>
    <w:p w:rsidR="003856C0" w:rsidRDefault="003856C0" w:rsidP="003856C0">
      <w:pPr>
        <w:spacing w:after="0" w:line="240" w:lineRule="auto"/>
        <w:jc w:val="center"/>
        <w:rPr>
          <w:rFonts w:ascii="Times New Roman" w:hAnsi="Times New Roman" w:cs="Times New Roman"/>
          <w:sz w:val="28"/>
          <w:szCs w:val="28"/>
        </w:rPr>
      </w:pPr>
    </w:p>
    <w:p w:rsidR="003856C0" w:rsidRDefault="003856C0" w:rsidP="003856C0">
      <w:pPr>
        <w:spacing w:after="0" w:line="240" w:lineRule="auto"/>
        <w:jc w:val="center"/>
        <w:rPr>
          <w:rFonts w:ascii="Times New Roman" w:hAnsi="Times New Roman" w:cs="Times New Roman"/>
          <w:sz w:val="28"/>
          <w:szCs w:val="28"/>
        </w:rPr>
      </w:pPr>
    </w:p>
    <w:p w:rsidR="003856C0" w:rsidRDefault="003856C0" w:rsidP="003856C0">
      <w:pPr>
        <w:spacing w:after="0" w:line="240" w:lineRule="auto"/>
        <w:jc w:val="center"/>
        <w:rPr>
          <w:rFonts w:ascii="Times New Roman" w:hAnsi="Times New Roman" w:cs="Times New Roman"/>
          <w:sz w:val="28"/>
          <w:szCs w:val="28"/>
        </w:rPr>
      </w:pPr>
    </w:p>
    <w:p w:rsidR="003856C0" w:rsidRPr="00975752" w:rsidRDefault="003856C0" w:rsidP="003856C0">
      <w:pPr>
        <w:spacing w:after="0" w:line="240" w:lineRule="auto"/>
        <w:jc w:val="center"/>
        <w:rPr>
          <w:rFonts w:ascii="Times New Roman" w:hAnsi="Times New Roman" w:cs="Times New Roman"/>
          <w:sz w:val="28"/>
          <w:szCs w:val="28"/>
        </w:rPr>
      </w:pPr>
    </w:p>
    <w:p w:rsidR="003856C0" w:rsidRPr="00975752" w:rsidRDefault="003856C0" w:rsidP="003856C0">
      <w:pPr>
        <w:spacing w:after="0" w:line="240" w:lineRule="auto"/>
        <w:jc w:val="center"/>
        <w:rPr>
          <w:rFonts w:ascii="Times New Roman" w:hAnsi="Times New Roman" w:cs="Times New Roman"/>
          <w:sz w:val="28"/>
          <w:szCs w:val="28"/>
        </w:rPr>
      </w:pPr>
      <w:r w:rsidRPr="00975752">
        <w:rPr>
          <w:rFonts w:ascii="Times New Roman" w:hAnsi="Times New Roman" w:cs="Times New Roman"/>
          <w:sz w:val="28"/>
          <w:szCs w:val="28"/>
        </w:rPr>
        <w:t>РЕШЕНИЕ</w:t>
      </w:r>
    </w:p>
    <w:p w:rsidR="003856C0" w:rsidRPr="00975752" w:rsidRDefault="003856C0" w:rsidP="003856C0">
      <w:pPr>
        <w:spacing w:after="0" w:line="240" w:lineRule="auto"/>
        <w:jc w:val="center"/>
        <w:rPr>
          <w:rFonts w:ascii="Times New Roman" w:hAnsi="Times New Roman" w:cs="Times New Roman"/>
          <w:sz w:val="28"/>
          <w:szCs w:val="28"/>
        </w:rPr>
      </w:pPr>
      <w:r w:rsidRPr="00975752">
        <w:rPr>
          <w:rFonts w:ascii="Times New Roman" w:hAnsi="Times New Roman" w:cs="Times New Roman"/>
          <w:sz w:val="28"/>
          <w:szCs w:val="28"/>
        </w:rPr>
        <w:t xml:space="preserve">по делу </w:t>
      </w:r>
      <w:r w:rsidRPr="00975752">
        <w:rPr>
          <w:rFonts w:ascii="Times New Roman" w:hAnsi="Times New Roman" w:cs="Times New Roman"/>
          <w:b/>
          <w:sz w:val="28"/>
          <w:szCs w:val="28"/>
        </w:rPr>
        <w:t>№ 44</w:t>
      </w:r>
      <w:r>
        <w:rPr>
          <w:rFonts w:ascii="Times New Roman" w:hAnsi="Times New Roman" w:cs="Times New Roman"/>
          <w:b/>
          <w:sz w:val="28"/>
          <w:szCs w:val="28"/>
        </w:rPr>
        <w:t>-</w:t>
      </w:r>
      <w:r w:rsidR="005414BA">
        <w:rPr>
          <w:rFonts w:ascii="Times New Roman" w:hAnsi="Times New Roman" w:cs="Times New Roman"/>
          <w:b/>
          <w:sz w:val="28"/>
          <w:szCs w:val="28"/>
        </w:rPr>
        <w:t>606</w:t>
      </w:r>
      <w:r>
        <w:rPr>
          <w:rFonts w:ascii="Times New Roman" w:hAnsi="Times New Roman" w:cs="Times New Roman"/>
          <w:b/>
          <w:sz w:val="28"/>
          <w:szCs w:val="28"/>
        </w:rPr>
        <w:t>/</w:t>
      </w:r>
      <w:r w:rsidRPr="00975752">
        <w:rPr>
          <w:rFonts w:ascii="Times New Roman" w:hAnsi="Times New Roman" w:cs="Times New Roman"/>
          <w:b/>
          <w:sz w:val="28"/>
          <w:szCs w:val="28"/>
        </w:rPr>
        <w:t>2</w:t>
      </w:r>
      <w:r>
        <w:rPr>
          <w:rFonts w:ascii="Times New Roman" w:hAnsi="Times New Roman" w:cs="Times New Roman"/>
          <w:b/>
          <w:sz w:val="28"/>
          <w:szCs w:val="28"/>
        </w:rPr>
        <w:t>1</w:t>
      </w:r>
    </w:p>
    <w:p w:rsidR="003856C0" w:rsidRPr="00975752" w:rsidRDefault="003856C0" w:rsidP="003856C0">
      <w:pPr>
        <w:spacing w:after="0" w:line="240" w:lineRule="auto"/>
        <w:jc w:val="center"/>
        <w:rPr>
          <w:rFonts w:ascii="Times New Roman" w:hAnsi="Times New Roman" w:cs="Times New Roman"/>
          <w:sz w:val="28"/>
          <w:szCs w:val="28"/>
        </w:rPr>
      </w:pPr>
      <w:r w:rsidRPr="00975752">
        <w:rPr>
          <w:rFonts w:ascii="Times New Roman" w:hAnsi="Times New Roman" w:cs="Times New Roman"/>
          <w:sz w:val="28"/>
          <w:szCs w:val="28"/>
        </w:rPr>
        <w:t>о нарушении законодательства о контрактной системе</w:t>
      </w:r>
    </w:p>
    <w:p w:rsidR="003856C0" w:rsidRPr="00975752" w:rsidRDefault="003856C0" w:rsidP="003856C0">
      <w:pPr>
        <w:spacing w:after="0" w:line="240" w:lineRule="auto"/>
        <w:rPr>
          <w:rFonts w:ascii="Times New Roman" w:hAnsi="Times New Roman" w:cs="Times New Roman"/>
          <w:sz w:val="28"/>
          <w:szCs w:val="28"/>
        </w:rPr>
      </w:pPr>
    </w:p>
    <w:p w:rsidR="003856C0" w:rsidRPr="00975752" w:rsidRDefault="003856C0" w:rsidP="003856C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12</w:t>
      </w:r>
      <w:r w:rsidRPr="00975752">
        <w:rPr>
          <w:rFonts w:ascii="Times New Roman" w:hAnsi="Times New Roman" w:cs="Times New Roman"/>
          <w:sz w:val="28"/>
          <w:szCs w:val="28"/>
        </w:rPr>
        <w:t>.</w:t>
      </w:r>
      <w:r>
        <w:rPr>
          <w:rFonts w:ascii="Times New Roman" w:hAnsi="Times New Roman" w:cs="Times New Roman"/>
          <w:sz w:val="28"/>
          <w:szCs w:val="28"/>
        </w:rPr>
        <w:t>02</w:t>
      </w:r>
      <w:r w:rsidRPr="00975752">
        <w:rPr>
          <w:rFonts w:ascii="Times New Roman" w:hAnsi="Times New Roman" w:cs="Times New Roman"/>
          <w:sz w:val="28"/>
          <w:szCs w:val="28"/>
        </w:rPr>
        <w:t>.202</w:t>
      </w:r>
      <w:r>
        <w:rPr>
          <w:rFonts w:ascii="Times New Roman" w:hAnsi="Times New Roman" w:cs="Times New Roman"/>
          <w:sz w:val="28"/>
          <w:szCs w:val="28"/>
        </w:rPr>
        <w:t>1</w:t>
      </w:r>
      <w:r w:rsidRPr="0097575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75752">
        <w:rPr>
          <w:rFonts w:ascii="Times New Roman" w:hAnsi="Times New Roman" w:cs="Times New Roman"/>
          <w:sz w:val="28"/>
          <w:szCs w:val="28"/>
        </w:rPr>
        <w:t>Санкт-Петербург</w:t>
      </w:r>
    </w:p>
    <w:p w:rsidR="003856C0" w:rsidRPr="00975752" w:rsidRDefault="003856C0" w:rsidP="003856C0">
      <w:pPr>
        <w:spacing w:after="0" w:line="240" w:lineRule="auto"/>
        <w:rPr>
          <w:rFonts w:ascii="Times New Roman" w:hAnsi="Times New Roman" w:cs="Times New Roman"/>
          <w:sz w:val="28"/>
          <w:szCs w:val="28"/>
        </w:rPr>
      </w:pPr>
    </w:p>
    <w:p w:rsidR="003856C0" w:rsidRPr="003856C0" w:rsidRDefault="003856C0" w:rsidP="003856C0">
      <w:pPr>
        <w:spacing w:after="0" w:line="240" w:lineRule="auto"/>
        <w:rPr>
          <w:rFonts w:ascii="Times New Roman" w:hAnsi="Times New Roman" w:cs="Times New Roman"/>
          <w:sz w:val="28"/>
          <w:szCs w:val="28"/>
        </w:rPr>
      </w:pPr>
      <w:r w:rsidRPr="00975752">
        <w:rPr>
          <w:rFonts w:ascii="Times New Roman" w:hAnsi="Times New Roman" w:cs="Times New Roman"/>
          <w:sz w:val="28"/>
          <w:szCs w:val="28"/>
        </w:rPr>
        <w:tab/>
        <w:t xml:space="preserve">Комиссия Санкт-Петербургского УФАС России по контролю в сфере </w:t>
      </w:r>
      <w:r w:rsidRPr="003856C0">
        <w:rPr>
          <w:rFonts w:ascii="Times New Roman" w:hAnsi="Times New Roman" w:cs="Times New Roman"/>
          <w:sz w:val="28"/>
          <w:szCs w:val="28"/>
        </w:rPr>
        <w:t>закупок (далее – Комиссия УФАС) в составе:</w:t>
      </w:r>
    </w:p>
    <w:p w:rsidR="00902172" w:rsidRDefault="003856C0" w:rsidP="00902172">
      <w:pPr>
        <w:tabs>
          <w:tab w:val="left" w:pos="0"/>
        </w:tabs>
        <w:spacing w:after="0" w:line="240" w:lineRule="auto"/>
        <w:jc w:val="both"/>
        <w:rPr>
          <w:rFonts w:ascii="Times New Roman" w:hAnsi="Times New Roman" w:cs="Times New Roman"/>
          <w:sz w:val="28"/>
          <w:szCs w:val="28"/>
        </w:rPr>
      </w:pPr>
      <w:bookmarkStart w:id="0" w:name="_Hlk64399555"/>
      <w:r w:rsidRPr="003856C0">
        <w:rPr>
          <w:rFonts w:ascii="Times New Roman" w:hAnsi="Times New Roman" w:cs="Times New Roman"/>
          <w:sz w:val="28"/>
          <w:szCs w:val="28"/>
        </w:rPr>
        <w:tab/>
      </w:r>
      <w:bookmarkEnd w:id="0"/>
    </w:p>
    <w:p w:rsidR="00902172" w:rsidRDefault="003856C0" w:rsidP="003856C0">
      <w:pPr>
        <w:tabs>
          <w:tab w:val="left" w:pos="0"/>
        </w:tabs>
        <w:spacing w:after="0" w:line="240" w:lineRule="auto"/>
        <w:jc w:val="both"/>
        <w:rPr>
          <w:rFonts w:ascii="Times New Roman" w:hAnsi="Times New Roman" w:cs="Times New Roman"/>
          <w:sz w:val="28"/>
          <w:szCs w:val="28"/>
        </w:rPr>
      </w:pPr>
      <w:r w:rsidRPr="003856C0">
        <w:rPr>
          <w:rFonts w:ascii="Times New Roman" w:hAnsi="Times New Roman" w:cs="Times New Roman"/>
          <w:sz w:val="28"/>
          <w:szCs w:val="28"/>
        </w:rPr>
        <w:tab/>
        <w:t xml:space="preserve">при участии представителя </w:t>
      </w:r>
      <w:r>
        <w:rPr>
          <w:rFonts w:ascii="Times New Roman" w:hAnsi="Times New Roman" w:cs="Times New Roman"/>
          <w:sz w:val="28"/>
          <w:szCs w:val="28"/>
        </w:rPr>
        <w:t>СПб ГБУЗ «</w:t>
      </w:r>
      <w:r w:rsidRPr="00F5267B">
        <w:rPr>
          <w:rFonts w:ascii="Times New Roman" w:hAnsi="Times New Roman" w:cs="Times New Roman"/>
          <w:sz w:val="28"/>
          <w:szCs w:val="28"/>
        </w:rPr>
        <w:t xml:space="preserve">Городская </w:t>
      </w:r>
      <w:r w:rsidR="005414BA">
        <w:rPr>
          <w:rFonts w:ascii="Times New Roman" w:hAnsi="Times New Roman" w:cs="Times New Roman"/>
          <w:sz w:val="28"/>
          <w:szCs w:val="28"/>
        </w:rPr>
        <w:t xml:space="preserve">Александровская </w:t>
      </w:r>
      <w:r w:rsidRPr="00F5267B">
        <w:rPr>
          <w:rFonts w:ascii="Times New Roman" w:hAnsi="Times New Roman" w:cs="Times New Roman"/>
          <w:sz w:val="28"/>
          <w:szCs w:val="28"/>
        </w:rPr>
        <w:t>больница</w:t>
      </w:r>
      <w:r w:rsidRPr="003856C0">
        <w:rPr>
          <w:rFonts w:ascii="Times New Roman" w:hAnsi="Times New Roman" w:cs="Times New Roman"/>
          <w:sz w:val="28"/>
          <w:szCs w:val="28"/>
        </w:rPr>
        <w:t xml:space="preserve">» (далее – Заказчик): </w:t>
      </w:r>
    </w:p>
    <w:p w:rsidR="003856C0" w:rsidRPr="003856C0" w:rsidRDefault="003856C0" w:rsidP="003856C0">
      <w:pPr>
        <w:tabs>
          <w:tab w:val="left" w:pos="0"/>
        </w:tabs>
        <w:spacing w:after="0" w:line="240" w:lineRule="auto"/>
        <w:jc w:val="both"/>
        <w:rPr>
          <w:rFonts w:ascii="Times New Roman" w:hAnsi="Times New Roman" w:cs="Times New Roman"/>
          <w:sz w:val="28"/>
          <w:szCs w:val="28"/>
        </w:rPr>
      </w:pPr>
      <w:r w:rsidRPr="003856C0">
        <w:rPr>
          <w:rFonts w:ascii="Times New Roman" w:hAnsi="Times New Roman" w:cs="Times New Roman"/>
          <w:sz w:val="28"/>
          <w:szCs w:val="28"/>
        </w:rPr>
        <w:tab/>
        <w:t xml:space="preserve">в отсутствие представителей </w:t>
      </w:r>
      <w:r>
        <w:rPr>
          <w:rFonts w:ascii="Times New Roman" w:hAnsi="Times New Roman" w:cs="Times New Roman"/>
          <w:sz w:val="28"/>
          <w:szCs w:val="28"/>
        </w:rPr>
        <w:t>ОАО «Фирма Медполимер</w:t>
      </w:r>
      <w:r w:rsidRPr="003856C0">
        <w:rPr>
          <w:rFonts w:ascii="Times New Roman" w:hAnsi="Times New Roman" w:cs="Times New Roman"/>
          <w:sz w:val="28"/>
          <w:szCs w:val="28"/>
        </w:rPr>
        <w:t xml:space="preserve">» (далее – Заявитель), уведомленного о времени и месте заседания Комиссии УФАС, </w:t>
      </w:r>
    </w:p>
    <w:p w:rsidR="003856C0" w:rsidRPr="00975752" w:rsidRDefault="003856C0" w:rsidP="003856C0">
      <w:pPr>
        <w:spacing w:after="0" w:line="240" w:lineRule="auto"/>
        <w:jc w:val="both"/>
        <w:rPr>
          <w:rFonts w:ascii="Times New Roman" w:hAnsi="Times New Roman" w:cs="Times New Roman"/>
          <w:sz w:val="28"/>
          <w:szCs w:val="28"/>
        </w:rPr>
      </w:pPr>
      <w:r w:rsidRPr="003856C0">
        <w:rPr>
          <w:rFonts w:ascii="Times New Roman" w:hAnsi="Times New Roman" w:cs="Times New Roman"/>
          <w:sz w:val="28"/>
          <w:szCs w:val="28"/>
        </w:rPr>
        <w:tab/>
        <w:t>рассмотрев</w:t>
      </w:r>
      <w:r w:rsidRPr="00975752">
        <w:rPr>
          <w:rFonts w:ascii="Times New Roman" w:hAnsi="Times New Roman" w:cs="Times New Roman"/>
          <w:sz w:val="28"/>
          <w:szCs w:val="28"/>
        </w:rPr>
        <w:t xml:space="preserve"> посредством видеоконференцсвязи жалобу Заявителя </w:t>
      </w:r>
      <w:r>
        <w:rPr>
          <w:rFonts w:ascii="Times New Roman" w:hAnsi="Times New Roman" w:cs="Times New Roman"/>
          <w:sz w:val="28"/>
          <w:szCs w:val="28"/>
        </w:rPr>
        <w:br/>
      </w:r>
      <w:r w:rsidRPr="00975752">
        <w:rPr>
          <w:rFonts w:ascii="Times New Roman" w:hAnsi="Times New Roman" w:cs="Times New Roman"/>
          <w:sz w:val="28"/>
          <w:szCs w:val="28"/>
        </w:rPr>
        <w:t xml:space="preserve">(вх. </w:t>
      </w:r>
      <w:r>
        <w:rPr>
          <w:rFonts w:ascii="Times New Roman" w:hAnsi="Times New Roman" w:cs="Times New Roman"/>
          <w:sz w:val="28"/>
          <w:szCs w:val="28"/>
        </w:rPr>
        <w:t xml:space="preserve">№ </w:t>
      </w:r>
      <w:r w:rsidR="005414BA">
        <w:rPr>
          <w:rFonts w:ascii="Times New Roman" w:hAnsi="Times New Roman" w:cs="Times New Roman"/>
          <w:sz w:val="28"/>
          <w:szCs w:val="28"/>
        </w:rPr>
        <w:t>4048</w:t>
      </w:r>
      <w:r w:rsidRPr="00975752">
        <w:rPr>
          <w:rFonts w:ascii="Times New Roman" w:hAnsi="Times New Roman" w:cs="Times New Roman"/>
          <w:sz w:val="28"/>
          <w:szCs w:val="28"/>
        </w:rPr>
        <w:t>-ЭП/</w:t>
      </w:r>
      <w:r>
        <w:rPr>
          <w:rFonts w:ascii="Times New Roman" w:hAnsi="Times New Roman" w:cs="Times New Roman"/>
          <w:sz w:val="28"/>
          <w:szCs w:val="28"/>
        </w:rPr>
        <w:t>21</w:t>
      </w:r>
      <w:r w:rsidRPr="00975752">
        <w:rPr>
          <w:rFonts w:ascii="Times New Roman" w:hAnsi="Times New Roman" w:cs="Times New Roman"/>
          <w:sz w:val="28"/>
          <w:szCs w:val="28"/>
        </w:rPr>
        <w:t xml:space="preserve"> от </w:t>
      </w:r>
      <w:r>
        <w:rPr>
          <w:rFonts w:ascii="Times New Roman" w:hAnsi="Times New Roman" w:cs="Times New Roman"/>
          <w:sz w:val="28"/>
          <w:szCs w:val="28"/>
        </w:rPr>
        <w:t>08</w:t>
      </w:r>
      <w:r w:rsidRPr="00975752">
        <w:rPr>
          <w:rFonts w:ascii="Times New Roman" w:hAnsi="Times New Roman" w:cs="Times New Roman"/>
          <w:sz w:val="28"/>
          <w:szCs w:val="28"/>
        </w:rPr>
        <w:t>.</w:t>
      </w:r>
      <w:r>
        <w:rPr>
          <w:rFonts w:ascii="Times New Roman" w:hAnsi="Times New Roman" w:cs="Times New Roman"/>
          <w:sz w:val="28"/>
          <w:szCs w:val="28"/>
        </w:rPr>
        <w:t>02</w:t>
      </w:r>
      <w:r w:rsidRPr="00975752">
        <w:rPr>
          <w:rFonts w:ascii="Times New Roman" w:hAnsi="Times New Roman" w:cs="Times New Roman"/>
          <w:sz w:val="28"/>
          <w:szCs w:val="28"/>
        </w:rPr>
        <w:t>.202</w:t>
      </w:r>
      <w:r>
        <w:rPr>
          <w:rFonts w:ascii="Times New Roman" w:hAnsi="Times New Roman" w:cs="Times New Roman"/>
          <w:sz w:val="28"/>
          <w:szCs w:val="28"/>
        </w:rPr>
        <w:t>1</w:t>
      </w:r>
      <w:r w:rsidRPr="00975752">
        <w:rPr>
          <w:rFonts w:ascii="Times New Roman" w:hAnsi="Times New Roman" w:cs="Times New Roman"/>
          <w:sz w:val="28"/>
          <w:szCs w:val="28"/>
        </w:rPr>
        <w:t xml:space="preserve">) на действия Заказчика при определении </w:t>
      </w:r>
      <w:r w:rsidRPr="005414BA">
        <w:rPr>
          <w:rFonts w:ascii="Times New Roman" w:hAnsi="Times New Roman" w:cs="Times New Roman"/>
          <w:sz w:val="28"/>
          <w:szCs w:val="28"/>
        </w:rPr>
        <w:t xml:space="preserve">поставщика (подрядчика, исполнителя) путем проведения электронного аукциона на </w:t>
      </w:r>
      <w:r w:rsidR="005414BA">
        <w:rPr>
          <w:rFonts w:ascii="Times New Roman" w:hAnsi="Times New Roman" w:cs="Times New Roman"/>
          <w:sz w:val="28"/>
          <w:szCs w:val="28"/>
          <w:shd w:val="clear" w:color="auto" w:fill="FFFFFF"/>
        </w:rPr>
        <w:t>п</w:t>
      </w:r>
      <w:r w:rsidR="005414BA" w:rsidRPr="005414BA">
        <w:rPr>
          <w:rFonts w:ascii="Times New Roman" w:hAnsi="Times New Roman" w:cs="Times New Roman"/>
          <w:sz w:val="28"/>
          <w:szCs w:val="28"/>
          <w:shd w:val="clear" w:color="auto" w:fill="FFFFFF"/>
        </w:rPr>
        <w:t>оставк</w:t>
      </w:r>
      <w:r w:rsidR="005414BA">
        <w:rPr>
          <w:rFonts w:ascii="Times New Roman" w:hAnsi="Times New Roman" w:cs="Times New Roman"/>
          <w:sz w:val="28"/>
          <w:szCs w:val="28"/>
          <w:shd w:val="clear" w:color="auto" w:fill="FFFFFF"/>
        </w:rPr>
        <w:t>у</w:t>
      </w:r>
      <w:r w:rsidR="005414BA" w:rsidRPr="005414BA">
        <w:rPr>
          <w:rFonts w:ascii="Times New Roman" w:hAnsi="Times New Roman" w:cs="Times New Roman"/>
          <w:sz w:val="28"/>
          <w:szCs w:val="28"/>
          <w:shd w:val="clear" w:color="auto" w:fill="FFFFFF"/>
        </w:rPr>
        <w:t xml:space="preserve"> растворов </w:t>
      </w:r>
      <w:proofErr w:type="spellStart"/>
      <w:r w:rsidR="005414BA" w:rsidRPr="005414BA">
        <w:rPr>
          <w:rFonts w:ascii="Times New Roman" w:hAnsi="Times New Roman" w:cs="Times New Roman"/>
          <w:sz w:val="28"/>
          <w:szCs w:val="28"/>
          <w:shd w:val="clear" w:color="auto" w:fill="FFFFFF"/>
        </w:rPr>
        <w:t>кровозаменителей</w:t>
      </w:r>
      <w:proofErr w:type="spellEnd"/>
      <w:r w:rsidR="005414BA" w:rsidRPr="005414BA">
        <w:rPr>
          <w:rFonts w:ascii="Times New Roman" w:hAnsi="Times New Roman" w:cs="Times New Roman"/>
          <w:sz w:val="28"/>
          <w:szCs w:val="28"/>
          <w:shd w:val="clear" w:color="auto" w:fill="FFFFFF"/>
        </w:rPr>
        <w:t xml:space="preserve"> (часть 1)</w:t>
      </w:r>
      <w:r w:rsidR="005414BA" w:rsidRPr="005414BA">
        <w:rPr>
          <w:rFonts w:ascii="Times New Roman" w:hAnsi="Times New Roman" w:cs="Times New Roman"/>
          <w:sz w:val="28"/>
          <w:szCs w:val="28"/>
        </w:rPr>
        <w:t xml:space="preserve"> </w:t>
      </w:r>
      <w:r w:rsidRPr="005414BA">
        <w:rPr>
          <w:rFonts w:ascii="Times New Roman" w:hAnsi="Times New Roman" w:cs="Times New Roman"/>
          <w:sz w:val="28"/>
          <w:szCs w:val="28"/>
        </w:rPr>
        <w:t xml:space="preserve">(далее </w:t>
      </w:r>
      <w:r w:rsidRPr="00975752">
        <w:rPr>
          <w:rFonts w:ascii="Times New Roman" w:hAnsi="Times New Roman" w:cs="Times New Roman"/>
          <w:sz w:val="28"/>
          <w:szCs w:val="28"/>
        </w:rPr>
        <w:t xml:space="preserve">–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w:t>
      </w:r>
      <w:r w:rsidRPr="00975752">
        <w:rPr>
          <w:rFonts w:ascii="Times New Roman" w:hAnsi="Times New Roman" w:cs="Times New Roman"/>
          <w:sz w:val="28"/>
          <w:szCs w:val="28"/>
        </w:rPr>
        <w:lastRenderedPageBreak/>
        <w:t>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rsidR="003856C0" w:rsidRPr="00975752" w:rsidRDefault="003856C0" w:rsidP="003856C0">
      <w:pPr>
        <w:spacing w:after="0" w:line="240" w:lineRule="auto"/>
        <w:jc w:val="both"/>
        <w:rPr>
          <w:rFonts w:ascii="Times New Roman" w:hAnsi="Times New Roman" w:cs="Times New Roman"/>
          <w:sz w:val="28"/>
          <w:szCs w:val="28"/>
        </w:rPr>
      </w:pPr>
    </w:p>
    <w:p w:rsidR="003856C0" w:rsidRPr="00975752" w:rsidRDefault="003856C0" w:rsidP="003856C0">
      <w:pPr>
        <w:spacing w:after="0" w:line="240" w:lineRule="auto"/>
        <w:jc w:val="center"/>
        <w:rPr>
          <w:rFonts w:ascii="Times New Roman" w:hAnsi="Times New Roman" w:cs="Times New Roman"/>
          <w:sz w:val="28"/>
          <w:szCs w:val="28"/>
        </w:rPr>
      </w:pPr>
      <w:r w:rsidRPr="00975752">
        <w:rPr>
          <w:rFonts w:ascii="Times New Roman" w:hAnsi="Times New Roman" w:cs="Times New Roman"/>
          <w:sz w:val="28"/>
          <w:szCs w:val="28"/>
        </w:rPr>
        <w:t>УСТАНОВИЛА:</w:t>
      </w:r>
    </w:p>
    <w:p w:rsidR="003856C0" w:rsidRPr="00975752" w:rsidRDefault="003856C0" w:rsidP="003856C0">
      <w:pPr>
        <w:spacing w:after="0" w:line="240" w:lineRule="auto"/>
        <w:jc w:val="both"/>
        <w:rPr>
          <w:rFonts w:ascii="Times New Roman" w:hAnsi="Times New Roman" w:cs="Times New Roman"/>
          <w:sz w:val="28"/>
          <w:szCs w:val="28"/>
        </w:rPr>
      </w:pP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Извещение о проведении электронного аукциона размещено </w:t>
      </w:r>
      <w:r w:rsidRPr="00F5267B">
        <w:rPr>
          <w:rFonts w:ascii="Times New Roman" w:hAnsi="Times New Roman" w:cs="Times New Roman"/>
          <w:sz w:val="28"/>
          <w:szCs w:val="28"/>
        </w:rPr>
        <w:t>29.01.2021</w:t>
      </w:r>
      <w:r>
        <w:rPr>
          <w:rFonts w:ascii="Times New Roman" w:hAnsi="Times New Roman" w:cs="Times New Roman"/>
          <w:sz w:val="28"/>
          <w:szCs w:val="28"/>
        </w:rPr>
        <w:t xml:space="preserve"> </w:t>
      </w:r>
      <w:r w:rsidRPr="00975752">
        <w:rPr>
          <w:rFonts w:ascii="Times New Roman" w:hAnsi="Times New Roman" w:cs="Times New Roman"/>
          <w:sz w:val="28"/>
          <w:szCs w:val="28"/>
        </w:rPr>
        <w:t xml:space="preserve">на Официальном сайте Единой информационной системы в сфере закупок www.zakupki.gov.ru, номер извещения </w:t>
      </w:r>
      <w:r w:rsidR="005414BA">
        <w:rPr>
          <w:rFonts w:ascii="Times New Roman" w:hAnsi="Times New Roman" w:cs="Times New Roman"/>
          <w:sz w:val="28"/>
          <w:szCs w:val="28"/>
        </w:rPr>
        <w:t>0372200263421000017</w:t>
      </w:r>
      <w:r w:rsidRPr="00975752">
        <w:rPr>
          <w:rFonts w:ascii="Times New Roman" w:hAnsi="Times New Roman" w:cs="Times New Roman"/>
          <w:sz w:val="28"/>
          <w:szCs w:val="28"/>
        </w:rPr>
        <w:t xml:space="preserve">. Начальная (максимальная) цена контракта – </w:t>
      </w:r>
      <w:r w:rsidR="005414BA">
        <w:rPr>
          <w:rFonts w:ascii="Times New Roman" w:hAnsi="Times New Roman" w:cs="Times New Roman"/>
          <w:sz w:val="28"/>
          <w:szCs w:val="28"/>
        </w:rPr>
        <w:t>980</w:t>
      </w:r>
      <w:r w:rsidRPr="00F5267B">
        <w:rPr>
          <w:rFonts w:ascii="Times New Roman" w:hAnsi="Times New Roman" w:cs="Times New Roman"/>
          <w:sz w:val="28"/>
          <w:szCs w:val="28"/>
        </w:rPr>
        <w:t xml:space="preserve"> </w:t>
      </w:r>
      <w:r w:rsidR="005414BA">
        <w:rPr>
          <w:rFonts w:ascii="Times New Roman" w:hAnsi="Times New Roman" w:cs="Times New Roman"/>
          <w:sz w:val="28"/>
          <w:szCs w:val="28"/>
        </w:rPr>
        <w:t>786</w:t>
      </w:r>
      <w:r w:rsidRPr="00F5267B">
        <w:rPr>
          <w:rFonts w:ascii="Times New Roman" w:hAnsi="Times New Roman" w:cs="Times New Roman"/>
          <w:sz w:val="28"/>
          <w:szCs w:val="28"/>
        </w:rPr>
        <w:t>,</w:t>
      </w:r>
      <w:r>
        <w:rPr>
          <w:rFonts w:ascii="Times New Roman" w:hAnsi="Times New Roman" w:cs="Times New Roman"/>
          <w:sz w:val="28"/>
          <w:szCs w:val="28"/>
        </w:rPr>
        <w:t xml:space="preserve"> </w:t>
      </w:r>
      <w:r w:rsidR="005414BA">
        <w:rPr>
          <w:rFonts w:ascii="Times New Roman" w:hAnsi="Times New Roman" w:cs="Times New Roman"/>
          <w:sz w:val="28"/>
          <w:szCs w:val="28"/>
        </w:rPr>
        <w:t>60</w:t>
      </w:r>
      <w:r>
        <w:rPr>
          <w:rFonts w:ascii="Times New Roman" w:hAnsi="Times New Roman" w:cs="Times New Roman"/>
          <w:sz w:val="28"/>
          <w:szCs w:val="28"/>
        </w:rPr>
        <w:t xml:space="preserve"> </w:t>
      </w:r>
      <w:r w:rsidRPr="00975752">
        <w:rPr>
          <w:rFonts w:ascii="Times New Roman" w:hAnsi="Times New Roman" w:cs="Times New Roman"/>
          <w:sz w:val="28"/>
          <w:szCs w:val="28"/>
        </w:rPr>
        <w:t>рублей.</w:t>
      </w:r>
    </w:p>
    <w:p w:rsid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жалобе ОАО «Фирма Медполимер» указывает на неправомерные действия Заказчика, выразившиеся, по мнению Заявителя, в нарушении правил описания объекта закупки.</w:t>
      </w:r>
    </w:p>
    <w:p w:rsidR="003856C0"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Заказчик с доводами жалобы не согласен и считает ее необоснованной.</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Информация, изложенная в </w:t>
      </w:r>
      <w:r>
        <w:rPr>
          <w:rFonts w:ascii="Times New Roman" w:hAnsi="Times New Roman" w:cs="Times New Roman"/>
          <w:sz w:val="28"/>
          <w:szCs w:val="28"/>
        </w:rPr>
        <w:t>жалобе, пояснения представителя Заказчика</w:t>
      </w:r>
      <w:r w:rsidRPr="00975752">
        <w:rPr>
          <w:rFonts w:ascii="Times New Roman" w:hAnsi="Times New Roman" w:cs="Times New Roman"/>
          <w:sz w:val="28"/>
          <w:szCs w:val="28"/>
        </w:rPr>
        <w:t>, представленные документы подтверждают следующие обстоятельства.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1.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соответствии с ч. 1 ст. 59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w:t>
      </w:r>
      <w:r>
        <w:rPr>
          <w:rFonts w:ascii="Times New Roman" w:hAnsi="Times New Roman" w:cs="Times New Roman"/>
          <w:sz w:val="28"/>
          <w:szCs w:val="28"/>
        </w:rPr>
        <w:br/>
      </w:r>
      <w:r w:rsidRPr="00975752">
        <w:rPr>
          <w:rFonts w:ascii="Times New Roman" w:hAnsi="Times New Roman" w:cs="Times New Roman"/>
          <w:sz w:val="28"/>
          <w:szCs w:val="28"/>
        </w:rPr>
        <w:t>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3856C0" w:rsidRPr="00975752"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Согласно</w:t>
      </w:r>
      <w:r w:rsidRPr="00975752">
        <w:rPr>
          <w:rFonts w:ascii="Times New Roman" w:hAnsi="Times New Roman" w:cs="Times New Roman"/>
          <w:sz w:val="28"/>
          <w:szCs w:val="28"/>
        </w:rPr>
        <w:t xml:space="preserve"> п. 1 ч. 1 ст. 64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 33 настоящего Федерального закона, в том числе обоснование начальной (максимальной) цены контракта.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lastRenderedPageBreak/>
        <w:t>В силу п. 1 ч. 1 ст. 33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856C0" w:rsidRP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Согласно п. 6 ч. 1 ст. 33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документация о закупке должна содержать указание на международные непатентованные наименования лекарственных средств или при отсутствии таких наименований химические, </w:t>
      </w:r>
      <w:proofErr w:type="spellStart"/>
      <w:r w:rsidRPr="00975752">
        <w:rPr>
          <w:rFonts w:ascii="Times New Roman" w:hAnsi="Times New Roman" w:cs="Times New Roman"/>
          <w:sz w:val="28"/>
          <w:szCs w:val="28"/>
        </w:rPr>
        <w:t>группировочные</w:t>
      </w:r>
      <w:proofErr w:type="spellEnd"/>
      <w:r w:rsidRPr="00975752">
        <w:rPr>
          <w:rFonts w:ascii="Times New Roman" w:hAnsi="Times New Roman" w:cs="Times New Roman"/>
          <w:sz w:val="28"/>
          <w:szCs w:val="28"/>
        </w:rPr>
        <w:t xml:space="preserve"> наименования, если объектом закупки являются лекарственные средства. Заказчик при осуществлении закупки лекарственных средств, входящих в перечень лекарственных средств, закупка которых осуществляется в соответствии с их торговыми наименованиями, а также при осуществлении закупки лекарственных препаратов в соответствии с пунктом 7 части 2 статьи 83, пунктом 3 части 2 статьи 83.1 настоящего Федерального закона вправе указывать торговые наименования этих лекарственных средств. Указанный перечень и порядок его формирования утверждаются Правительством Российской Федерации. В случае, если объектом закупки являются лекарственные средства, предметом одного контракта (одного лота) не могут быть лекарственные средства с различными международными непатентованными наименованиями (далее-МНН) или при отсутствии таких наименований с химическими, </w:t>
      </w:r>
      <w:proofErr w:type="spellStart"/>
      <w:r w:rsidRPr="00975752">
        <w:rPr>
          <w:rFonts w:ascii="Times New Roman" w:hAnsi="Times New Roman" w:cs="Times New Roman"/>
          <w:sz w:val="28"/>
          <w:szCs w:val="28"/>
        </w:rPr>
        <w:t>группировочными</w:t>
      </w:r>
      <w:proofErr w:type="spellEnd"/>
      <w:r w:rsidRPr="00975752">
        <w:rPr>
          <w:rFonts w:ascii="Times New Roman" w:hAnsi="Times New Roman" w:cs="Times New Roman"/>
          <w:sz w:val="28"/>
          <w:szCs w:val="28"/>
        </w:rPr>
        <w:t xml:space="preserve"> наименованиями при условии, что начальная (максимальная) цена контракта (цена лота) превышает предельное значение, установленное Правительством Российской Федерации, а также лекарственные средства с международными непатентованными наименованиями (при отсутствии таких наименований с химическими, </w:t>
      </w:r>
      <w:proofErr w:type="spellStart"/>
      <w:r w:rsidRPr="00975752">
        <w:rPr>
          <w:rFonts w:ascii="Times New Roman" w:hAnsi="Times New Roman" w:cs="Times New Roman"/>
          <w:sz w:val="28"/>
          <w:szCs w:val="28"/>
        </w:rPr>
        <w:t>группировочными</w:t>
      </w:r>
      <w:proofErr w:type="spellEnd"/>
      <w:r w:rsidRPr="00975752">
        <w:rPr>
          <w:rFonts w:ascii="Times New Roman" w:hAnsi="Times New Roman" w:cs="Times New Roman"/>
          <w:sz w:val="28"/>
          <w:szCs w:val="28"/>
        </w:rPr>
        <w:t xml:space="preserve"> наименованиями) и торговыми наименованиями. Положения настоящего пункта не применяются при определении поставщика </w:t>
      </w:r>
      <w:r w:rsidRPr="003856C0">
        <w:rPr>
          <w:rFonts w:ascii="Times New Roman" w:hAnsi="Times New Roman" w:cs="Times New Roman"/>
          <w:sz w:val="28"/>
          <w:szCs w:val="28"/>
        </w:rPr>
        <w:t>лекарственных препаратов, с которым заключается государственный контракт в соответствии со статьей 111.4 настоящего Федерального закона.</w:t>
      </w:r>
    </w:p>
    <w:p w:rsidR="003856C0" w:rsidRPr="003856C0" w:rsidRDefault="003856C0" w:rsidP="003856C0">
      <w:pPr>
        <w:widowControl w:val="0"/>
        <w:autoSpaceDE w:val="0"/>
        <w:autoSpaceDN w:val="0"/>
        <w:adjustRightInd w:val="0"/>
        <w:spacing w:after="0" w:line="240" w:lineRule="auto"/>
        <w:ind w:firstLine="709"/>
        <w:jc w:val="both"/>
        <w:rPr>
          <w:rFonts w:ascii="Times New Roman" w:hAnsi="Times New Roman" w:cs="Times New Roman"/>
          <w:sz w:val="28"/>
          <w:szCs w:val="28"/>
        </w:rPr>
      </w:pPr>
      <w:r w:rsidRPr="003856C0">
        <w:rPr>
          <w:rFonts w:ascii="Times New Roman" w:hAnsi="Times New Roman" w:cs="Times New Roman"/>
          <w:sz w:val="28"/>
          <w:szCs w:val="28"/>
        </w:rPr>
        <w:lastRenderedPageBreak/>
        <w:t xml:space="preserve">В Приложении </w:t>
      </w:r>
      <w:r w:rsidRPr="003856C0">
        <w:rPr>
          <w:rFonts w:ascii="Times New Roman" w:eastAsia="Courier New" w:hAnsi="Times New Roman" w:cs="Times New Roman"/>
          <w:sz w:val="28"/>
          <w:szCs w:val="28"/>
          <w:lang w:eastAsia="ru-RU" w:bidi="ru-RU"/>
        </w:rPr>
        <w:t>№ 2 к документации об электронном аукционе</w:t>
      </w:r>
      <w:r w:rsidRPr="003856C0">
        <w:rPr>
          <w:rFonts w:ascii="Times New Roman" w:hAnsi="Times New Roman" w:cs="Times New Roman"/>
          <w:sz w:val="28"/>
          <w:szCs w:val="28"/>
        </w:rPr>
        <w:t xml:space="preserve"> Заказчиком установлены требования к </w:t>
      </w:r>
      <w:r w:rsidRPr="003856C0">
        <w:rPr>
          <w:rFonts w:ascii="Times New Roman" w:eastAsia="Courier New" w:hAnsi="Times New Roman" w:cs="Times New Roman"/>
          <w:bCs/>
          <w:sz w:val="28"/>
          <w:szCs w:val="28"/>
          <w:lang w:eastAsia="ru-RU" w:bidi="ru-RU"/>
        </w:rPr>
        <w:t xml:space="preserve">значениям показателей (характеристик) товара, позволяющие определить соответствие установленным заказчиком требованиям или эквивалентности </w:t>
      </w:r>
      <w:r>
        <w:rPr>
          <w:rFonts w:ascii="Times New Roman" w:eastAsia="Courier New" w:hAnsi="Times New Roman" w:cs="Times New Roman"/>
          <w:bCs/>
          <w:sz w:val="28"/>
          <w:szCs w:val="28"/>
          <w:lang w:eastAsia="ru-RU" w:bidi="ru-RU"/>
        </w:rPr>
        <w:t xml:space="preserve">предлагаемого к поставке товара, </w:t>
      </w:r>
      <w:r w:rsidRPr="003856C0">
        <w:rPr>
          <w:rFonts w:ascii="Times New Roman" w:hAnsi="Times New Roman" w:cs="Times New Roman"/>
          <w:sz w:val="28"/>
          <w:szCs w:val="28"/>
        </w:rPr>
        <w:t>в том числе, содержится требования к поставке нескольких лекарственных средств с различными МНН, включая МНН «Желатин».</w:t>
      </w:r>
    </w:p>
    <w:p w:rsidR="003856C0" w:rsidRPr="003856C0" w:rsidRDefault="003856C0" w:rsidP="003856C0">
      <w:pPr>
        <w:spacing w:after="0" w:line="240" w:lineRule="auto"/>
        <w:ind w:firstLine="709"/>
        <w:jc w:val="both"/>
        <w:rPr>
          <w:rFonts w:ascii="Times New Roman" w:hAnsi="Times New Roman" w:cs="Times New Roman"/>
          <w:sz w:val="28"/>
          <w:szCs w:val="28"/>
        </w:rPr>
      </w:pPr>
      <w:r w:rsidRPr="003856C0">
        <w:rPr>
          <w:rFonts w:ascii="Times New Roman" w:hAnsi="Times New Roman" w:cs="Times New Roman"/>
          <w:sz w:val="28"/>
          <w:szCs w:val="28"/>
        </w:rPr>
        <w:t xml:space="preserve">По мнению Заявителя, на территории Российской Федерации монополия по производству и продаже препарата МНН Желатин принадлежит компании «Браун </w:t>
      </w:r>
      <w:proofErr w:type="spellStart"/>
      <w:r w:rsidRPr="003856C0">
        <w:rPr>
          <w:rFonts w:ascii="Times New Roman" w:hAnsi="Times New Roman" w:cs="Times New Roman"/>
          <w:sz w:val="28"/>
          <w:szCs w:val="28"/>
        </w:rPr>
        <w:t>Мельзунген</w:t>
      </w:r>
      <w:proofErr w:type="spellEnd"/>
      <w:r w:rsidRPr="003856C0">
        <w:rPr>
          <w:rFonts w:ascii="Times New Roman" w:hAnsi="Times New Roman" w:cs="Times New Roman"/>
          <w:sz w:val="28"/>
          <w:szCs w:val="28"/>
        </w:rPr>
        <w:t xml:space="preserve"> АГ», ввиду чего закупка данного лекарственного средства должна происходить отельным лотом.</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3856C0">
        <w:rPr>
          <w:rFonts w:ascii="Times New Roman" w:hAnsi="Times New Roman" w:cs="Times New Roman"/>
          <w:sz w:val="28"/>
          <w:szCs w:val="28"/>
        </w:rPr>
        <w:t>Пунктом 1</w:t>
      </w:r>
      <w:r w:rsidRPr="00975752">
        <w:rPr>
          <w:rFonts w:ascii="Times New Roman" w:hAnsi="Times New Roman" w:cs="Times New Roman"/>
          <w:sz w:val="28"/>
          <w:szCs w:val="28"/>
        </w:rPr>
        <w:t xml:space="preserve"> Поста</w:t>
      </w:r>
      <w:r>
        <w:rPr>
          <w:rFonts w:ascii="Times New Roman" w:hAnsi="Times New Roman" w:cs="Times New Roman"/>
          <w:sz w:val="28"/>
          <w:szCs w:val="28"/>
        </w:rPr>
        <w:t>новления от 17 октября 2013 г. №</w:t>
      </w:r>
      <w:r w:rsidRPr="00975752">
        <w:rPr>
          <w:rFonts w:ascii="Times New Roman" w:hAnsi="Times New Roman" w:cs="Times New Roman"/>
          <w:sz w:val="28"/>
          <w:szCs w:val="28"/>
        </w:rPr>
        <w:t xml:space="preserve"> 929 </w:t>
      </w:r>
      <w:r>
        <w:rPr>
          <w:rFonts w:ascii="Times New Roman" w:hAnsi="Times New Roman" w:cs="Times New Roman"/>
          <w:sz w:val="28"/>
          <w:szCs w:val="28"/>
        </w:rPr>
        <w:br/>
      </w:r>
      <w:r w:rsidRPr="00975752">
        <w:rPr>
          <w:rFonts w:ascii="Times New Roman" w:hAnsi="Times New Roman" w:cs="Times New Roman"/>
          <w:sz w:val="28"/>
          <w:szCs w:val="28"/>
        </w:rPr>
        <w:t xml:space="preserve">«Об установлении предельного значения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975752">
        <w:rPr>
          <w:rFonts w:ascii="Times New Roman" w:hAnsi="Times New Roman" w:cs="Times New Roman"/>
          <w:sz w:val="28"/>
          <w:szCs w:val="28"/>
        </w:rPr>
        <w:t>группировочными</w:t>
      </w:r>
      <w:proofErr w:type="spellEnd"/>
      <w:r w:rsidRPr="00975752">
        <w:rPr>
          <w:rFonts w:ascii="Times New Roman" w:hAnsi="Times New Roman" w:cs="Times New Roman"/>
          <w:sz w:val="28"/>
          <w:szCs w:val="28"/>
        </w:rPr>
        <w:t xml:space="preserve"> наименованиями» (далее - Постановление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 xml:space="preserve">929) </w:t>
      </w:r>
      <w:r w:rsidR="003571E5" w:rsidRPr="00975752">
        <w:rPr>
          <w:rFonts w:ascii="Times New Roman" w:hAnsi="Times New Roman" w:cs="Times New Roman"/>
          <w:sz w:val="28"/>
          <w:szCs w:val="28"/>
        </w:rPr>
        <w:t>установлено</w:t>
      </w:r>
      <w:r w:rsidRPr="00975752">
        <w:rPr>
          <w:rFonts w:ascii="Times New Roman" w:hAnsi="Times New Roman" w:cs="Times New Roman"/>
          <w:sz w:val="28"/>
          <w:szCs w:val="28"/>
        </w:rPr>
        <w:t xml:space="preserve"> предельное значение начальной (максимальной) цены контракта (цены лота), при превышении которого не могут быть предметом одного контракта (одного лота) лекарственные средства с различными международными непатентованными наименованиями или при отсутствии таких наименований с химическими, </w:t>
      </w:r>
      <w:proofErr w:type="spellStart"/>
      <w:r w:rsidRPr="00975752">
        <w:rPr>
          <w:rFonts w:ascii="Times New Roman" w:hAnsi="Times New Roman" w:cs="Times New Roman"/>
          <w:sz w:val="28"/>
          <w:szCs w:val="28"/>
        </w:rPr>
        <w:t>группировочными</w:t>
      </w:r>
      <w:proofErr w:type="spellEnd"/>
      <w:r w:rsidRPr="00975752">
        <w:rPr>
          <w:rFonts w:ascii="Times New Roman" w:hAnsi="Times New Roman" w:cs="Times New Roman"/>
          <w:sz w:val="28"/>
          <w:szCs w:val="28"/>
        </w:rPr>
        <w:t xml:space="preserve"> наименованиями, в размере (за исключением случаев, указанных в пункте 2 настоящего постановления):</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1 млн. рублей - для заказчиков, у которых объем денежных средств, направленных на закупку лекарственных средств в предшествующем году, составил менее 500 млн. рублей;</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2,5 млн. рублей - для заказчиков, у которых объем денежных средств, направленных на закупку лекарственных средств в предшествующем году, составил от 500 млн. рублей до 5 млрд. рублей;</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5 млн. рублей - для заказчиков, у которых объем денежных средств, направленных на закупку лекарственных средств в предшествующем году, составил более 5 млрд. рублей.</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Пунктом 2 Постановление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929 установлено предельное значение начальной (максимальной) цены контракта (цены лота) в размере 1 тыс. рублей, если предметом одного контракта (одного лота) наряду с иным лекарственным средством (иными лекарственными средствами) является поставка следующих лекарственных средств:</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лекарственное средство с международным непатентованным наименованием (при отсутствии такого наименования - с химическим, </w:t>
      </w:r>
      <w:proofErr w:type="spellStart"/>
      <w:r w:rsidRPr="00975752">
        <w:rPr>
          <w:rFonts w:ascii="Times New Roman" w:hAnsi="Times New Roman" w:cs="Times New Roman"/>
          <w:sz w:val="28"/>
          <w:szCs w:val="28"/>
        </w:rPr>
        <w:t>группировочным</w:t>
      </w:r>
      <w:proofErr w:type="spellEnd"/>
      <w:r w:rsidRPr="00975752">
        <w:rPr>
          <w:rFonts w:ascii="Times New Roman" w:hAnsi="Times New Roman" w:cs="Times New Roman"/>
          <w:sz w:val="28"/>
          <w:szCs w:val="28"/>
        </w:rPr>
        <w:t xml:space="preserve"> наименованием), в рамках которого отсутствуют зарегистрированные в установленном порядке аналогичные по лекарственной форме и дозировке лекарственные средства;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lastRenderedPageBreak/>
        <w:t>наркотическое лекарственное средство;</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психотропное лекарственное средство;</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радиофармацевтическое лекарственное средство.</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В соответствии с пунктом 26 статьи 4 Федерального закона </w:t>
      </w:r>
      <w:r w:rsidR="003571E5">
        <w:rPr>
          <w:rFonts w:ascii="Times New Roman" w:hAnsi="Times New Roman" w:cs="Times New Roman"/>
          <w:sz w:val="28"/>
          <w:szCs w:val="28"/>
        </w:rPr>
        <w:br/>
      </w:r>
      <w:r w:rsidRPr="00975752">
        <w:rPr>
          <w:rFonts w:ascii="Times New Roman" w:hAnsi="Times New Roman" w:cs="Times New Roman"/>
          <w:sz w:val="28"/>
          <w:szCs w:val="28"/>
        </w:rPr>
        <w:t>от 12.04.2010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61-ФЗ «Об обращении лекарственных средств» (далее - Федеральный закон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61-ФЗ)</w:t>
      </w:r>
      <w:r w:rsidR="003571E5">
        <w:rPr>
          <w:rFonts w:ascii="Times New Roman" w:hAnsi="Times New Roman" w:cs="Times New Roman"/>
          <w:sz w:val="28"/>
          <w:szCs w:val="28"/>
        </w:rPr>
        <w:t>,</w:t>
      </w:r>
      <w:r w:rsidRPr="00975752">
        <w:rPr>
          <w:rFonts w:ascii="Times New Roman" w:hAnsi="Times New Roman" w:cs="Times New Roman"/>
          <w:sz w:val="28"/>
          <w:szCs w:val="28"/>
        </w:rPr>
        <w:t xml:space="preserve"> регистрационное удостоверение лекарственного препарата является документом, подтверждающим факт государственной регистрации лекарственного препарата.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п. м). ч. 1 ст.</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33 Федерального закона №</w:t>
      </w:r>
      <w:r w:rsidR="003571E5">
        <w:rPr>
          <w:rFonts w:ascii="Times New Roman" w:hAnsi="Times New Roman" w:cs="Times New Roman"/>
          <w:sz w:val="28"/>
          <w:szCs w:val="28"/>
        </w:rPr>
        <w:t xml:space="preserve"> </w:t>
      </w:r>
      <w:r w:rsidRPr="00975752">
        <w:rPr>
          <w:rFonts w:ascii="Times New Roman" w:hAnsi="Times New Roman" w:cs="Times New Roman"/>
          <w:sz w:val="28"/>
          <w:szCs w:val="28"/>
        </w:rPr>
        <w:t>61-ФЗ</w:t>
      </w:r>
      <w:r>
        <w:rPr>
          <w:rFonts w:ascii="Times New Roman" w:hAnsi="Times New Roman" w:cs="Times New Roman"/>
          <w:sz w:val="28"/>
          <w:szCs w:val="28"/>
        </w:rPr>
        <w:t>, г</w:t>
      </w:r>
      <w:r w:rsidRPr="00975752">
        <w:rPr>
          <w:rFonts w:ascii="Times New Roman" w:hAnsi="Times New Roman" w:cs="Times New Roman"/>
          <w:sz w:val="28"/>
          <w:szCs w:val="28"/>
        </w:rPr>
        <w:t>осударственный реестр лекарственных средств содержит перечень лекарственных препаратов, прошедших государственную регистрацию, перечень фармацевтических субстанций, входящих в состав лекарственных препаратов, и информацию о дате государственной регистрации лекарственного препарата и его регистрационный номер, дата замены регистрационного удостоверения лекарственного препарата на бессрочное регистрационное удостоверение лекарственного препарата, дата подачи заявления о подтверждении государственной регистрации лекарственного препарата, дата отмены государственной регистрации лекарственного препарата.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На заседании Комиссии УФАС установлен</w:t>
      </w:r>
      <w:r>
        <w:rPr>
          <w:rFonts w:ascii="Times New Roman" w:hAnsi="Times New Roman" w:cs="Times New Roman"/>
          <w:sz w:val="28"/>
          <w:szCs w:val="28"/>
        </w:rPr>
        <w:t>о</w:t>
      </w:r>
      <w:r w:rsidRPr="00975752">
        <w:rPr>
          <w:rFonts w:ascii="Times New Roman" w:hAnsi="Times New Roman" w:cs="Times New Roman"/>
          <w:sz w:val="28"/>
          <w:szCs w:val="28"/>
        </w:rPr>
        <w:t>, что в Государственном реестре лекарственных средств (сайт в сети интернет: https:</w:t>
      </w:r>
      <w:r>
        <w:rPr>
          <w:rFonts w:ascii="Times New Roman" w:hAnsi="Times New Roman" w:cs="Times New Roman"/>
          <w:sz w:val="28"/>
          <w:szCs w:val="28"/>
        </w:rPr>
        <w:t>//grls.rosminzdrav.ru) содержат</w:t>
      </w:r>
      <w:r w:rsidRPr="00975752">
        <w:rPr>
          <w:rFonts w:ascii="Times New Roman" w:hAnsi="Times New Roman" w:cs="Times New Roman"/>
          <w:sz w:val="28"/>
          <w:szCs w:val="28"/>
        </w:rPr>
        <w:t>ся следующие сведения о действующих регистрационных удостоверениях на лекарственные препараты с МНН «Желатин»:</w:t>
      </w:r>
    </w:p>
    <w:p w:rsidR="003856C0" w:rsidRPr="00975752" w:rsidRDefault="003856C0" w:rsidP="003856C0">
      <w:pPr>
        <w:spacing w:after="0" w:line="240" w:lineRule="auto"/>
        <w:rPr>
          <w:rFonts w:ascii="Times New Roman" w:hAnsi="Times New Roman" w:cs="Times New Roman"/>
          <w:sz w:val="28"/>
          <w:szCs w:val="28"/>
        </w:rPr>
      </w:pPr>
    </w:p>
    <w:tbl>
      <w:tblPr>
        <w:tblW w:w="9351" w:type="dxa"/>
        <w:tblInd w:w="11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1371"/>
        <w:gridCol w:w="892"/>
        <w:gridCol w:w="1351"/>
        <w:gridCol w:w="1059"/>
        <w:gridCol w:w="1305"/>
        <w:gridCol w:w="1173"/>
        <w:gridCol w:w="1386"/>
        <w:gridCol w:w="814"/>
      </w:tblGrid>
      <w:tr w:rsidR="003856C0" w:rsidTr="00772EDF">
        <w:trPr>
          <w:cantSplit/>
          <w:trHeight w:val="3040"/>
          <w:tblHeader/>
        </w:trPr>
        <w:tc>
          <w:tcPr>
            <w:tcW w:w="1371" w:type="dxa"/>
            <w:shd w:val="clear" w:color="auto" w:fill="auto"/>
            <w:textDirection w:val="btLr"/>
            <w:vAlign w:val="center"/>
            <w:hideMark/>
          </w:tcPr>
          <w:p w:rsidR="003856C0" w:rsidRPr="003A3B95" w:rsidRDefault="003856C0" w:rsidP="00772EDF">
            <w:pPr>
              <w:ind w:left="113" w:right="113"/>
              <w:jc w:val="center"/>
              <w:rPr>
                <w:b/>
                <w:color w:val="000000"/>
              </w:rPr>
            </w:pPr>
            <w:r w:rsidRPr="003A3B95">
              <w:rPr>
                <w:b/>
                <w:color w:val="000000"/>
              </w:rPr>
              <w:t>Номер регистрационного удостоверения</w:t>
            </w:r>
          </w:p>
        </w:tc>
        <w:tc>
          <w:tcPr>
            <w:tcW w:w="892" w:type="dxa"/>
            <w:shd w:val="clear" w:color="auto" w:fill="auto"/>
            <w:textDirection w:val="btLr"/>
            <w:vAlign w:val="center"/>
            <w:hideMark/>
          </w:tcPr>
          <w:p w:rsidR="003856C0" w:rsidRPr="003A3B95" w:rsidRDefault="003856C0" w:rsidP="00772EDF">
            <w:pPr>
              <w:ind w:left="113" w:right="113"/>
              <w:jc w:val="center"/>
              <w:rPr>
                <w:b/>
                <w:color w:val="000000"/>
              </w:rPr>
            </w:pPr>
            <w:r w:rsidRPr="003A3B95">
              <w:rPr>
                <w:b/>
                <w:color w:val="000000"/>
              </w:rPr>
              <w:t>Дата регистрации</w:t>
            </w:r>
          </w:p>
        </w:tc>
        <w:tc>
          <w:tcPr>
            <w:tcW w:w="1351" w:type="dxa"/>
            <w:shd w:val="clear" w:color="auto" w:fill="auto"/>
            <w:textDirection w:val="btLr"/>
            <w:vAlign w:val="center"/>
            <w:hideMark/>
          </w:tcPr>
          <w:p w:rsidR="003856C0" w:rsidRPr="003A3B95" w:rsidRDefault="003856C0" w:rsidP="00772EDF">
            <w:pPr>
              <w:ind w:left="113" w:right="113"/>
              <w:jc w:val="center"/>
              <w:rPr>
                <w:b/>
                <w:color w:val="000000"/>
              </w:rPr>
            </w:pPr>
            <w:r w:rsidRPr="003A3B95">
              <w:rPr>
                <w:b/>
                <w:color w:val="000000"/>
              </w:rPr>
              <w:t>Дата окончания действия регистрационного удостоверения</w:t>
            </w:r>
          </w:p>
        </w:tc>
        <w:tc>
          <w:tcPr>
            <w:tcW w:w="1059" w:type="dxa"/>
            <w:shd w:val="clear" w:color="auto" w:fill="auto"/>
            <w:textDirection w:val="btLr"/>
            <w:vAlign w:val="center"/>
            <w:hideMark/>
          </w:tcPr>
          <w:p w:rsidR="003856C0" w:rsidRPr="003A3B95" w:rsidRDefault="003856C0" w:rsidP="00772EDF">
            <w:pPr>
              <w:ind w:left="113" w:right="113"/>
              <w:jc w:val="center"/>
              <w:rPr>
                <w:b/>
                <w:color w:val="000000"/>
              </w:rPr>
            </w:pPr>
            <w:r w:rsidRPr="003A3B95">
              <w:rPr>
                <w:b/>
                <w:color w:val="000000"/>
              </w:rPr>
              <w:t>Дата аннулирования регистрационного удостоверения</w:t>
            </w:r>
          </w:p>
        </w:tc>
        <w:tc>
          <w:tcPr>
            <w:tcW w:w="2478" w:type="dxa"/>
            <w:gridSpan w:val="2"/>
            <w:shd w:val="clear" w:color="auto" w:fill="auto"/>
            <w:textDirection w:val="btLr"/>
            <w:vAlign w:val="center"/>
            <w:hideMark/>
          </w:tcPr>
          <w:p w:rsidR="003856C0" w:rsidRPr="003A3B95" w:rsidRDefault="003856C0" w:rsidP="00772EDF">
            <w:pPr>
              <w:ind w:left="113" w:right="113"/>
              <w:jc w:val="center"/>
              <w:rPr>
                <w:b/>
                <w:color w:val="000000"/>
              </w:rPr>
            </w:pPr>
            <w:r w:rsidRPr="003A3B95">
              <w:rPr>
                <w:b/>
                <w:color w:val="000000"/>
              </w:rPr>
              <w:t>Юридическое лицо, на имя которого выдано регистрационное удостоверение</w:t>
            </w:r>
          </w:p>
        </w:tc>
        <w:tc>
          <w:tcPr>
            <w:tcW w:w="1386" w:type="dxa"/>
            <w:shd w:val="clear" w:color="auto" w:fill="auto"/>
            <w:textDirection w:val="btLr"/>
            <w:vAlign w:val="center"/>
            <w:hideMark/>
          </w:tcPr>
          <w:p w:rsidR="003856C0" w:rsidRPr="003A3B95" w:rsidRDefault="003856C0" w:rsidP="00772EDF">
            <w:pPr>
              <w:ind w:left="113" w:right="113"/>
              <w:jc w:val="center"/>
              <w:rPr>
                <w:b/>
                <w:color w:val="000000"/>
              </w:rPr>
            </w:pPr>
            <w:r w:rsidRPr="003A3B95">
              <w:rPr>
                <w:b/>
                <w:color w:val="000000"/>
              </w:rPr>
              <w:t>Торговое наименование</w:t>
            </w:r>
            <w:r w:rsidRPr="003A3B95">
              <w:rPr>
                <w:b/>
                <w:color w:val="000000"/>
              </w:rPr>
              <w:br/>
              <w:t>лекарственного препарата</w:t>
            </w:r>
          </w:p>
        </w:tc>
        <w:tc>
          <w:tcPr>
            <w:tcW w:w="814" w:type="dxa"/>
            <w:shd w:val="clear" w:color="auto" w:fill="auto"/>
            <w:textDirection w:val="btLr"/>
            <w:vAlign w:val="center"/>
            <w:hideMark/>
          </w:tcPr>
          <w:p w:rsidR="003856C0" w:rsidRPr="003A3B95" w:rsidRDefault="003856C0" w:rsidP="00772EDF">
            <w:pPr>
              <w:ind w:left="113" w:right="113"/>
              <w:jc w:val="center"/>
              <w:rPr>
                <w:b/>
                <w:color w:val="000000"/>
              </w:rPr>
            </w:pPr>
            <w:r w:rsidRPr="003A3B95">
              <w:rPr>
                <w:b/>
                <w:color w:val="000000"/>
              </w:rPr>
              <w:t>МНН</w:t>
            </w:r>
          </w:p>
        </w:tc>
      </w:tr>
      <w:tr w:rsidR="003856C0" w:rsidTr="00772EDF">
        <w:trPr>
          <w:cantSplit/>
          <w:trHeight w:val="2012"/>
        </w:trPr>
        <w:tc>
          <w:tcPr>
            <w:tcW w:w="1371" w:type="dxa"/>
            <w:shd w:val="clear" w:color="auto" w:fill="auto"/>
            <w:textDirection w:val="btLr"/>
            <w:vAlign w:val="center"/>
            <w:hideMark/>
          </w:tcPr>
          <w:p w:rsidR="003856C0" w:rsidRPr="003A3B95" w:rsidRDefault="003856C0" w:rsidP="00772EDF">
            <w:pPr>
              <w:ind w:left="113" w:right="113"/>
              <w:jc w:val="center"/>
              <w:rPr>
                <w:color w:val="000000"/>
              </w:rPr>
            </w:pPr>
            <w:r w:rsidRPr="003A3B95">
              <w:rPr>
                <w:color w:val="000000"/>
              </w:rPr>
              <w:t>ЛСР-009253/08</w:t>
            </w:r>
          </w:p>
        </w:tc>
        <w:tc>
          <w:tcPr>
            <w:tcW w:w="892" w:type="dxa"/>
            <w:shd w:val="clear" w:color="auto" w:fill="auto"/>
            <w:textDirection w:val="btLr"/>
            <w:vAlign w:val="center"/>
            <w:hideMark/>
          </w:tcPr>
          <w:p w:rsidR="003856C0" w:rsidRPr="003A3B95" w:rsidRDefault="003856C0" w:rsidP="00772EDF">
            <w:pPr>
              <w:ind w:left="113" w:right="113"/>
              <w:jc w:val="center"/>
              <w:rPr>
                <w:color w:val="000000"/>
              </w:rPr>
            </w:pPr>
            <w:r w:rsidRPr="003A3B95">
              <w:rPr>
                <w:color w:val="000000"/>
              </w:rPr>
              <w:t>21.11.2008</w:t>
            </w:r>
          </w:p>
        </w:tc>
        <w:tc>
          <w:tcPr>
            <w:tcW w:w="1351" w:type="dxa"/>
            <w:shd w:val="clear" w:color="auto" w:fill="auto"/>
            <w:textDirection w:val="btLr"/>
            <w:vAlign w:val="center"/>
            <w:hideMark/>
          </w:tcPr>
          <w:p w:rsidR="003856C0" w:rsidRPr="003A3B95" w:rsidRDefault="003856C0" w:rsidP="00772EDF">
            <w:pPr>
              <w:ind w:left="113" w:right="113"/>
              <w:jc w:val="center"/>
              <w:rPr>
                <w:color w:val="000000"/>
              </w:rPr>
            </w:pPr>
          </w:p>
        </w:tc>
        <w:tc>
          <w:tcPr>
            <w:tcW w:w="1059" w:type="dxa"/>
            <w:shd w:val="clear" w:color="auto" w:fill="auto"/>
            <w:textDirection w:val="btLr"/>
            <w:vAlign w:val="center"/>
            <w:hideMark/>
          </w:tcPr>
          <w:p w:rsidR="003856C0" w:rsidRPr="003A3B95" w:rsidRDefault="003856C0" w:rsidP="00772EDF">
            <w:pPr>
              <w:ind w:left="113" w:right="113"/>
              <w:jc w:val="center"/>
              <w:rPr>
                <w:color w:val="000000"/>
              </w:rPr>
            </w:pPr>
          </w:p>
        </w:tc>
        <w:tc>
          <w:tcPr>
            <w:tcW w:w="1305" w:type="dxa"/>
            <w:shd w:val="clear" w:color="auto" w:fill="auto"/>
            <w:textDirection w:val="btLr"/>
            <w:vAlign w:val="center"/>
            <w:hideMark/>
          </w:tcPr>
          <w:p w:rsidR="003856C0" w:rsidRPr="003A3B95" w:rsidRDefault="003856C0" w:rsidP="00772EDF">
            <w:pPr>
              <w:ind w:left="113" w:right="113"/>
              <w:jc w:val="center"/>
              <w:rPr>
                <w:color w:val="000000"/>
              </w:rPr>
            </w:pPr>
            <w:proofErr w:type="spellStart"/>
            <w:r w:rsidRPr="003A3B95">
              <w:rPr>
                <w:color w:val="000000"/>
              </w:rPr>
              <w:t>Фрезениус</w:t>
            </w:r>
            <w:proofErr w:type="spellEnd"/>
            <w:r w:rsidRPr="003A3B95">
              <w:rPr>
                <w:color w:val="000000"/>
              </w:rPr>
              <w:t xml:space="preserve"> </w:t>
            </w:r>
            <w:proofErr w:type="spellStart"/>
            <w:r w:rsidRPr="003A3B95">
              <w:rPr>
                <w:color w:val="000000"/>
              </w:rPr>
              <w:t>Каби</w:t>
            </w:r>
            <w:proofErr w:type="spellEnd"/>
            <w:r w:rsidRPr="003A3B95">
              <w:rPr>
                <w:color w:val="000000"/>
              </w:rPr>
              <w:t xml:space="preserve"> </w:t>
            </w:r>
            <w:proofErr w:type="spellStart"/>
            <w:r w:rsidRPr="003A3B95">
              <w:rPr>
                <w:color w:val="000000"/>
              </w:rPr>
              <w:t>Дойчланд</w:t>
            </w:r>
            <w:proofErr w:type="spellEnd"/>
            <w:r w:rsidRPr="003A3B95">
              <w:rPr>
                <w:color w:val="000000"/>
              </w:rPr>
              <w:t xml:space="preserve"> </w:t>
            </w:r>
            <w:proofErr w:type="spellStart"/>
            <w:r w:rsidRPr="003A3B95">
              <w:rPr>
                <w:color w:val="000000"/>
              </w:rPr>
              <w:t>ГмбХ</w:t>
            </w:r>
            <w:proofErr w:type="spellEnd"/>
          </w:p>
        </w:tc>
        <w:tc>
          <w:tcPr>
            <w:tcW w:w="1173" w:type="dxa"/>
            <w:shd w:val="clear" w:color="auto" w:fill="auto"/>
            <w:textDirection w:val="btLr"/>
            <w:vAlign w:val="center"/>
            <w:hideMark/>
          </w:tcPr>
          <w:p w:rsidR="003856C0" w:rsidRPr="003A3B95" w:rsidRDefault="003856C0" w:rsidP="00772EDF">
            <w:pPr>
              <w:ind w:left="113" w:right="113"/>
              <w:jc w:val="center"/>
              <w:rPr>
                <w:color w:val="000000"/>
              </w:rPr>
            </w:pPr>
            <w:r w:rsidRPr="003A3B95">
              <w:rPr>
                <w:color w:val="000000"/>
              </w:rPr>
              <w:t>Германия</w:t>
            </w:r>
          </w:p>
        </w:tc>
        <w:tc>
          <w:tcPr>
            <w:tcW w:w="1386" w:type="dxa"/>
            <w:shd w:val="clear" w:color="auto" w:fill="auto"/>
            <w:textDirection w:val="btLr"/>
            <w:vAlign w:val="center"/>
            <w:hideMark/>
          </w:tcPr>
          <w:p w:rsidR="003856C0" w:rsidRPr="003A3B95" w:rsidRDefault="003856C0" w:rsidP="00772EDF">
            <w:pPr>
              <w:ind w:left="113" w:right="113"/>
              <w:jc w:val="center"/>
              <w:rPr>
                <w:color w:val="000000"/>
              </w:rPr>
            </w:pPr>
            <w:proofErr w:type="spellStart"/>
            <w:r w:rsidRPr="003A3B95">
              <w:rPr>
                <w:color w:val="000000"/>
              </w:rPr>
              <w:t>Гелоплазма</w:t>
            </w:r>
            <w:proofErr w:type="spellEnd"/>
            <w:r w:rsidRPr="003A3B95">
              <w:rPr>
                <w:color w:val="000000"/>
              </w:rPr>
              <w:t xml:space="preserve"> баланс</w:t>
            </w:r>
          </w:p>
        </w:tc>
        <w:tc>
          <w:tcPr>
            <w:tcW w:w="814" w:type="dxa"/>
            <w:shd w:val="clear" w:color="auto" w:fill="auto"/>
            <w:textDirection w:val="btLr"/>
            <w:vAlign w:val="center"/>
            <w:hideMark/>
          </w:tcPr>
          <w:p w:rsidR="003856C0" w:rsidRPr="003A3B95" w:rsidRDefault="003856C0" w:rsidP="00772EDF">
            <w:pPr>
              <w:ind w:left="113" w:right="113"/>
              <w:jc w:val="center"/>
              <w:rPr>
                <w:color w:val="000000"/>
              </w:rPr>
            </w:pPr>
            <w:r w:rsidRPr="003A3B95">
              <w:rPr>
                <w:color w:val="000000"/>
              </w:rPr>
              <w:t>Желатин</w:t>
            </w:r>
          </w:p>
        </w:tc>
      </w:tr>
      <w:tr w:rsidR="003856C0" w:rsidTr="00772EDF">
        <w:trPr>
          <w:cantSplit/>
          <w:trHeight w:val="1860"/>
        </w:trPr>
        <w:tc>
          <w:tcPr>
            <w:tcW w:w="1371" w:type="dxa"/>
            <w:shd w:val="clear" w:color="auto" w:fill="auto"/>
            <w:textDirection w:val="btLr"/>
            <w:vAlign w:val="center"/>
            <w:hideMark/>
          </w:tcPr>
          <w:p w:rsidR="003856C0" w:rsidRPr="003A3B95" w:rsidRDefault="003856C0" w:rsidP="00772EDF">
            <w:pPr>
              <w:ind w:left="113" w:right="113"/>
              <w:jc w:val="center"/>
              <w:rPr>
                <w:color w:val="000000"/>
              </w:rPr>
            </w:pPr>
            <w:r w:rsidRPr="003A3B95">
              <w:rPr>
                <w:color w:val="000000"/>
              </w:rPr>
              <w:lastRenderedPageBreak/>
              <w:t>П N013824/01</w:t>
            </w:r>
          </w:p>
        </w:tc>
        <w:tc>
          <w:tcPr>
            <w:tcW w:w="892" w:type="dxa"/>
            <w:shd w:val="clear" w:color="auto" w:fill="auto"/>
            <w:textDirection w:val="btLr"/>
            <w:vAlign w:val="center"/>
            <w:hideMark/>
          </w:tcPr>
          <w:p w:rsidR="003856C0" w:rsidRPr="003A3B95" w:rsidRDefault="003856C0" w:rsidP="00772EDF">
            <w:pPr>
              <w:ind w:left="113" w:right="113"/>
              <w:jc w:val="center"/>
              <w:rPr>
                <w:color w:val="000000"/>
              </w:rPr>
            </w:pPr>
            <w:r w:rsidRPr="003A3B95">
              <w:rPr>
                <w:color w:val="000000"/>
              </w:rPr>
              <w:t>02.08.2007</w:t>
            </w:r>
          </w:p>
        </w:tc>
        <w:tc>
          <w:tcPr>
            <w:tcW w:w="1351" w:type="dxa"/>
            <w:shd w:val="clear" w:color="auto" w:fill="auto"/>
            <w:textDirection w:val="btLr"/>
            <w:vAlign w:val="center"/>
            <w:hideMark/>
          </w:tcPr>
          <w:p w:rsidR="003856C0" w:rsidRPr="003A3B95" w:rsidRDefault="003856C0" w:rsidP="00772EDF">
            <w:pPr>
              <w:ind w:left="113" w:right="113"/>
              <w:jc w:val="center"/>
              <w:rPr>
                <w:color w:val="000000"/>
              </w:rPr>
            </w:pPr>
          </w:p>
        </w:tc>
        <w:tc>
          <w:tcPr>
            <w:tcW w:w="1059" w:type="dxa"/>
            <w:shd w:val="clear" w:color="auto" w:fill="auto"/>
            <w:textDirection w:val="btLr"/>
            <w:vAlign w:val="center"/>
            <w:hideMark/>
          </w:tcPr>
          <w:p w:rsidR="003856C0" w:rsidRPr="003A3B95" w:rsidRDefault="003856C0" w:rsidP="00772EDF">
            <w:pPr>
              <w:ind w:left="113" w:right="113"/>
              <w:jc w:val="center"/>
              <w:rPr>
                <w:color w:val="000000"/>
              </w:rPr>
            </w:pPr>
          </w:p>
        </w:tc>
        <w:tc>
          <w:tcPr>
            <w:tcW w:w="1305" w:type="dxa"/>
            <w:shd w:val="clear" w:color="auto" w:fill="auto"/>
            <w:textDirection w:val="btLr"/>
            <w:vAlign w:val="center"/>
            <w:hideMark/>
          </w:tcPr>
          <w:p w:rsidR="003856C0" w:rsidRPr="003A3B95" w:rsidRDefault="003856C0" w:rsidP="00772EDF">
            <w:pPr>
              <w:ind w:left="113" w:right="113"/>
              <w:jc w:val="center"/>
              <w:rPr>
                <w:color w:val="000000"/>
              </w:rPr>
            </w:pPr>
            <w:proofErr w:type="spellStart"/>
            <w:r w:rsidRPr="003A3B95">
              <w:rPr>
                <w:color w:val="000000"/>
              </w:rPr>
              <w:t>Б.Браун</w:t>
            </w:r>
            <w:proofErr w:type="spellEnd"/>
            <w:r w:rsidRPr="003A3B95">
              <w:rPr>
                <w:color w:val="000000"/>
              </w:rPr>
              <w:t xml:space="preserve"> </w:t>
            </w:r>
            <w:proofErr w:type="spellStart"/>
            <w:r w:rsidRPr="003A3B95">
              <w:rPr>
                <w:color w:val="000000"/>
              </w:rPr>
              <w:t>Мельзунген</w:t>
            </w:r>
            <w:proofErr w:type="spellEnd"/>
            <w:r w:rsidRPr="003A3B95">
              <w:rPr>
                <w:color w:val="000000"/>
              </w:rPr>
              <w:t xml:space="preserve"> АГ</w:t>
            </w:r>
          </w:p>
        </w:tc>
        <w:tc>
          <w:tcPr>
            <w:tcW w:w="1173" w:type="dxa"/>
            <w:shd w:val="clear" w:color="auto" w:fill="auto"/>
            <w:textDirection w:val="btLr"/>
            <w:vAlign w:val="center"/>
            <w:hideMark/>
          </w:tcPr>
          <w:p w:rsidR="003856C0" w:rsidRPr="003A3B95" w:rsidRDefault="003856C0" w:rsidP="00772EDF">
            <w:pPr>
              <w:ind w:left="113" w:right="113"/>
              <w:jc w:val="center"/>
              <w:rPr>
                <w:color w:val="000000"/>
              </w:rPr>
            </w:pPr>
            <w:r w:rsidRPr="003A3B95">
              <w:rPr>
                <w:color w:val="000000"/>
              </w:rPr>
              <w:t>Германия</w:t>
            </w:r>
          </w:p>
        </w:tc>
        <w:tc>
          <w:tcPr>
            <w:tcW w:w="1386" w:type="dxa"/>
            <w:shd w:val="clear" w:color="auto" w:fill="auto"/>
            <w:textDirection w:val="btLr"/>
            <w:vAlign w:val="center"/>
            <w:hideMark/>
          </w:tcPr>
          <w:p w:rsidR="003856C0" w:rsidRPr="003A3B95" w:rsidRDefault="003856C0" w:rsidP="00772EDF">
            <w:pPr>
              <w:ind w:left="113" w:right="113"/>
              <w:jc w:val="center"/>
              <w:rPr>
                <w:color w:val="000000"/>
              </w:rPr>
            </w:pPr>
            <w:proofErr w:type="spellStart"/>
            <w:r w:rsidRPr="003A3B95">
              <w:rPr>
                <w:color w:val="000000"/>
              </w:rPr>
              <w:t>Гелофузин</w:t>
            </w:r>
            <w:proofErr w:type="spellEnd"/>
          </w:p>
        </w:tc>
        <w:tc>
          <w:tcPr>
            <w:tcW w:w="814" w:type="dxa"/>
            <w:shd w:val="clear" w:color="auto" w:fill="auto"/>
            <w:textDirection w:val="btLr"/>
            <w:vAlign w:val="center"/>
            <w:hideMark/>
          </w:tcPr>
          <w:p w:rsidR="003856C0" w:rsidRPr="003A3B95" w:rsidRDefault="003856C0" w:rsidP="00772EDF">
            <w:pPr>
              <w:ind w:left="113" w:right="113"/>
              <w:jc w:val="center"/>
              <w:rPr>
                <w:color w:val="000000"/>
              </w:rPr>
            </w:pPr>
            <w:r w:rsidRPr="003A3B95">
              <w:rPr>
                <w:color w:val="000000"/>
              </w:rPr>
              <w:t>Желатин</w:t>
            </w:r>
          </w:p>
        </w:tc>
      </w:tr>
    </w:tbl>
    <w:p w:rsidR="003856C0" w:rsidRPr="00975752" w:rsidRDefault="003856C0" w:rsidP="003856C0">
      <w:pPr>
        <w:spacing w:after="0" w:line="240" w:lineRule="auto"/>
        <w:rPr>
          <w:rFonts w:ascii="Times New Roman" w:hAnsi="Times New Roman" w:cs="Times New Roman"/>
          <w:sz w:val="28"/>
          <w:szCs w:val="28"/>
        </w:rPr>
      </w:pPr>
    </w:p>
    <w:p w:rsidR="003856C0" w:rsidRPr="00975752" w:rsidRDefault="003571E5"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Согласно ст. 32</w:t>
      </w:r>
      <w:r w:rsidR="003856C0" w:rsidRPr="00975752">
        <w:rPr>
          <w:rFonts w:ascii="Times New Roman" w:hAnsi="Times New Roman" w:cs="Times New Roman"/>
          <w:sz w:val="28"/>
          <w:szCs w:val="28"/>
        </w:rPr>
        <w:t xml:space="preserve"> Федерального закона №</w:t>
      </w:r>
      <w:r w:rsidR="003856C0">
        <w:rPr>
          <w:rFonts w:ascii="Times New Roman" w:hAnsi="Times New Roman" w:cs="Times New Roman"/>
          <w:sz w:val="28"/>
          <w:szCs w:val="28"/>
        </w:rPr>
        <w:t xml:space="preserve"> </w:t>
      </w:r>
      <w:r w:rsidR="003856C0" w:rsidRPr="00975752">
        <w:rPr>
          <w:rFonts w:ascii="Times New Roman" w:hAnsi="Times New Roman" w:cs="Times New Roman"/>
          <w:sz w:val="28"/>
          <w:szCs w:val="28"/>
        </w:rPr>
        <w:t>61-ФЗ</w:t>
      </w:r>
      <w:r w:rsidR="003856C0">
        <w:rPr>
          <w:rFonts w:ascii="Times New Roman" w:hAnsi="Times New Roman" w:cs="Times New Roman"/>
          <w:sz w:val="28"/>
          <w:szCs w:val="28"/>
        </w:rPr>
        <w:t>,</w:t>
      </w:r>
      <w:r w:rsidR="003856C0" w:rsidRPr="00975752">
        <w:rPr>
          <w:rFonts w:ascii="Times New Roman" w:hAnsi="Times New Roman" w:cs="Times New Roman"/>
          <w:sz w:val="28"/>
          <w:szCs w:val="28"/>
        </w:rPr>
        <w:t xml:space="preserve"> решение об отмене государственной регистрации лекарственного препарата и исключении лекарственного препарата из государственного реестра лекарственных средств принимается уполномоченным федеральным органом исполнительной власти.</w:t>
      </w:r>
    </w:p>
    <w:p w:rsidR="003856C0" w:rsidRPr="00975752"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Ввиду того, что г</w:t>
      </w:r>
      <w:r w:rsidRPr="00975752">
        <w:rPr>
          <w:rFonts w:ascii="Times New Roman" w:hAnsi="Times New Roman" w:cs="Times New Roman"/>
          <w:sz w:val="28"/>
          <w:szCs w:val="28"/>
        </w:rPr>
        <w:t>осударственный реестр лекарственных средств, на момент рассмотрения жалобы Заявителя, содержит вышеуказанную информацию о двух аналогичных зарегистрированных лекарственных средствах с международным непатентованным наименованием «Желатин», Комиссия УФАС приходит к выводу, что Заказчиком при описании объекта закупки, в том числе</w:t>
      </w:r>
      <w:r>
        <w:rPr>
          <w:rFonts w:ascii="Times New Roman" w:hAnsi="Times New Roman" w:cs="Times New Roman"/>
          <w:sz w:val="28"/>
          <w:szCs w:val="28"/>
        </w:rPr>
        <w:t xml:space="preserve">, при формировании лота </w:t>
      </w:r>
      <w:r w:rsidRPr="00975752">
        <w:rPr>
          <w:rFonts w:ascii="Times New Roman" w:hAnsi="Times New Roman" w:cs="Times New Roman"/>
          <w:sz w:val="28"/>
          <w:szCs w:val="28"/>
        </w:rPr>
        <w:t>не были нарушены положения ст. 33 Закона о контрактной системе и, следовательно, данный довод жалобы не нашел своего подтверждения.</w:t>
      </w:r>
    </w:p>
    <w:p w:rsid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2. </w:t>
      </w:r>
      <w:r w:rsidRPr="00ED598D">
        <w:rPr>
          <w:rFonts w:ascii="Times New Roman" w:hAnsi="Times New Roman" w:cs="Times New Roman"/>
          <w:sz w:val="28"/>
          <w:szCs w:val="28"/>
        </w:rPr>
        <w:t>По мнению Заявителя, Заказчиком установлены требования к упаковке закупаемых товарных позиций ограничивают количество участников закупки.</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силу ч. 2 ст. 19 Закона о контрактной</w:t>
      </w:r>
      <w:r>
        <w:rPr>
          <w:rFonts w:ascii="Times New Roman" w:hAnsi="Times New Roman" w:cs="Times New Roman"/>
          <w:sz w:val="28"/>
          <w:szCs w:val="28"/>
        </w:rPr>
        <w:t xml:space="preserve"> системе,</w:t>
      </w:r>
      <w:r w:rsidRPr="00975752">
        <w:rPr>
          <w:rFonts w:ascii="Times New Roman" w:hAnsi="Times New Roman" w:cs="Times New Roman"/>
          <w:sz w:val="28"/>
          <w:szCs w:val="28"/>
        </w:rPr>
        <w:t xml:space="preserve">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Документация о закупке в соответствии с требованиями ч. 2 ст. 33 Закона о контрактной системе должна содержать показатели, позволяющие определить соответствие закупаемых товара, работы, услуги установленным </w:t>
      </w:r>
      <w:r w:rsidRPr="00975752">
        <w:rPr>
          <w:rFonts w:ascii="Times New Roman" w:hAnsi="Times New Roman" w:cs="Times New Roman"/>
          <w:sz w:val="28"/>
          <w:szCs w:val="28"/>
        </w:rPr>
        <w:lastRenderedPageBreak/>
        <w:t>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856C0" w:rsidRPr="00975752"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При формировании Технического задания З</w:t>
      </w:r>
      <w:r w:rsidRPr="00975752">
        <w:rPr>
          <w:rFonts w:ascii="Times New Roman" w:hAnsi="Times New Roman" w:cs="Times New Roman"/>
          <w:sz w:val="28"/>
          <w:szCs w:val="28"/>
        </w:rPr>
        <w:t xml:space="preserve">аказчику в </w:t>
      </w:r>
      <w:r>
        <w:rPr>
          <w:rFonts w:ascii="Times New Roman" w:hAnsi="Times New Roman" w:cs="Times New Roman"/>
          <w:sz w:val="28"/>
          <w:szCs w:val="28"/>
        </w:rPr>
        <w:t>рамках З</w:t>
      </w:r>
      <w:r w:rsidRPr="00975752">
        <w:rPr>
          <w:rFonts w:ascii="Times New Roman" w:hAnsi="Times New Roman" w:cs="Times New Roman"/>
          <w:sz w:val="28"/>
          <w:szCs w:val="28"/>
        </w:rPr>
        <w:t xml:space="preserve">акона </w:t>
      </w:r>
      <w:r>
        <w:rPr>
          <w:rFonts w:ascii="Times New Roman" w:hAnsi="Times New Roman" w:cs="Times New Roman"/>
          <w:sz w:val="28"/>
          <w:szCs w:val="28"/>
        </w:rPr>
        <w:t xml:space="preserve">о контрактной системе </w:t>
      </w:r>
      <w:r w:rsidRPr="00975752">
        <w:rPr>
          <w:rFonts w:ascii="Times New Roman" w:hAnsi="Times New Roman" w:cs="Times New Roman"/>
          <w:sz w:val="28"/>
          <w:szCs w:val="28"/>
        </w:rPr>
        <w:t>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 а с другой стороны, не ограничить количество участников закупки.</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силу ч. 5 ст. 33 Закона о контрактной системе</w:t>
      </w:r>
      <w:r>
        <w:rPr>
          <w:rFonts w:ascii="Times New Roman" w:hAnsi="Times New Roman" w:cs="Times New Roman"/>
          <w:sz w:val="28"/>
          <w:szCs w:val="28"/>
        </w:rPr>
        <w:t>,</w:t>
      </w:r>
      <w:r w:rsidRPr="00975752">
        <w:rPr>
          <w:rFonts w:ascii="Times New Roman" w:hAnsi="Times New Roman" w:cs="Times New Roman"/>
          <w:sz w:val="28"/>
          <w:szCs w:val="28"/>
        </w:rPr>
        <w:t xml:space="preserve"> особенности описания отдельных видов объектов закупок могут устанавливаться Правительством Российской Федерации.</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Особенности описания лекарственных препаратов для медицинского применения, являющихся объектом закупки для обеспечения государственных и муниципальных нужд (далее – особенности Описания) утверждены Постановлением Правительства РФ от 15.11.2017 № 1380 </w:t>
      </w:r>
      <w:r>
        <w:rPr>
          <w:rFonts w:ascii="Times New Roman" w:hAnsi="Times New Roman" w:cs="Times New Roman"/>
          <w:sz w:val="28"/>
          <w:szCs w:val="28"/>
        </w:rPr>
        <w:br/>
      </w:r>
      <w:r w:rsidRPr="00975752">
        <w:rPr>
          <w:rFonts w:ascii="Times New Roman" w:hAnsi="Times New Roman" w:cs="Times New Roman"/>
          <w:sz w:val="28"/>
          <w:szCs w:val="28"/>
        </w:rPr>
        <w:t>«Об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Согласно п. 5 Особенностей описания</w:t>
      </w:r>
      <w:r>
        <w:rPr>
          <w:rFonts w:ascii="Times New Roman" w:hAnsi="Times New Roman" w:cs="Times New Roman"/>
          <w:sz w:val="28"/>
          <w:szCs w:val="28"/>
        </w:rPr>
        <w:t>,</w:t>
      </w:r>
      <w:r w:rsidRPr="00975752">
        <w:rPr>
          <w:rFonts w:ascii="Times New Roman" w:hAnsi="Times New Roman" w:cs="Times New Roman"/>
          <w:sz w:val="28"/>
          <w:szCs w:val="28"/>
        </w:rPr>
        <w:t xml:space="preserve"> при описании объекта закупки не допускается указывать:</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а) эквивалентные дозировки лекарственного препарата, предусматривающие необходимость деления твердой лекарственной формы препарата;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б) дозировку лекарственного препарата в определенных единицах измерения при возможности конвертирования в иные единицы измерения (например, «МЕ» (международная единица) может быть конвертирована в «мг» или «процент» может быть конвертирован в «мг/мл» и т.д.);</w:t>
      </w:r>
    </w:p>
    <w:p w:rsidR="003856C0" w:rsidRPr="002708B3" w:rsidRDefault="003856C0" w:rsidP="003856C0">
      <w:pPr>
        <w:spacing w:after="0" w:line="240" w:lineRule="auto"/>
        <w:ind w:firstLine="709"/>
        <w:jc w:val="both"/>
        <w:rPr>
          <w:rFonts w:ascii="Times New Roman" w:hAnsi="Times New Roman" w:cs="Times New Roman"/>
          <w:b/>
          <w:sz w:val="28"/>
          <w:szCs w:val="28"/>
          <w:u w:val="single"/>
        </w:rPr>
      </w:pPr>
      <w:r w:rsidRPr="002708B3">
        <w:rPr>
          <w:rFonts w:ascii="Times New Roman" w:hAnsi="Times New Roman" w:cs="Times New Roman"/>
          <w:b/>
          <w:sz w:val="28"/>
          <w:szCs w:val="28"/>
          <w:u w:val="single"/>
        </w:rPr>
        <w:t xml:space="preserve">в) объем наполнения первичной упаковки лекарственного препарата, за исключением растворов для </w:t>
      </w:r>
      <w:proofErr w:type="spellStart"/>
      <w:r w:rsidRPr="002708B3">
        <w:rPr>
          <w:rFonts w:ascii="Times New Roman" w:hAnsi="Times New Roman" w:cs="Times New Roman"/>
          <w:b/>
          <w:sz w:val="28"/>
          <w:szCs w:val="28"/>
          <w:u w:val="single"/>
        </w:rPr>
        <w:t>инфузий</w:t>
      </w:r>
      <w:proofErr w:type="spellEnd"/>
      <w:r w:rsidRPr="002708B3">
        <w:rPr>
          <w:rFonts w:ascii="Times New Roman" w:hAnsi="Times New Roman" w:cs="Times New Roman"/>
          <w:b/>
          <w:sz w:val="28"/>
          <w:szCs w:val="28"/>
          <w:u w:val="single"/>
        </w:rPr>
        <w:t>;</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г) наличие (отсутствие) вспомогательных веществ;</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д) фиксированный температурный режим хранения препаратов при наличии альтернативного;</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е) форму выпуска (первичной упаковки) лекарственного препарата (например, «ампула», «флакон», «блистер» и др.);</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ж) количество единиц (таблеток, ампул) лекарственного препарата во вторичной упаковке, а также требование поставки конкретного количества упаковок вместо количества лекарственного препарата;</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lastRenderedPageBreak/>
        <w:t xml:space="preserve">з) требования к показателям </w:t>
      </w:r>
      <w:proofErr w:type="spellStart"/>
      <w:r w:rsidRPr="00975752">
        <w:rPr>
          <w:rFonts w:ascii="Times New Roman" w:hAnsi="Times New Roman" w:cs="Times New Roman"/>
          <w:sz w:val="28"/>
          <w:szCs w:val="28"/>
        </w:rPr>
        <w:t>фармакодинамики</w:t>
      </w:r>
      <w:proofErr w:type="spellEnd"/>
      <w:r w:rsidRPr="00975752">
        <w:rPr>
          <w:rFonts w:ascii="Times New Roman" w:hAnsi="Times New Roman" w:cs="Times New Roman"/>
          <w:sz w:val="28"/>
          <w:szCs w:val="28"/>
        </w:rPr>
        <w:t xml:space="preserve"> и (или) </w:t>
      </w:r>
      <w:proofErr w:type="spellStart"/>
      <w:r w:rsidRPr="00975752">
        <w:rPr>
          <w:rFonts w:ascii="Times New Roman" w:hAnsi="Times New Roman" w:cs="Times New Roman"/>
          <w:sz w:val="28"/>
          <w:szCs w:val="28"/>
        </w:rPr>
        <w:t>фармакокинетики</w:t>
      </w:r>
      <w:proofErr w:type="spellEnd"/>
      <w:r w:rsidRPr="00975752">
        <w:rPr>
          <w:rFonts w:ascii="Times New Roman" w:hAnsi="Times New Roman" w:cs="Times New Roman"/>
          <w:sz w:val="28"/>
          <w:szCs w:val="28"/>
        </w:rPr>
        <w:t xml:space="preserve"> лекарственного препарата (например, время начала действия, проявление максимального эффекта, продолжительность действия лекарственного препарата);</w:t>
      </w:r>
    </w:p>
    <w:p w:rsid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и) иные характеристики лекарственных препаратов, содержащиеся в инструкциях по применению лекарственных препаратов, указывающие на конкретного производителя лекарственного препарата.</w:t>
      </w:r>
    </w:p>
    <w:p w:rsidR="003856C0" w:rsidRPr="004A3BC7" w:rsidRDefault="003856C0" w:rsidP="003856C0">
      <w:pPr>
        <w:spacing w:after="0" w:line="240" w:lineRule="auto"/>
        <w:ind w:firstLine="709"/>
        <w:jc w:val="both"/>
        <w:rPr>
          <w:rFonts w:ascii="Times New Roman" w:hAnsi="Times New Roman" w:cs="Times New Roman"/>
          <w:sz w:val="28"/>
          <w:szCs w:val="28"/>
        </w:rPr>
      </w:pPr>
      <w:r w:rsidRPr="004A3BC7">
        <w:rPr>
          <w:rFonts w:ascii="Times New Roman" w:hAnsi="Times New Roman" w:cs="Times New Roman"/>
          <w:sz w:val="28"/>
          <w:szCs w:val="28"/>
        </w:rPr>
        <w:t>При этом, в силу п. 6 Особенностей описания, описание объекта закупки может содержать указание на характеристики, предусмотренные подпунктами «в» - «и» п. 5 настоящего документа, в случае, если не имеется иной возможности описать лекарственные препараты. При этом документация о закупке должна содержать:</w:t>
      </w:r>
    </w:p>
    <w:p w:rsidR="003856C0" w:rsidRPr="004A3BC7" w:rsidRDefault="003856C0" w:rsidP="003856C0">
      <w:pPr>
        <w:spacing w:after="0" w:line="240" w:lineRule="auto"/>
        <w:ind w:firstLine="709"/>
        <w:jc w:val="both"/>
        <w:rPr>
          <w:rFonts w:ascii="Times New Roman" w:hAnsi="Times New Roman" w:cs="Times New Roman"/>
          <w:sz w:val="28"/>
          <w:szCs w:val="28"/>
        </w:rPr>
      </w:pPr>
      <w:r w:rsidRPr="004A3BC7">
        <w:rPr>
          <w:rFonts w:ascii="Times New Roman" w:hAnsi="Times New Roman" w:cs="Times New Roman"/>
          <w:sz w:val="28"/>
          <w:szCs w:val="28"/>
        </w:rPr>
        <w:t>а) обоснование необходимости указания таких характеристик;</w:t>
      </w:r>
    </w:p>
    <w:p w:rsidR="003856C0" w:rsidRPr="004A3BC7" w:rsidRDefault="003856C0" w:rsidP="003856C0">
      <w:pPr>
        <w:spacing w:after="0" w:line="240" w:lineRule="auto"/>
        <w:ind w:firstLine="709"/>
        <w:jc w:val="both"/>
        <w:rPr>
          <w:rFonts w:ascii="Times New Roman" w:hAnsi="Times New Roman" w:cs="Times New Roman"/>
          <w:sz w:val="28"/>
          <w:szCs w:val="28"/>
        </w:rPr>
      </w:pPr>
      <w:r w:rsidRPr="004A3BC7">
        <w:rPr>
          <w:rFonts w:ascii="Times New Roman" w:hAnsi="Times New Roman" w:cs="Times New Roman"/>
          <w:sz w:val="28"/>
          <w:szCs w:val="28"/>
        </w:rPr>
        <w:t>б) показатели, позволяющие определить соответствие закупаемых лекарственных препаратов установленным характеристикам и максимальные и (или) минимальные значения таких показателей, а также значения показателей, которые не могут изменяться.</w:t>
      </w:r>
    </w:p>
    <w:p w:rsidR="003856C0" w:rsidRDefault="003856C0" w:rsidP="003856C0">
      <w:pPr>
        <w:spacing w:after="0" w:line="240" w:lineRule="auto"/>
        <w:ind w:firstLine="709"/>
        <w:jc w:val="both"/>
        <w:rPr>
          <w:rFonts w:ascii="Times New Roman" w:hAnsi="Times New Roman" w:cs="Times New Roman"/>
          <w:sz w:val="28"/>
          <w:szCs w:val="28"/>
        </w:rPr>
      </w:pPr>
      <w:r w:rsidRPr="004A3BC7">
        <w:rPr>
          <w:rFonts w:ascii="Times New Roman" w:hAnsi="Times New Roman" w:cs="Times New Roman"/>
          <w:sz w:val="28"/>
          <w:szCs w:val="28"/>
        </w:rPr>
        <w:t xml:space="preserve">Из содержания документации об аукционе следует, что Заказчиком установлены следующие требования </w:t>
      </w:r>
      <w:r>
        <w:rPr>
          <w:rFonts w:ascii="Times New Roman" w:hAnsi="Times New Roman" w:cs="Times New Roman"/>
          <w:sz w:val="28"/>
          <w:szCs w:val="28"/>
        </w:rPr>
        <w:t>к закупаемым товарам</w:t>
      </w:r>
      <w:r w:rsidR="003571E5">
        <w:rPr>
          <w:rFonts w:ascii="Times New Roman" w:hAnsi="Times New Roman" w:cs="Times New Roman"/>
          <w:sz w:val="28"/>
          <w:szCs w:val="28"/>
        </w:rPr>
        <w:t>:</w:t>
      </w:r>
    </w:p>
    <w:p w:rsidR="003571E5" w:rsidRDefault="003571E5" w:rsidP="003856C0">
      <w:pPr>
        <w:spacing w:after="0" w:line="240" w:lineRule="auto"/>
        <w:ind w:firstLine="709"/>
        <w:jc w:val="both"/>
        <w:rPr>
          <w:rFonts w:ascii="Times New Roman" w:hAnsi="Times New Roman" w:cs="Times New Roman"/>
          <w:sz w:val="28"/>
          <w:szCs w:val="28"/>
        </w:rPr>
      </w:pPr>
    </w:p>
    <w:tbl>
      <w:tblPr>
        <w:tblW w:w="1077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3"/>
        <w:gridCol w:w="567"/>
        <w:gridCol w:w="993"/>
        <w:gridCol w:w="1134"/>
        <w:gridCol w:w="851"/>
        <w:gridCol w:w="1134"/>
        <w:gridCol w:w="1275"/>
        <w:gridCol w:w="993"/>
        <w:gridCol w:w="992"/>
        <w:gridCol w:w="992"/>
        <w:gridCol w:w="851"/>
        <w:gridCol w:w="708"/>
      </w:tblGrid>
      <w:tr w:rsidR="00772EDF" w:rsidRPr="00772EDF" w:rsidTr="00772EDF">
        <w:tc>
          <w:tcPr>
            <w:tcW w:w="283" w:type="dxa"/>
            <w:vMerge w:val="restart"/>
            <w:vAlign w:val="center"/>
            <w:hideMark/>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w:t>
            </w:r>
          </w:p>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п/п</w:t>
            </w:r>
          </w:p>
        </w:tc>
        <w:tc>
          <w:tcPr>
            <w:tcW w:w="567" w:type="dxa"/>
            <w:vMerge w:val="restart"/>
            <w:vAlign w:val="center"/>
            <w:hideMark/>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Признак ЖВНЛП</w:t>
            </w:r>
          </w:p>
        </w:tc>
        <w:tc>
          <w:tcPr>
            <w:tcW w:w="993" w:type="dxa"/>
            <w:vMerge w:val="restart"/>
            <w:vAlign w:val="center"/>
            <w:hideMark/>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Наименование товара</w:t>
            </w:r>
          </w:p>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b/>
                <w:sz w:val="20"/>
                <w:szCs w:val="20"/>
              </w:rPr>
            </w:pPr>
            <w:r w:rsidRPr="00772EDF">
              <w:rPr>
                <w:rFonts w:ascii="Times New Roman" w:hAnsi="Times New Roman" w:cs="Times New Roman"/>
                <w:b/>
                <w:sz w:val="20"/>
                <w:szCs w:val="20"/>
              </w:rPr>
              <w:t>(</w:t>
            </w:r>
            <w:r w:rsidRPr="00772EDF">
              <w:rPr>
                <w:rFonts w:ascii="Times New Roman" w:eastAsia="Calibri" w:hAnsi="Times New Roman" w:cs="Times New Roman"/>
                <w:b/>
                <w:sz w:val="20"/>
                <w:szCs w:val="20"/>
              </w:rPr>
              <w:t xml:space="preserve">МНН или при </w:t>
            </w:r>
            <w:proofErr w:type="gramStart"/>
            <w:r w:rsidRPr="00772EDF">
              <w:rPr>
                <w:rFonts w:ascii="Times New Roman" w:eastAsia="Calibri" w:hAnsi="Times New Roman" w:cs="Times New Roman"/>
                <w:b/>
                <w:sz w:val="20"/>
                <w:szCs w:val="20"/>
              </w:rPr>
              <w:t>отсутствии  МНН</w:t>
            </w:r>
            <w:proofErr w:type="gramEnd"/>
          </w:p>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b/>
                <w:sz w:val="20"/>
                <w:szCs w:val="20"/>
              </w:rPr>
            </w:pPr>
            <w:r w:rsidRPr="00772EDF">
              <w:rPr>
                <w:rFonts w:ascii="Times New Roman" w:eastAsia="Calibri" w:hAnsi="Times New Roman" w:cs="Times New Roman"/>
                <w:b/>
                <w:sz w:val="20"/>
                <w:szCs w:val="20"/>
              </w:rPr>
              <w:t>химическое,</w:t>
            </w:r>
          </w:p>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b/>
                <w:sz w:val="20"/>
                <w:szCs w:val="20"/>
              </w:rPr>
            </w:pPr>
            <w:proofErr w:type="spellStart"/>
            <w:r w:rsidRPr="00772EDF">
              <w:rPr>
                <w:rFonts w:ascii="Times New Roman" w:eastAsia="Calibri" w:hAnsi="Times New Roman" w:cs="Times New Roman"/>
                <w:b/>
                <w:sz w:val="20"/>
                <w:szCs w:val="20"/>
              </w:rPr>
              <w:t>группировочное</w:t>
            </w:r>
            <w:proofErr w:type="spellEnd"/>
          </w:p>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eastAsia="Calibri" w:hAnsi="Times New Roman" w:cs="Times New Roman"/>
                <w:b/>
                <w:sz w:val="20"/>
                <w:szCs w:val="20"/>
              </w:rPr>
              <w:t>наименование Товара)</w:t>
            </w:r>
          </w:p>
        </w:tc>
        <w:tc>
          <w:tcPr>
            <w:tcW w:w="1134" w:type="dxa"/>
            <w:vMerge w:val="restart"/>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b/>
                <w:sz w:val="20"/>
                <w:szCs w:val="20"/>
              </w:rPr>
            </w:pPr>
            <w:r w:rsidRPr="00772EDF">
              <w:rPr>
                <w:rFonts w:ascii="Times New Roman" w:eastAsia="Calibri" w:hAnsi="Times New Roman" w:cs="Times New Roman"/>
                <w:b/>
                <w:bCs/>
                <w:sz w:val="20"/>
                <w:szCs w:val="20"/>
              </w:rPr>
              <w:t>Товарный знак (при наличии)</w:t>
            </w:r>
          </w:p>
        </w:tc>
        <w:tc>
          <w:tcPr>
            <w:tcW w:w="851" w:type="dxa"/>
            <w:vMerge w:val="restart"/>
            <w:vAlign w:val="center"/>
            <w:hideMark/>
          </w:tcPr>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b/>
                <w:sz w:val="20"/>
                <w:szCs w:val="20"/>
              </w:rPr>
            </w:pPr>
            <w:r w:rsidRPr="00772EDF">
              <w:rPr>
                <w:rFonts w:ascii="Times New Roman" w:hAnsi="Times New Roman" w:cs="Times New Roman"/>
                <w:b/>
                <w:sz w:val="20"/>
                <w:szCs w:val="20"/>
              </w:rPr>
              <w:t>№ показателя</w:t>
            </w:r>
          </w:p>
        </w:tc>
        <w:tc>
          <w:tcPr>
            <w:tcW w:w="1134" w:type="dxa"/>
            <w:vMerge w:val="restart"/>
            <w:vAlign w:val="center"/>
            <w:hideMark/>
          </w:tcPr>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b/>
                <w:sz w:val="20"/>
                <w:szCs w:val="20"/>
              </w:rPr>
            </w:pPr>
            <w:r w:rsidRPr="00772EDF">
              <w:rPr>
                <w:rFonts w:ascii="Times New Roman" w:hAnsi="Times New Roman" w:cs="Times New Roman"/>
                <w:b/>
                <w:sz w:val="20"/>
                <w:szCs w:val="20"/>
              </w:rPr>
              <w:t>Показатель (характеристика)</w:t>
            </w:r>
          </w:p>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b/>
                <w:sz w:val="20"/>
                <w:szCs w:val="20"/>
              </w:rPr>
            </w:pPr>
            <w:r w:rsidRPr="00772EDF">
              <w:rPr>
                <w:rFonts w:ascii="Times New Roman" w:hAnsi="Times New Roman" w:cs="Times New Roman"/>
                <w:b/>
                <w:sz w:val="20"/>
                <w:szCs w:val="20"/>
              </w:rPr>
              <w:t>товара</w:t>
            </w:r>
          </w:p>
        </w:tc>
        <w:tc>
          <w:tcPr>
            <w:tcW w:w="4252" w:type="dxa"/>
            <w:gridSpan w:val="4"/>
            <w:vAlign w:val="center"/>
            <w:hideMark/>
          </w:tcPr>
          <w:p w:rsidR="00772EDF" w:rsidRPr="00772EDF" w:rsidRDefault="00772EDF" w:rsidP="00772EDF">
            <w:pPr>
              <w:spacing w:after="0" w:line="240" w:lineRule="auto"/>
              <w:jc w:val="center"/>
              <w:outlineLvl w:val="0"/>
              <w:rPr>
                <w:rFonts w:ascii="Times New Roman" w:hAnsi="Times New Roman" w:cs="Times New Roman"/>
                <w:b/>
                <w:sz w:val="20"/>
                <w:szCs w:val="20"/>
              </w:rPr>
            </w:pPr>
            <w:r w:rsidRPr="00772EDF">
              <w:rPr>
                <w:rFonts w:ascii="Times New Roman" w:hAnsi="Times New Roman" w:cs="Times New Roman"/>
                <w:b/>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tc>
        <w:tc>
          <w:tcPr>
            <w:tcW w:w="851" w:type="dxa"/>
            <w:vAlign w:val="center"/>
            <w:hideMark/>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Единица измерения***</w:t>
            </w:r>
          </w:p>
        </w:tc>
        <w:tc>
          <w:tcPr>
            <w:tcW w:w="708" w:type="dxa"/>
            <w:vAlign w:val="center"/>
            <w:hideMark/>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Количество товара в единицах измерения</w:t>
            </w:r>
          </w:p>
        </w:tc>
      </w:tr>
      <w:tr w:rsidR="00772EDF" w:rsidRPr="00772EDF" w:rsidTr="00772EDF">
        <w:trPr>
          <w:trHeight w:val="1547"/>
        </w:trPr>
        <w:tc>
          <w:tcPr>
            <w:tcW w:w="283" w:type="dxa"/>
            <w:vMerge/>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567" w:type="dxa"/>
            <w:vMerge/>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993" w:type="dxa"/>
            <w:vMerge/>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851" w:type="dxa"/>
            <w:vMerge/>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1275" w:type="dxa"/>
            <w:vAlign w:val="center"/>
            <w:hideMark/>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b/>
                <w:sz w:val="20"/>
                <w:szCs w:val="20"/>
              </w:rPr>
              <w:t>Минимальное значение показателя и/или максимальное значение показателя</w:t>
            </w:r>
          </w:p>
        </w:tc>
        <w:tc>
          <w:tcPr>
            <w:tcW w:w="993" w:type="dxa"/>
            <w:vAlign w:val="center"/>
            <w:hideMark/>
          </w:tcPr>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sz w:val="20"/>
                <w:szCs w:val="20"/>
              </w:rPr>
            </w:pPr>
            <w:r w:rsidRPr="00772EDF">
              <w:rPr>
                <w:rFonts w:ascii="Times New Roman" w:hAnsi="Times New Roman" w:cs="Times New Roman"/>
                <w:b/>
                <w:sz w:val="20"/>
                <w:szCs w:val="20"/>
              </w:rPr>
              <w:t>Показатели (характеристики), для которых указаны варианты значений</w:t>
            </w:r>
          </w:p>
        </w:tc>
        <w:tc>
          <w:tcPr>
            <w:tcW w:w="992" w:type="dxa"/>
            <w:vAlign w:val="center"/>
            <w:hideMark/>
          </w:tcPr>
          <w:p w:rsidR="00772EDF" w:rsidRPr="00772EDF" w:rsidRDefault="00772EDF" w:rsidP="00772EDF">
            <w:pPr>
              <w:autoSpaceDE w:val="0"/>
              <w:autoSpaceDN w:val="0"/>
              <w:adjustRightInd w:val="0"/>
              <w:spacing w:after="0" w:line="240" w:lineRule="auto"/>
              <w:ind w:right="176"/>
              <w:jc w:val="center"/>
              <w:outlineLvl w:val="1"/>
              <w:rPr>
                <w:rFonts w:ascii="Times New Roman" w:hAnsi="Times New Roman" w:cs="Times New Roman"/>
                <w:sz w:val="20"/>
                <w:szCs w:val="20"/>
              </w:rPr>
            </w:pPr>
            <w:r w:rsidRPr="00772EDF">
              <w:rPr>
                <w:rFonts w:ascii="Times New Roman" w:hAnsi="Times New Roman" w:cs="Times New Roman"/>
                <w:b/>
                <w:sz w:val="20"/>
                <w:szCs w:val="20"/>
              </w:rPr>
              <w:t>Показатели (характеристики), которые определяются диапазоном значений</w:t>
            </w:r>
          </w:p>
        </w:tc>
        <w:tc>
          <w:tcPr>
            <w:tcW w:w="992" w:type="dxa"/>
            <w:vAlign w:val="center"/>
            <w:hideMark/>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Показатели, (характеристики) значения которых не могут изменяться</w:t>
            </w:r>
          </w:p>
        </w:tc>
        <w:tc>
          <w:tcPr>
            <w:tcW w:w="851" w:type="dxa"/>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r>
      <w:tr w:rsidR="00772EDF" w:rsidRPr="00772EDF" w:rsidTr="00772EDF">
        <w:trPr>
          <w:trHeight w:val="281"/>
        </w:trPr>
        <w:tc>
          <w:tcPr>
            <w:tcW w:w="283" w:type="dxa"/>
            <w:vAlign w:val="center"/>
            <w:hideMark/>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1</w:t>
            </w:r>
          </w:p>
        </w:tc>
        <w:tc>
          <w:tcPr>
            <w:tcW w:w="567" w:type="dxa"/>
            <w:vAlign w:val="center"/>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2</w:t>
            </w:r>
          </w:p>
        </w:tc>
        <w:tc>
          <w:tcPr>
            <w:tcW w:w="993" w:type="dxa"/>
            <w:vAlign w:val="center"/>
            <w:hideMark/>
          </w:tcPr>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b/>
                <w:sz w:val="20"/>
                <w:szCs w:val="20"/>
              </w:rPr>
            </w:pPr>
            <w:r w:rsidRPr="00772EDF">
              <w:rPr>
                <w:rFonts w:ascii="Times New Roman" w:hAnsi="Times New Roman" w:cs="Times New Roman"/>
                <w:b/>
                <w:sz w:val="20"/>
                <w:szCs w:val="20"/>
              </w:rPr>
              <w:t>3</w:t>
            </w:r>
          </w:p>
        </w:tc>
        <w:tc>
          <w:tcPr>
            <w:tcW w:w="1134" w:type="dxa"/>
            <w:vAlign w:val="center"/>
          </w:tcPr>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b/>
                <w:sz w:val="20"/>
                <w:szCs w:val="20"/>
              </w:rPr>
            </w:pPr>
            <w:r w:rsidRPr="00772EDF">
              <w:rPr>
                <w:rFonts w:ascii="Times New Roman" w:hAnsi="Times New Roman" w:cs="Times New Roman"/>
                <w:b/>
                <w:sz w:val="20"/>
                <w:szCs w:val="20"/>
              </w:rPr>
              <w:t>4</w:t>
            </w:r>
          </w:p>
        </w:tc>
        <w:tc>
          <w:tcPr>
            <w:tcW w:w="851" w:type="dxa"/>
            <w:vAlign w:val="center"/>
          </w:tcPr>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b/>
                <w:sz w:val="20"/>
                <w:szCs w:val="20"/>
              </w:rPr>
            </w:pPr>
            <w:r w:rsidRPr="00772EDF">
              <w:rPr>
                <w:rFonts w:ascii="Times New Roman" w:hAnsi="Times New Roman" w:cs="Times New Roman"/>
                <w:b/>
                <w:sz w:val="20"/>
                <w:szCs w:val="20"/>
              </w:rPr>
              <w:t>5</w:t>
            </w:r>
          </w:p>
        </w:tc>
        <w:tc>
          <w:tcPr>
            <w:tcW w:w="1134" w:type="dxa"/>
            <w:vAlign w:val="center"/>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6</w:t>
            </w:r>
          </w:p>
        </w:tc>
        <w:tc>
          <w:tcPr>
            <w:tcW w:w="1275" w:type="dxa"/>
            <w:vAlign w:val="center"/>
          </w:tcPr>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b/>
                <w:sz w:val="20"/>
                <w:szCs w:val="20"/>
              </w:rPr>
            </w:pPr>
            <w:r w:rsidRPr="00772EDF">
              <w:rPr>
                <w:rFonts w:ascii="Times New Roman" w:hAnsi="Times New Roman" w:cs="Times New Roman"/>
                <w:b/>
                <w:sz w:val="20"/>
                <w:szCs w:val="20"/>
              </w:rPr>
              <w:t>7</w:t>
            </w:r>
          </w:p>
        </w:tc>
        <w:tc>
          <w:tcPr>
            <w:tcW w:w="993" w:type="dxa"/>
            <w:vAlign w:val="center"/>
          </w:tcPr>
          <w:p w:rsidR="00772EDF" w:rsidRPr="00772EDF" w:rsidRDefault="00772EDF" w:rsidP="00772EDF">
            <w:pPr>
              <w:autoSpaceDE w:val="0"/>
              <w:autoSpaceDN w:val="0"/>
              <w:adjustRightInd w:val="0"/>
              <w:spacing w:after="0" w:line="240" w:lineRule="auto"/>
              <w:jc w:val="center"/>
              <w:outlineLvl w:val="1"/>
              <w:rPr>
                <w:rFonts w:ascii="Times New Roman" w:hAnsi="Times New Roman" w:cs="Times New Roman"/>
                <w:b/>
                <w:sz w:val="20"/>
                <w:szCs w:val="20"/>
              </w:rPr>
            </w:pPr>
            <w:r w:rsidRPr="00772EDF">
              <w:rPr>
                <w:rFonts w:ascii="Times New Roman" w:hAnsi="Times New Roman" w:cs="Times New Roman"/>
                <w:b/>
                <w:sz w:val="20"/>
                <w:szCs w:val="20"/>
              </w:rPr>
              <w:t>8</w:t>
            </w:r>
          </w:p>
        </w:tc>
        <w:tc>
          <w:tcPr>
            <w:tcW w:w="992" w:type="dxa"/>
            <w:vAlign w:val="center"/>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9</w:t>
            </w:r>
          </w:p>
        </w:tc>
        <w:tc>
          <w:tcPr>
            <w:tcW w:w="992" w:type="dxa"/>
            <w:vAlign w:val="center"/>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10</w:t>
            </w:r>
          </w:p>
        </w:tc>
        <w:tc>
          <w:tcPr>
            <w:tcW w:w="851" w:type="dxa"/>
            <w:vAlign w:val="center"/>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11</w:t>
            </w:r>
          </w:p>
        </w:tc>
        <w:tc>
          <w:tcPr>
            <w:tcW w:w="708" w:type="dxa"/>
            <w:vAlign w:val="center"/>
          </w:tcPr>
          <w:p w:rsidR="00772EDF" w:rsidRPr="00772EDF" w:rsidRDefault="00772EDF" w:rsidP="00772EDF">
            <w:pPr>
              <w:spacing w:after="0" w:line="240" w:lineRule="auto"/>
              <w:jc w:val="center"/>
              <w:rPr>
                <w:rFonts w:ascii="Times New Roman" w:hAnsi="Times New Roman" w:cs="Times New Roman"/>
                <w:b/>
                <w:sz w:val="20"/>
                <w:szCs w:val="20"/>
              </w:rPr>
            </w:pPr>
            <w:r w:rsidRPr="00772EDF">
              <w:rPr>
                <w:rFonts w:ascii="Times New Roman" w:hAnsi="Times New Roman" w:cs="Times New Roman"/>
                <w:b/>
                <w:sz w:val="20"/>
                <w:szCs w:val="20"/>
              </w:rPr>
              <w:t>12</w:t>
            </w:r>
          </w:p>
        </w:tc>
      </w:tr>
      <w:tr w:rsidR="00772EDF" w:rsidRPr="00772EDF" w:rsidTr="00772EDF">
        <w:trPr>
          <w:trHeight w:val="1062"/>
        </w:trPr>
        <w:tc>
          <w:tcPr>
            <w:tcW w:w="283" w:type="dxa"/>
            <w:vMerge w:val="restart"/>
            <w:vAlign w:val="center"/>
            <w:hideMark/>
          </w:tcPr>
          <w:p w:rsidR="00772EDF" w:rsidRPr="00772EDF" w:rsidRDefault="00772EDF" w:rsidP="00772EDF">
            <w:pPr>
              <w:shd w:val="clear" w:color="auto" w:fill="FFFFFF"/>
              <w:tabs>
                <w:tab w:val="left" w:pos="773"/>
              </w:tabs>
              <w:autoSpaceDE w:val="0"/>
              <w:autoSpaceDN w:val="0"/>
              <w:adjustRightInd w:val="0"/>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w:t>
            </w:r>
          </w:p>
        </w:tc>
        <w:tc>
          <w:tcPr>
            <w:tcW w:w="567" w:type="dxa"/>
            <w:vMerge w:val="restart"/>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Альбумин человека</w:t>
            </w:r>
          </w:p>
        </w:tc>
        <w:tc>
          <w:tcPr>
            <w:tcW w:w="1134" w:type="dxa"/>
            <w:vMerge w:val="restart"/>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lang w:val="en-US"/>
              </w:rPr>
            </w:pPr>
            <w:r w:rsidRPr="00772EDF">
              <w:rPr>
                <w:rFonts w:ascii="Times New Roman" w:eastAsia="Calibri" w:hAnsi="Times New Roman" w:cs="Times New Roman"/>
                <w:sz w:val="20"/>
                <w:szCs w:val="20"/>
                <w:lang w:val="en-US"/>
              </w:rPr>
              <w:t>X</w:t>
            </w:r>
          </w:p>
        </w:tc>
        <w:tc>
          <w:tcPr>
            <w:tcW w:w="851"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Описание</w:t>
            </w:r>
          </w:p>
        </w:tc>
        <w:tc>
          <w:tcPr>
            <w:tcW w:w="1275"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lang w:val="en-US"/>
              </w:rPr>
            </w:pPr>
            <w:r w:rsidRPr="00772EDF">
              <w:rPr>
                <w:rFonts w:ascii="Times New Roman" w:eastAsia="Calibri" w:hAnsi="Times New Roman" w:cs="Times New Roman"/>
                <w:sz w:val="20"/>
                <w:szCs w:val="20"/>
                <w:lang w:val="en-US"/>
              </w:rPr>
              <w:t>X</w:t>
            </w:r>
          </w:p>
        </w:tc>
        <w:tc>
          <w:tcPr>
            <w:tcW w:w="993"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lang w:val="en-US"/>
              </w:rPr>
              <w:t>X</w:t>
            </w:r>
          </w:p>
        </w:tc>
        <w:tc>
          <w:tcPr>
            <w:tcW w:w="992" w:type="dxa"/>
            <w:vAlign w:val="center"/>
            <w:hideMark/>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Средство для </w:t>
            </w:r>
            <w:proofErr w:type="spellStart"/>
            <w:r w:rsidRPr="00772EDF">
              <w:rPr>
                <w:rFonts w:ascii="Times New Roman" w:eastAsia="Calibri" w:hAnsi="Times New Roman" w:cs="Times New Roman"/>
                <w:sz w:val="20"/>
                <w:szCs w:val="20"/>
              </w:rPr>
              <w:t>энтерального</w:t>
            </w:r>
            <w:proofErr w:type="spellEnd"/>
            <w:r w:rsidRPr="00772EDF">
              <w:rPr>
                <w:rFonts w:ascii="Times New Roman" w:eastAsia="Calibri" w:hAnsi="Times New Roman" w:cs="Times New Roman"/>
                <w:sz w:val="20"/>
                <w:szCs w:val="20"/>
              </w:rPr>
              <w:t xml:space="preserve"> и парентерального питания,  </w:t>
            </w:r>
            <w:r w:rsidRPr="00772EDF">
              <w:rPr>
                <w:rFonts w:ascii="Times New Roman" w:eastAsia="Calibri" w:hAnsi="Times New Roman" w:cs="Times New Roman"/>
                <w:sz w:val="20"/>
                <w:szCs w:val="20"/>
              </w:rPr>
              <w:lastRenderedPageBreak/>
              <w:t>разрешено к замене плазмы и других компонентов крови.</w:t>
            </w:r>
          </w:p>
        </w:tc>
        <w:tc>
          <w:tcPr>
            <w:tcW w:w="851" w:type="dxa"/>
            <w:vMerge w:val="restart"/>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lastRenderedPageBreak/>
              <w:t>упак</w:t>
            </w:r>
            <w:proofErr w:type="spellEnd"/>
          </w:p>
        </w:tc>
        <w:tc>
          <w:tcPr>
            <w:tcW w:w="708" w:type="dxa"/>
            <w:vMerge w:val="restart"/>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200</w:t>
            </w:r>
          </w:p>
        </w:tc>
      </w:tr>
      <w:tr w:rsidR="00772EDF" w:rsidRPr="00772EDF" w:rsidTr="00772EDF">
        <w:trPr>
          <w:trHeight w:val="553"/>
        </w:trPr>
        <w:tc>
          <w:tcPr>
            <w:tcW w:w="283" w:type="dxa"/>
            <w:vMerge/>
            <w:vAlign w:val="center"/>
            <w:hideMark/>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hideMark/>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hideMark/>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Лекарственная форма </w:t>
            </w:r>
          </w:p>
        </w:tc>
        <w:tc>
          <w:tcPr>
            <w:tcW w:w="1275"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lang w:val="en-US"/>
              </w:rPr>
            </w:pPr>
            <w:r w:rsidRPr="00772EDF">
              <w:rPr>
                <w:rFonts w:ascii="Times New Roman" w:eastAsia="Calibri" w:hAnsi="Times New Roman" w:cs="Times New Roman"/>
                <w:sz w:val="20"/>
                <w:szCs w:val="20"/>
              </w:rPr>
              <w:t>Х</w:t>
            </w:r>
          </w:p>
        </w:tc>
        <w:tc>
          <w:tcPr>
            <w:tcW w:w="993" w:type="dxa"/>
            <w:vAlign w:val="center"/>
            <w:hideMark/>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lang w:val="en-US"/>
              </w:rPr>
            </w:pPr>
            <w:r w:rsidRPr="00772EDF">
              <w:rPr>
                <w:rFonts w:ascii="Times New Roman" w:eastAsia="Calibri" w:hAnsi="Times New Roman" w:cs="Times New Roman"/>
                <w:sz w:val="20"/>
                <w:szCs w:val="20"/>
                <w:lang w:val="en-US"/>
              </w:rPr>
              <w:t>X</w:t>
            </w:r>
          </w:p>
        </w:tc>
        <w:tc>
          <w:tcPr>
            <w:tcW w:w="992" w:type="dxa"/>
            <w:vAlign w:val="center"/>
            <w:hideMark/>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lang w:val="en-US"/>
              </w:rPr>
            </w:pPr>
            <w:r w:rsidRPr="00772EDF">
              <w:rPr>
                <w:rFonts w:ascii="Times New Roman" w:eastAsia="Calibri" w:hAnsi="Times New Roman" w:cs="Times New Roman"/>
                <w:sz w:val="20"/>
                <w:szCs w:val="20"/>
              </w:rPr>
              <w:t xml:space="preserve">раствор для </w:t>
            </w:r>
            <w:proofErr w:type="spellStart"/>
            <w:r w:rsidRPr="00772EDF">
              <w:rPr>
                <w:rFonts w:ascii="Times New Roman" w:eastAsia="Calibri" w:hAnsi="Times New Roman" w:cs="Times New Roman"/>
                <w:sz w:val="20"/>
                <w:szCs w:val="20"/>
              </w:rPr>
              <w:t>инфузий</w:t>
            </w:r>
            <w:proofErr w:type="spellEnd"/>
            <w:r w:rsidRPr="00772EDF">
              <w:rPr>
                <w:rFonts w:ascii="Times New Roman" w:eastAsia="Calibri" w:hAnsi="Times New Roman" w:cs="Times New Roman"/>
                <w:sz w:val="20"/>
                <w:szCs w:val="20"/>
              </w:rPr>
              <w:t xml:space="preserve"> </w:t>
            </w:r>
          </w:p>
        </w:tc>
        <w:tc>
          <w:tcPr>
            <w:tcW w:w="851" w:type="dxa"/>
            <w:vMerge/>
            <w:vAlign w:val="center"/>
            <w:hideMark/>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hideMark/>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Дозировка</w:t>
            </w:r>
          </w:p>
        </w:tc>
        <w:tc>
          <w:tcPr>
            <w:tcW w:w="1275"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200 мг/мл </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1.4</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Объем</w:t>
            </w:r>
          </w:p>
        </w:tc>
        <w:tc>
          <w:tcPr>
            <w:tcW w:w="1275"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не менее 50 мл</w:t>
            </w:r>
          </w:p>
        </w:tc>
        <w:tc>
          <w:tcPr>
            <w:tcW w:w="993"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1.5</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Форма выпуска</w:t>
            </w:r>
          </w:p>
        </w:tc>
        <w:tc>
          <w:tcPr>
            <w:tcW w:w="1275"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бутылка или флакон</w:t>
            </w:r>
          </w:p>
        </w:tc>
        <w:tc>
          <w:tcPr>
            <w:tcW w:w="992"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2</w:t>
            </w:r>
          </w:p>
        </w:tc>
        <w:tc>
          <w:tcPr>
            <w:tcW w:w="567" w:type="dxa"/>
            <w:vMerge w:val="restart"/>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Желатин</w:t>
            </w:r>
            <w:r w:rsidRPr="00772EDF">
              <w:rPr>
                <w:rFonts w:ascii="Times New Roman" w:eastAsia="Calibri" w:hAnsi="Times New Roman" w:cs="Times New Roman"/>
                <w:sz w:val="20"/>
                <w:szCs w:val="20"/>
              </w:rPr>
              <w:tab/>
            </w:r>
          </w:p>
        </w:tc>
        <w:tc>
          <w:tcPr>
            <w:tcW w:w="1134" w:type="dxa"/>
            <w:vMerge w:val="restart"/>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lang w:val="en-US"/>
              </w:rPr>
            </w:pPr>
            <w:r w:rsidRPr="00772EDF">
              <w:rPr>
                <w:rFonts w:ascii="Times New Roman" w:eastAsia="Calibri" w:hAnsi="Times New Roman" w:cs="Times New Roman"/>
                <w:sz w:val="20"/>
                <w:szCs w:val="20"/>
                <w:lang w:val="en-US"/>
              </w:rPr>
              <w:t>X</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Описание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Плазмозамещающее средство</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20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Состав </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раствор желатина  для внутривенного введения</w:t>
            </w:r>
            <w:r w:rsidRPr="00772EDF">
              <w:rPr>
                <w:rFonts w:ascii="Times New Roman" w:hAnsi="Times New Roman" w:cs="Times New Roman"/>
                <w:sz w:val="20"/>
                <w:szCs w:val="20"/>
              </w:rPr>
              <w:t xml:space="preserve"> </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Лекарственная форма </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раствор для </w:t>
            </w:r>
            <w:proofErr w:type="spellStart"/>
            <w:r w:rsidRPr="00772EDF">
              <w:rPr>
                <w:rFonts w:ascii="Times New Roman" w:eastAsia="Calibri" w:hAnsi="Times New Roman" w:cs="Times New Roman"/>
                <w:sz w:val="20"/>
                <w:szCs w:val="20"/>
              </w:rPr>
              <w:t>инфузий</w:t>
            </w:r>
            <w:proofErr w:type="spellEnd"/>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1.4</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Объем</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500 мл</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1.5</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Форма выпуска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бутылки из полиэтилена низкой плотности</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1.6</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В упаковке</w:t>
            </w:r>
          </w:p>
        </w:tc>
        <w:tc>
          <w:tcPr>
            <w:tcW w:w="1275"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не менее 10 штук в упаковке</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1.7</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Срок годности</w:t>
            </w:r>
          </w:p>
        </w:tc>
        <w:tc>
          <w:tcPr>
            <w:tcW w:w="1275"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не менее 15 </w:t>
            </w:r>
            <w:proofErr w:type="spellStart"/>
            <w:r w:rsidRPr="00772EDF">
              <w:rPr>
                <w:rFonts w:ascii="Times New Roman" w:eastAsia="Calibri" w:hAnsi="Times New Roman" w:cs="Times New Roman"/>
                <w:sz w:val="20"/>
                <w:szCs w:val="20"/>
              </w:rPr>
              <w:t>мес</w:t>
            </w:r>
            <w:proofErr w:type="spellEnd"/>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3</w:t>
            </w:r>
          </w:p>
        </w:tc>
        <w:tc>
          <w:tcPr>
            <w:tcW w:w="567"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Декстроза</w:t>
            </w:r>
          </w:p>
        </w:tc>
        <w:tc>
          <w:tcPr>
            <w:tcW w:w="1134"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Х</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Описание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Средство углеводного питания</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200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Лекарственная форма </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раствор для внутривенного введения</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Дозировка, фасовка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40%, ампулы </w:t>
            </w:r>
            <w:r w:rsidRPr="00772EDF">
              <w:rPr>
                <w:rFonts w:ascii="Times New Roman" w:eastAsia="Calibri" w:hAnsi="Times New Roman" w:cs="Times New Roman"/>
                <w:sz w:val="20"/>
                <w:szCs w:val="20"/>
              </w:rPr>
              <w:lastRenderedPageBreak/>
              <w:t>10 мл №10</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4</w:t>
            </w:r>
          </w:p>
        </w:tc>
        <w:tc>
          <w:tcPr>
            <w:tcW w:w="567"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Декстроза</w:t>
            </w:r>
          </w:p>
        </w:tc>
        <w:tc>
          <w:tcPr>
            <w:tcW w:w="1134"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Описание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proofErr w:type="spellStart"/>
            <w:r w:rsidRPr="00772EDF">
              <w:rPr>
                <w:rFonts w:ascii="Times New Roman" w:eastAsia="Calibri" w:hAnsi="Times New Roman" w:cs="Times New Roman"/>
                <w:sz w:val="20"/>
                <w:szCs w:val="20"/>
              </w:rPr>
              <w:t>Гидратирующее</w:t>
            </w:r>
            <w:proofErr w:type="spellEnd"/>
            <w:r w:rsidRPr="00772EDF">
              <w:rPr>
                <w:rFonts w:ascii="Times New Roman" w:eastAsia="Calibri" w:hAnsi="Times New Roman" w:cs="Times New Roman"/>
                <w:sz w:val="20"/>
                <w:szCs w:val="20"/>
              </w:rPr>
              <w:t xml:space="preserve">, </w:t>
            </w:r>
            <w:proofErr w:type="spellStart"/>
            <w:r w:rsidRPr="00772EDF">
              <w:rPr>
                <w:rFonts w:ascii="Times New Roman" w:eastAsia="Calibri" w:hAnsi="Times New Roman" w:cs="Times New Roman"/>
                <w:sz w:val="20"/>
                <w:szCs w:val="20"/>
              </w:rPr>
              <w:t>дезинтоксикационное</w:t>
            </w:r>
            <w:proofErr w:type="spellEnd"/>
            <w:r w:rsidRPr="00772EDF">
              <w:rPr>
                <w:rFonts w:ascii="Times New Roman" w:eastAsia="Calibri" w:hAnsi="Times New Roman" w:cs="Times New Roman"/>
                <w:sz w:val="20"/>
                <w:szCs w:val="20"/>
              </w:rPr>
              <w:t xml:space="preserve"> средство..</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600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Состав </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глюкоза обезвоженная 50 г, что соответствует глюкозы моногидрату 55 г</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Лекарственная форма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раствор для </w:t>
            </w:r>
            <w:proofErr w:type="spellStart"/>
            <w:r w:rsidRPr="00772EDF">
              <w:rPr>
                <w:rFonts w:ascii="Times New Roman" w:eastAsia="Calibri" w:hAnsi="Times New Roman" w:cs="Times New Roman"/>
                <w:sz w:val="20"/>
                <w:szCs w:val="20"/>
              </w:rPr>
              <w:t>инфузий</w:t>
            </w:r>
            <w:proofErr w:type="spellEnd"/>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1.4</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Объем</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500 мл</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1.5</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Форма выпуска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proofErr w:type="spellStart"/>
            <w:r w:rsidRPr="00772EDF">
              <w:rPr>
                <w:rFonts w:ascii="Times New Roman" w:eastAsia="Calibri" w:hAnsi="Times New Roman" w:cs="Times New Roman"/>
                <w:sz w:val="20"/>
                <w:szCs w:val="20"/>
              </w:rPr>
              <w:t>самоспадающийся</w:t>
            </w:r>
            <w:proofErr w:type="spellEnd"/>
            <w:r w:rsidRPr="00772EDF">
              <w:rPr>
                <w:rFonts w:ascii="Times New Roman" w:eastAsia="Calibri" w:hAnsi="Times New Roman" w:cs="Times New Roman"/>
                <w:sz w:val="20"/>
                <w:szCs w:val="20"/>
              </w:rPr>
              <w:t xml:space="preserve"> полиэтиленовый флакон ( не содержащий ПВХ), занимающий устойчивое вертикальное положение, с двумя отдельными стерильными портами, запечатанными фольгой, при вскрытии одного порта сохраняется стерильность другого,  </w:t>
            </w:r>
            <w:r w:rsidRPr="00772EDF">
              <w:rPr>
                <w:rFonts w:ascii="Times New Roman" w:eastAsia="Calibri" w:hAnsi="Times New Roman" w:cs="Times New Roman"/>
                <w:sz w:val="20"/>
                <w:szCs w:val="20"/>
              </w:rPr>
              <w:lastRenderedPageBreak/>
              <w:t xml:space="preserve">наличие возможности контроля оставшегося количества жидкости на любом этапе </w:t>
            </w:r>
            <w:proofErr w:type="spellStart"/>
            <w:r w:rsidRPr="00772EDF">
              <w:rPr>
                <w:rFonts w:ascii="Times New Roman" w:eastAsia="Calibri" w:hAnsi="Times New Roman" w:cs="Times New Roman"/>
                <w:sz w:val="20"/>
                <w:szCs w:val="20"/>
              </w:rPr>
              <w:t>инфузионной</w:t>
            </w:r>
            <w:proofErr w:type="spellEnd"/>
            <w:r w:rsidRPr="00772EDF">
              <w:rPr>
                <w:rFonts w:ascii="Times New Roman" w:eastAsia="Calibri" w:hAnsi="Times New Roman" w:cs="Times New Roman"/>
                <w:sz w:val="20"/>
                <w:szCs w:val="20"/>
              </w:rPr>
              <w:t xml:space="preserve"> терапии, во флакон возможно добавить дополнительный объём жидкости</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1.6</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Дополнительный объём жидкости</w:t>
            </w:r>
          </w:p>
        </w:tc>
        <w:tc>
          <w:tcPr>
            <w:tcW w:w="1275"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не менее 50 мл</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1.7</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В упаковке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10 флаконов</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1.8</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Срок годности </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не менее 3 лет</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5</w:t>
            </w:r>
          </w:p>
        </w:tc>
        <w:tc>
          <w:tcPr>
            <w:tcW w:w="567"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Калия Хлорид</w:t>
            </w:r>
          </w:p>
        </w:tc>
        <w:tc>
          <w:tcPr>
            <w:tcW w:w="1134"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Описание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Препарат K+, восстанавливает водно-электролитное равновесие.</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1 700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Состав</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в 1 мл раствора содержится 40 мг активного вещества калия хлорида</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Лекарственная форма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концентрат для приготовления раствора </w:t>
            </w:r>
            <w:r w:rsidRPr="00772EDF">
              <w:rPr>
                <w:rFonts w:ascii="Times New Roman" w:eastAsia="Calibri" w:hAnsi="Times New Roman" w:cs="Times New Roman"/>
                <w:sz w:val="20"/>
                <w:szCs w:val="20"/>
              </w:rPr>
              <w:lastRenderedPageBreak/>
              <w:t xml:space="preserve">для </w:t>
            </w:r>
            <w:proofErr w:type="spellStart"/>
            <w:r w:rsidRPr="00772EDF">
              <w:rPr>
                <w:rFonts w:ascii="Times New Roman" w:eastAsia="Calibri" w:hAnsi="Times New Roman" w:cs="Times New Roman"/>
                <w:sz w:val="20"/>
                <w:szCs w:val="20"/>
              </w:rPr>
              <w:t>инфузий</w:t>
            </w:r>
            <w:proofErr w:type="spellEnd"/>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1.4</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Дозировка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40 мг/мл</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1.5</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Форма выпуска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ампулы 10 мл</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1.6</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В  упаковке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10 ампул</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1.7</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Срок годности</w:t>
            </w:r>
          </w:p>
        </w:tc>
        <w:tc>
          <w:tcPr>
            <w:tcW w:w="1275"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не менее 2 лет</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6</w:t>
            </w:r>
          </w:p>
        </w:tc>
        <w:tc>
          <w:tcPr>
            <w:tcW w:w="567"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Кальция глюконат</w:t>
            </w:r>
          </w:p>
        </w:tc>
        <w:tc>
          <w:tcPr>
            <w:tcW w:w="1134"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Описание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 xml:space="preserve">Препарат Са2+, восполняет дефицит Са2+. </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20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Активное вещество</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 xml:space="preserve">кальция глюконат </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Состав</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В 1 мл содержится 100 мг активного вещества</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776"/>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1.4</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Форма выпуска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10% раствор для инъекций 10 мл, 20 ампул в упаковке</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1.5</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Срок годности</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не менее 3 лет</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7</w:t>
            </w:r>
          </w:p>
        </w:tc>
        <w:tc>
          <w:tcPr>
            <w:tcW w:w="567"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Кальция Хлорид</w:t>
            </w:r>
          </w:p>
        </w:tc>
        <w:tc>
          <w:tcPr>
            <w:tcW w:w="1134"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Описание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Препарат обладает </w:t>
            </w:r>
            <w:proofErr w:type="spellStart"/>
            <w:r w:rsidRPr="00772EDF">
              <w:rPr>
                <w:rFonts w:ascii="Times New Roman" w:eastAsia="Calibri" w:hAnsi="Times New Roman" w:cs="Times New Roman"/>
                <w:sz w:val="20"/>
                <w:szCs w:val="20"/>
              </w:rPr>
              <w:t>гемостатическим</w:t>
            </w:r>
            <w:proofErr w:type="spellEnd"/>
            <w:r w:rsidRPr="00772EDF">
              <w:rPr>
                <w:rFonts w:ascii="Times New Roman" w:eastAsia="Calibri" w:hAnsi="Times New Roman" w:cs="Times New Roman"/>
                <w:sz w:val="20"/>
                <w:szCs w:val="20"/>
              </w:rPr>
              <w:t xml:space="preserve">, противоаллергическим, противовоспалительным действием. Форма выпуска, дозировка, фасовка: </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400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Лекарственная форма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раствор для внутрив</w:t>
            </w:r>
            <w:r w:rsidRPr="00772EDF">
              <w:rPr>
                <w:rFonts w:ascii="Times New Roman" w:eastAsia="Calibri" w:hAnsi="Times New Roman" w:cs="Times New Roman"/>
                <w:sz w:val="20"/>
                <w:szCs w:val="20"/>
              </w:rPr>
              <w:lastRenderedPageBreak/>
              <w:t>енного введения</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Дозировка, упаковка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100мг/мл 10 мл, ампулы №10</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8</w:t>
            </w:r>
          </w:p>
        </w:tc>
        <w:tc>
          <w:tcPr>
            <w:tcW w:w="567"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Натрия Хлорид</w:t>
            </w:r>
          </w:p>
        </w:tc>
        <w:tc>
          <w:tcPr>
            <w:tcW w:w="1134"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Состав</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Раствор Натрия Хлорида 0,9% </w:t>
            </w:r>
          </w:p>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10</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70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Упаковка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полиэтиленовая  ампула 10мл</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Лекарственная форма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растворитель для приготовления лекарственных форм для инъекций 0.9%</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1.4</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Срок годности </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Не менее 3 лет</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 xml:space="preserve">Х </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9</w:t>
            </w:r>
          </w:p>
        </w:tc>
        <w:tc>
          <w:tcPr>
            <w:tcW w:w="567"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Натрия Хлорид</w:t>
            </w:r>
          </w:p>
        </w:tc>
        <w:tc>
          <w:tcPr>
            <w:tcW w:w="1134"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Состав</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 xml:space="preserve">активное вещество натрия хлорид 9г </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500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Описание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 xml:space="preserve">Оказывает </w:t>
            </w:r>
            <w:proofErr w:type="spellStart"/>
            <w:r w:rsidRPr="00772EDF">
              <w:rPr>
                <w:rFonts w:ascii="Times New Roman" w:hAnsi="Times New Roman" w:cs="Times New Roman"/>
                <w:sz w:val="20"/>
                <w:szCs w:val="20"/>
              </w:rPr>
              <w:t>дезинтоксикационное</w:t>
            </w:r>
            <w:proofErr w:type="spellEnd"/>
            <w:r w:rsidRPr="00772EDF">
              <w:rPr>
                <w:rFonts w:ascii="Times New Roman" w:hAnsi="Times New Roman" w:cs="Times New Roman"/>
                <w:sz w:val="20"/>
                <w:szCs w:val="20"/>
              </w:rPr>
              <w:t xml:space="preserve"> и </w:t>
            </w:r>
            <w:proofErr w:type="spellStart"/>
            <w:r w:rsidRPr="00772EDF">
              <w:rPr>
                <w:rFonts w:ascii="Times New Roman" w:hAnsi="Times New Roman" w:cs="Times New Roman"/>
                <w:sz w:val="20"/>
                <w:szCs w:val="20"/>
              </w:rPr>
              <w:t>регидратирующее</w:t>
            </w:r>
            <w:proofErr w:type="spellEnd"/>
            <w:r w:rsidRPr="00772EDF">
              <w:rPr>
                <w:rFonts w:ascii="Times New Roman" w:hAnsi="Times New Roman" w:cs="Times New Roman"/>
                <w:sz w:val="20"/>
                <w:szCs w:val="20"/>
              </w:rPr>
              <w:t xml:space="preserve"> действие. Восполняет дефицит натрия при различных патологических состояниях </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Лекарственная форма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 xml:space="preserve">раствор для </w:t>
            </w:r>
            <w:proofErr w:type="spellStart"/>
            <w:r w:rsidRPr="00772EDF">
              <w:rPr>
                <w:rFonts w:ascii="Times New Roman" w:hAnsi="Times New Roman" w:cs="Times New Roman"/>
                <w:sz w:val="20"/>
                <w:szCs w:val="20"/>
              </w:rPr>
              <w:t>инфузий</w:t>
            </w:r>
            <w:proofErr w:type="spellEnd"/>
            <w:r w:rsidRPr="00772EDF">
              <w:rPr>
                <w:rFonts w:ascii="Times New Roman" w:hAnsi="Times New Roman" w:cs="Times New Roman"/>
                <w:sz w:val="20"/>
                <w:szCs w:val="20"/>
              </w:rPr>
              <w:t xml:space="preserve"> </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1.4</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Дозировка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0,9%</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1.5</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Форма выпуска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 xml:space="preserve">250мл </w:t>
            </w:r>
            <w:proofErr w:type="spellStart"/>
            <w:r w:rsidRPr="00772EDF">
              <w:rPr>
                <w:rFonts w:ascii="Times New Roman" w:hAnsi="Times New Roman" w:cs="Times New Roman"/>
                <w:sz w:val="20"/>
                <w:szCs w:val="20"/>
              </w:rPr>
              <w:t>самоспадающийся</w:t>
            </w:r>
            <w:proofErr w:type="spellEnd"/>
            <w:r w:rsidRPr="00772EDF">
              <w:rPr>
                <w:rFonts w:ascii="Times New Roman" w:hAnsi="Times New Roman" w:cs="Times New Roman"/>
                <w:sz w:val="20"/>
                <w:szCs w:val="20"/>
              </w:rPr>
              <w:t xml:space="preserve"> полиэтиленовый флакон </w:t>
            </w:r>
            <w:proofErr w:type="gramStart"/>
            <w:r w:rsidRPr="00772EDF">
              <w:rPr>
                <w:rFonts w:ascii="Times New Roman" w:hAnsi="Times New Roman" w:cs="Times New Roman"/>
                <w:sz w:val="20"/>
                <w:szCs w:val="20"/>
              </w:rPr>
              <w:t>( не</w:t>
            </w:r>
            <w:proofErr w:type="gramEnd"/>
            <w:r w:rsidRPr="00772EDF">
              <w:rPr>
                <w:rFonts w:ascii="Times New Roman" w:hAnsi="Times New Roman" w:cs="Times New Roman"/>
                <w:sz w:val="20"/>
                <w:szCs w:val="20"/>
              </w:rPr>
              <w:t xml:space="preserve"> содержащий ПВХ), занимающий устойчивое вертикальное положение, с двумя отдельными стерильными портами, запечатанными фольгой, при вскрытии одного порта сохраняется стерильность другого,  наличие возможности контроля оставшегося количества жидкости на любом этапе </w:t>
            </w:r>
            <w:proofErr w:type="spellStart"/>
            <w:r w:rsidRPr="00772EDF">
              <w:rPr>
                <w:rFonts w:ascii="Times New Roman" w:hAnsi="Times New Roman" w:cs="Times New Roman"/>
                <w:sz w:val="20"/>
                <w:szCs w:val="20"/>
              </w:rPr>
              <w:t>инфузионной</w:t>
            </w:r>
            <w:proofErr w:type="spellEnd"/>
            <w:r w:rsidRPr="00772EDF">
              <w:rPr>
                <w:rFonts w:ascii="Times New Roman" w:hAnsi="Times New Roman" w:cs="Times New Roman"/>
                <w:sz w:val="20"/>
                <w:szCs w:val="20"/>
              </w:rPr>
              <w:t xml:space="preserve"> терапии, во флакон возможно добавить дополнительный </w:t>
            </w:r>
            <w:r w:rsidRPr="00772EDF">
              <w:rPr>
                <w:rFonts w:ascii="Times New Roman" w:hAnsi="Times New Roman" w:cs="Times New Roman"/>
                <w:sz w:val="20"/>
                <w:szCs w:val="20"/>
              </w:rPr>
              <w:lastRenderedPageBreak/>
              <w:t xml:space="preserve">объём жидкости. </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1.6</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Дополнительный объём жидкости</w:t>
            </w:r>
          </w:p>
        </w:tc>
        <w:tc>
          <w:tcPr>
            <w:tcW w:w="1275"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не менее 50 мл</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1.7</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В упаковке</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10 флаконов</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1.8</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Срок годности</w:t>
            </w:r>
          </w:p>
        </w:tc>
        <w:tc>
          <w:tcPr>
            <w:tcW w:w="1275"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не менее 3 лет</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10</w:t>
            </w:r>
          </w:p>
        </w:tc>
        <w:tc>
          <w:tcPr>
            <w:tcW w:w="567"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да</w:t>
            </w:r>
          </w:p>
        </w:tc>
        <w:tc>
          <w:tcPr>
            <w:tcW w:w="993"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 xml:space="preserve">Натрия хлорида раствор сложный [Калия </w:t>
            </w:r>
            <w:proofErr w:type="spellStart"/>
            <w:r w:rsidRPr="00772EDF">
              <w:rPr>
                <w:rFonts w:ascii="Times New Roman" w:hAnsi="Times New Roman" w:cs="Times New Roman"/>
                <w:sz w:val="20"/>
                <w:szCs w:val="20"/>
              </w:rPr>
              <w:t>хлорид+Кальция</w:t>
            </w:r>
            <w:proofErr w:type="spellEnd"/>
            <w:r w:rsidRPr="00772EDF">
              <w:rPr>
                <w:rFonts w:ascii="Times New Roman" w:hAnsi="Times New Roman" w:cs="Times New Roman"/>
                <w:sz w:val="20"/>
                <w:szCs w:val="20"/>
              </w:rPr>
              <w:t xml:space="preserve"> </w:t>
            </w:r>
            <w:proofErr w:type="spellStart"/>
            <w:r w:rsidRPr="00772EDF">
              <w:rPr>
                <w:rFonts w:ascii="Times New Roman" w:hAnsi="Times New Roman" w:cs="Times New Roman"/>
                <w:sz w:val="20"/>
                <w:szCs w:val="20"/>
              </w:rPr>
              <w:t>хлорид+Натрия</w:t>
            </w:r>
            <w:proofErr w:type="spellEnd"/>
            <w:r w:rsidRPr="00772EDF">
              <w:rPr>
                <w:rFonts w:ascii="Times New Roman" w:hAnsi="Times New Roman" w:cs="Times New Roman"/>
                <w:sz w:val="20"/>
                <w:szCs w:val="20"/>
              </w:rPr>
              <w:t xml:space="preserve"> хлорид]</w:t>
            </w:r>
          </w:p>
        </w:tc>
        <w:tc>
          <w:tcPr>
            <w:tcW w:w="1134"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1.1</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Состав</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 xml:space="preserve">Калия хлорид 0,3г+кальция хлорид (в пересчете на безводный)-0,25г. + натрия хлорид-8,6г. с </w:t>
            </w:r>
            <w:proofErr w:type="spellStart"/>
            <w:r w:rsidRPr="00772EDF">
              <w:rPr>
                <w:rFonts w:ascii="Times New Roman" w:hAnsi="Times New Roman" w:cs="Times New Roman"/>
                <w:sz w:val="20"/>
                <w:szCs w:val="20"/>
              </w:rPr>
              <w:t>осмолярностью</w:t>
            </w:r>
            <w:proofErr w:type="spellEnd"/>
            <w:r w:rsidRPr="00772EDF">
              <w:rPr>
                <w:rFonts w:ascii="Times New Roman" w:hAnsi="Times New Roman" w:cs="Times New Roman"/>
                <w:sz w:val="20"/>
                <w:szCs w:val="20"/>
              </w:rPr>
              <w:t xml:space="preserve"> 307 </w:t>
            </w:r>
            <w:proofErr w:type="spellStart"/>
            <w:r w:rsidRPr="00772EDF">
              <w:rPr>
                <w:rFonts w:ascii="Times New Roman" w:hAnsi="Times New Roman" w:cs="Times New Roman"/>
                <w:sz w:val="20"/>
                <w:szCs w:val="20"/>
              </w:rPr>
              <w:t>мОсмоль</w:t>
            </w:r>
            <w:proofErr w:type="spellEnd"/>
            <w:r w:rsidRPr="00772EDF">
              <w:rPr>
                <w:rFonts w:ascii="Times New Roman" w:hAnsi="Times New Roman" w:cs="Times New Roman"/>
                <w:sz w:val="20"/>
                <w:szCs w:val="20"/>
              </w:rPr>
              <w:t>.</w:t>
            </w:r>
          </w:p>
        </w:tc>
        <w:tc>
          <w:tcPr>
            <w:tcW w:w="851" w:type="dxa"/>
            <w:vMerge w:val="restart"/>
            <w:vAlign w:val="center"/>
          </w:tcPr>
          <w:p w:rsidR="00772EDF" w:rsidRPr="00772EDF" w:rsidRDefault="00772EDF" w:rsidP="00772EDF">
            <w:pPr>
              <w:spacing w:after="0" w:line="240" w:lineRule="auto"/>
              <w:jc w:val="center"/>
              <w:rPr>
                <w:rFonts w:ascii="Times New Roman" w:hAnsi="Times New Roman" w:cs="Times New Roman"/>
                <w:sz w:val="20"/>
                <w:szCs w:val="20"/>
              </w:rPr>
            </w:pPr>
            <w:proofErr w:type="spellStart"/>
            <w:r w:rsidRPr="00772EDF">
              <w:rPr>
                <w:rFonts w:ascii="Times New Roman" w:hAnsi="Times New Roman" w:cs="Times New Roman"/>
                <w:sz w:val="20"/>
                <w:szCs w:val="20"/>
              </w:rPr>
              <w:t>упак</w:t>
            </w:r>
            <w:proofErr w:type="spellEnd"/>
          </w:p>
        </w:tc>
        <w:tc>
          <w:tcPr>
            <w:tcW w:w="708" w:type="dxa"/>
            <w:vMerge w:val="restart"/>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2 000</w:t>
            </w: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1.2</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Показания к применению</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 xml:space="preserve">в качестве </w:t>
            </w:r>
            <w:proofErr w:type="spellStart"/>
            <w:r w:rsidRPr="00772EDF">
              <w:rPr>
                <w:rFonts w:ascii="Times New Roman" w:hAnsi="Times New Roman" w:cs="Times New Roman"/>
                <w:sz w:val="20"/>
                <w:szCs w:val="20"/>
              </w:rPr>
              <w:t>плазмозамещаюго</w:t>
            </w:r>
            <w:proofErr w:type="spellEnd"/>
            <w:r w:rsidRPr="00772EDF">
              <w:rPr>
                <w:rFonts w:ascii="Times New Roman" w:hAnsi="Times New Roman" w:cs="Times New Roman"/>
                <w:sz w:val="20"/>
                <w:szCs w:val="20"/>
              </w:rPr>
              <w:t xml:space="preserve"> средства при отсутствии необходимости в возмещении эритроцитов, в </w:t>
            </w:r>
            <w:proofErr w:type="spellStart"/>
            <w:r w:rsidRPr="00772EDF">
              <w:rPr>
                <w:rFonts w:ascii="Times New Roman" w:hAnsi="Times New Roman" w:cs="Times New Roman"/>
                <w:sz w:val="20"/>
                <w:szCs w:val="20"/>
              </w:rPr>
              <w:t>т.ч</w:t>
            </w:r>
            <w:proofErr w:type="spellEnd"/>
            <w:r w:rsidRPr="00772EDF">
              <w:rPr>
                <w:rFonts w:ascii="Times New Roman" w:hAnsi="Times New Roman" w:cs="Times New Roman"/>
                <w:sz w:val="20"/>
                <w:szCs w:val="20"/>
              </w:rPr>
              <w:t>. при шоке, термической травме, острой кровопотере, дегидратации кишечном свище, острых кишечн</w:t>
            </w:r>
            <w:r w:rsidRPr="00772EDF">
              <w:rPr>
                <w:rFonts w:ascii="Times New Roman" w:hAnsi="Times New Roman" w:cs="Times New Roman"/>
                <w:sz w:val="20"/>
                <w:szCs w:val="20"/>
              </w:rPr>
              <w:lastRenderedPageBreak/>
              <w:t>ых инфекциях, коррекция водного и солевого баланса при остром разлитом перитоните и кишечной непроходимости</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1.3</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Лекарственная форма</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 xml:space="preserve">раствор для </w:t>
            </w:r>
            <w:proofErr w:type="spellStart"/>
            <w:r w:rsidRPr="00772EDF">
              <w:rPr>
                <w:rFonts w:ascii="Times New Roman" w:hAnsi="Times New Roman" w:cs="Times New Roman"/>
                <w:sz w:val="20"/>
                <w:szCs w:val="20"/>
              </w:rPr>
              <w:t>инфузий</w:t>
            </w:r>
            <w:proofErr w:type="spellEnd"/>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1.4</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Объем</w:t>
            </w:r>
          </w:p>
        </w:tc>
        <w:tc>
          <w:tcPr>
            <w:tcW w:w="1275"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500мл</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1.5</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hAnsi="Times New Roman" w:cs="Times New Roman"/>
                <w:sz w:val="20"/>
                <w:szCs w:val="20"/>
              </w:rPr>
            </w:pPr>
            <w:r w:rsidRPr="00772EDF">
              <w:rPr>
                <w:rFonts w:ascii="Times New Roman" w:hAnsi="Times New Roman" w:cs="Times New Roman"/>
                <w:sz w:val="20"/>
                <w:szCs w:val="20"/>
              </w:rPr>
              <w:t>Форма выпуска</w:t>
            </w:r>
          </w:p>
        </w:tc>
        <w:tc>
          <w:tcPr>
            <w:tcW w:w="1275"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Х</w:t>
            </w:r>
          </w:p>
        </w:tc>
        <w:tc>
          <w:tcPr>
            <w:tcW w:w="993"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 xml:space="preserve">в контейнерах полимерных для </w:t>
            </w:r>
            <w:proofErr w:type="spellStart"/>
            <w:r w:rsidRPr="00772EDF">
              <w:rPr>
                <w:rFonts w:ascii="Times New Roman" w:hAnsi="Times New Roman" w:cs="Times New Roman"/>
                <w:sz w:val="20"/>
                <w:szCs w:val="20"/>
              </w:rPr>
              <w:t>инфузионных</w:t>
            </w:r>
            <w:proofErr w:type="spellEnd"/>
            <w:r w:rsidRPr="00772EDF">
              <w:rPr>
                <w:rFonts w:ascii="Times New Roman" w:hAnsi="Times New Roman" w:cs="Times New Roman"/>
                <w:sz w:val="20"/>
                <w:szCs w:val="20"/>
              </w:rPr>
              <w:t xml:space="preserve"> растворов однократного применения с одним или двумя портами из </w:t>
            </w:r>
            <w:proofErr w:type="spellStart"/>
            <w:r w:rsidRPr="00772EDF">
              <w:rPr>
                <w:rFonts w:ascii="Times New Roman" w:hAnsi="Times New Roman" w:cs="Times New Roman"/>
                <w:sz w:val="20"/>
                <w:szCs w:val="20"/>
              </w:rPr>
              <w:t>пвх</w:t>
            </w:r>
            <w:proofErr w:type="spellEnd"/>
            <w:r w:rsidRPr="00772EDF">
              <w:rPr>
                <w:rFonts w:ascii="Times New Roman" w:hAnsi="Times New Roman" w:cs="Times New Roman"/>
                <w:sz w:val="20"/>
                <w:szCs w:val="20"/>
              </w:rPr>
              <w:t xml:space="preserve"> или из полиолефиновой пленок, или в пакетах для в/в </w:t>
            </w:r>
            <w:proofErr w:type="spellStart"/>
            <w:r w:rsidRPr="00772EDF">
              <w:rPr>
                <w:rFonts w:ascii="Times New Roman" w:hAnsi="Times New Roman" w:cs="Times New Roman"/>
                <w:sz w:val="20"/>
                <w:szCs w:val="20"/>
              </w:rPr>
              <w:t>инфузий</w:t>
            </w:r>
            <w:proofErr w:type="spellEnd"/>
            <w:r w:rsidRPr="00772EDF">
              <w:rPr>
                <w:rFonts w:ascii="Times New Roman" w:hAnsi="Times New Roman" w:cs="Times New Roman"/>
                <w:sz w:val="20"/>
                <w:szCs w:val="20"/>
              </w:rPr>
              <w:t xml:space="preserve"> каждый контейнер или пакет упакован во вторичный пакет из полипро</w:t>
            </w:r>
            <w:r w:rsidRPr="00772EDF">
              <w:rPr>
                <w:rFonts w:ascii="Times New Roman" w:hAnsi="Times New Roman" w:cs="Times New Roman"/>
                <w:sz w:val="20"/>
                <w:szCs w:val="20"/>
              </w:rPr>
              <w:lastRenderedPageBreak/>
              <w:t>пилена или полиэтилена с нанесенной инструкцией по применению</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lastRenderedPageBreak/>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r w:rsidR="00772EDF" w:rsidRPr="00772EDF" w:rsidTr="00772EDF">
        <w:trPr>
          <w:trHeight w:val="553"/>
        </w:trPr>
        <w:tc>
          <w:tcPr>
            <w:tcW w:w="283"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567"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993"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1134"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c>
          <w:tcPr>
            <w:tcW w:w="851"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eastAsia="Calibri" w:hAnsi="Times New Roman" w:cs="Times New Roman"/>
                <w:sz w:val="20"/>
                <w:szCs w:val="20"/>
              </w:rPr>
              <w:t>1.6</w:t>
            </w:r>
          </w:p>
        </w:tc>
        <w:tc>
          <w:tcPr>
            <w:tcW w:w="1134" w:type="dxa"/>
            <w:vAlign w:val="center"/>
          </w:tcPr>
          <w:p w:rsidR="00772EDF" w:rsidRPr="00772EDF" w:rsidRDefault="00772EDF" w:rsidP="00772EDF">
            <w:pPr>
              <w:shd w:val="clear" w:color="auto" w:fill="FFFFFF"/>
              <w:tabs>
                <w:tab w:val="left" w:pos="773"/>
              </w:tabs>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Срок годности</w:t>
            </w:r>
          </w:p>
        </w:tc>
        <w:tc>
          <w:tcPr>
            <w:tcW w:w="1275" w:type="dxa"/>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r w:rsidRPr="00772EDF">
              <w:rPr>
                <w:rFonts w:ascii="Times New Roman" w:hAnsi="Times New Roman" w:cs="Times New Roman"/>
                <w:sz w:val="20"/>
                <w:szCs w:val="20"/>
              </w:rPr>
              <w:t>не менее 3 лет</w:t>
            </w:r>
          </w:p>
        </w:tc>
        <w:tc>
          <w:tcPr>
            <w:tcW w:w="993"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992" w:type="dxa"/>
            <w:vAlign w:val="center"/>
          </w:tcPr>
          <w:p w:rsidR="00772EDF" w:rsidRPr="00772EDF" w:rsidRDefault="00772EDF" w:rsidP="00772EDF">
            <w:pPr>
              <w:spacing w:after="0" w:line="240" w:lineRule="auto"/>
              <w:jc w:val="center"/>
              <w:rPr>
                <w:rFonts w:ascii="Times New Roman" w:hAnsi="Times New Roman" w:cs="Times New Roman"/>
                <w:sz w:val="20"/>
                <w:szCs w:val="20"/>
              </w:rPr>
            </w:pPr>
            <w:r w:rsidRPr="00772EDF">
              <w:rPr>
                <w:rFonts w:ascii="Times New Roman" w:eastAsia="Calibri" w:hAnsi="Times New Roman" w:cs="Times New Roman"/>
                <w:sz w:val="20"/>
                <w:szCs w:val="20"/>
              </w:rPr>
              <w:t>Х</w:t>
            </w:r>
          </w:p>
        </w:tc>
        <w:tc>
          <w:tcPr>
            <w:tcW w:w="851" w:type="dxa"/>
            <w:vMerge/>
            <w:vAlign w:val="center"/>
          </w:tcPr>
          <w:p w:rsidR="00772EDF" w:rsidRPr="00772EDF" w:rsidRDefault="00772EDF" w:rsidP="00772EDF">
            <w:pPr>
              <w:spacing w:after="0" w:line="240" w:lineRule="auto"/>
              <w:jc w:val="center"/>
              <w:rPr>
                <w:rFonts w:ascii="Times New Roman" w:hAnsi="Times New Roman" w:cs="Times New Roman"/>
                <w:sz w:val="20"/>
                <w:szCs w:val="20"/>
              </w:rPr>
            </w:pPr>
          </w:p>
        </w:tc>
        <w:tc>
          <w:tcPr>
            <w:tcW w:w="708" w:type="dxa"/>
            <w:vMerge/>
            <w:vAlign w:val="center"/>
          </w:tcPr>
          <w:p w:rsidR="00772EDF" w:rsidRPr="00772EDF" w:rsidRDefault="00772EDF" w:rsidP="00772EDF">
            <w:pPr>
              <w:spacing w:after="0" w:line="240" w:lineRule="auto"/>
              <w:jc w:val="center"/>
              <w:rPr>
                <w:rFonts w:ascii="Times New Roman" w:eastAsia="Calibri" w:hAnsi="Times New Roman" w:cs="Times New Roman"/>
                <w:sz w:val="20"/>
                <w:szCs w:val="20"/>
              </w:rPr>
            </w:pPr>
          </w:p>
        </w:tc>
      </w:tr>
    </w:tbl>
    <w:p w:rsidR="005414BA" w:rsidRPr="00772EDF" w:rsidRDefault="005414BA" w:rsidP="003856C0">
      <w:pPr>
        <w:spacing w:after="0" w:line="240" w:lineRule="auto"/>
        <w:ind w:firstLine="709"/>
        <w:jc w:val="both"/>
        <w:rPr>
          <w:rFonts w:ascii="Times New Roman" w:hAnsi="Times New Roman" w:cs="Times New Roman"/>
          <w:sz w:val="20"/>
          <w:szCs w:val="20"/>
        </w:rPr>
      </w:pPr>
    </w:p>
    <w:p w:rsidR="003856C0" w:rsidRPr="00F5267B" w:rsidRDefault="00772EDF" w:rsidP="00772EDF">
      <w:pPr>
        <w:spacing w:after="0" w:line="240" w:lineRule="auto"/>
        <w:ind w:firstLine="709"/>
        <w:jc w:val="both"/>
        <w:rPr>
          <w:rFonts w:ascii="Times New Roman" w:eastAsia="Times New Roman" w:hAnsi="Times New Roman" w:cs="Times New Roman"/>
          <w:sz w:val="24"/>
          <w:szCs w:val="24"/>
          <w:lang w:eastAsia="ru-RU"/>
        </w:rPr>
      </w:pPr>
      <w:r w:rsidRPr="008E4263">
        <w:rPr>
          <w:rFonts w:ascii="Times New Roman" w:eastAsia="Calibri" w:hAnsi="Times New Roman" w:cs="Times New Roman"/>
          <w:b/>
          <w:szCs w:val="24"/>
        </w:rPr>
        <w:t xml:space="preserve">Во избежание неправильного прочтения аукционной документации в части показателя «Единица измерения» в Приложениях № 1,2 к аукционной документации, Заказчик уведомляет всех потенциальных участников закупки о том, что Расчет НМЦК носит демонстрационный и ознакомительный характер и размещен с целью </w:t>
      </w:r>
      <w:proofErr w:type="gramStart"/>
      <w:r w:rsidRPr="008E4263">
        <w:rPr>
          <w:rFonts w:ascii="Times New Roman" w:eastAsia="Calibri" w:hAnsi="Times New Roman" w:cs="Times New Roman"/>
          <w:b/>
          <w:szCs w:val="24"/>
        </w:rPr>
        <w:t>разъяснения  расчета</w:t>
      </w:r>
      <w:proofErr w:type="gramEnd"/>
      <w:r w:rsidRPr="008E4263">
        <w:rPr>
          <w:rFonts w:ascii="Times New Roman" w:eastAsia="Calibri" w:hAnsi="Times New Roman" w:cs="Times New Roman"/>
          <w:b/>
          <w:szCs w:val="24"/>
        </w:rPr>
        <w:t xml:space="preserve"> изначальной цены закупки. При составлении заявок по данной конкурсной процедуре ориентироваться  следует на значения показателей указанных в Приложении </w:t>
      </w:r>
      <w:r>
        <w:rPr>
          <w:rFonts w:ascii="Times New Roman" w:eastAsia="Calibri" w:hAnsi="Times New Roman" w:cs="Times New Roman"/>
          <w:b/>
          <w:szCs w:val="24"/>
        </w:rPr>
        <w:br/>
      </w:r>
      <w:r w:rsidRPr="008E4263">
        <w:rPr>
          <w:rFonts w:ascii="Times New Roman" w:eastAsia="Calibri" w:hAnsi="Times New Roman" w:cs="Times New Roman"/>
          <w:b/>
          <w:szCs w:val="24"/>
        </w:rPr>
        <w:t>№ 1 к аукционной документации.  Расчет НМЦК был произведен с учетом объективных потребностей и специфики деятельности Заказчика</w:t>
      </w:r>
      <w:r w:rsidRPr="000E50CB">
        <w:rPr>
          <w:rFonts w:ascii="Times New Roman" w:eastAsia="Calibri" w:hAnsi="Times New Roman" w:cs="Times New Roman"/>
          <w:b/>
          <w:sz w:val="24"/>
          <w:szCs w:val="24"/>
        </w:rPr>
        <w:t>, а также для уменьшения трудоёмкости при формировании аукционной документации и непосредственно самого расчета</w:t>
      </w:r>
      <w:r>
        <w:rPr>
          <w:rFonts w:ascii="Times New Roman" w:eastAsia="Calibri" w:hAnsi="Times New Roman" w:cs="Times New Roman"/>
          <w:b/>
          <w:sz w:val="24"/>
          <w:szCs w:val="24"/>
        </w:rPr>
        <w:t>.</w:t>
      </w:r>
    </w:p>
    <w:p w:rsidR="003856C0" w:rsidRPr="00ED598D" w:rsidRDefault="003856C0" w:rsidP="00A35E8D">
      <w:pPr>
        <w:spacing w:after="0" w:line="240" w:lineRule="auto"/>
        <w:ind w:firstLine="709"/>
        <w:jc w:val="both"/>
        <w:rPr>
          <w:rFonts w:ascii="Times New Roman" w:hAnsi="Times New Roman" w:cs="Times New Roman"/>
          <w:sz w:val="28"/>
          <w:szCs w:val="28"/>
        </w:rPr>
      </w:pPr>
      <w:r w:rsidRPr="00ED598D">
        <w:rPr>
          <w:rFonts w:ascii="Times New Roman" w:hAnsi="Times New Roman" w:cs="Times New Roman"/>
          <w:sz w:val="28"/>
          <w:szCs w:val="28"/>
        </w:rPr>
        <w:t xml:space="preserve">Комиссия УФАС, оценивая действия Заказчика на предмет </w:t>
      </w:r>
      <w:r w:rsidR="00A35E8D">
        <w:rPr>
          <w:rFonts w:ascii="Times New Roman" w:hAnsi="Times New Roman" w:cs="Times New Roman"/>
          <w:sz w:val="28"/>
          <w:szCs w:val="28"/>
        </w:rPr>
        <w:br/>
      </w:r>
      <w:r w:rsidRPr="00ED598D">
        <w:rPr>
          <w:rFonts w:ascii="Times New Roman" w:hAnsi="Times New Roman" w:cs="Times New Roman"/>
          <w:sz w:val="28"/>
          <w:szCs w:val="28"/>
        </w:rPr>
        <w:t xml:space="preserve">их соответствия требованиям Закона о контрактной системе, исходит </w:t>
      </w:r>
      <w:r w:rsidR="00A35E8D">
        <w:rPr>
          <w:rFonts w:ascii="Times New Roman" w:hAnsi="Times New Roman" w:cs="Times New Roman"/>
          <w:sz w:val="28"/>
          <w:szCs w:val="28"/>
        </w:rPr>
        <w:br/>
      </w:r>
      <w:r w:rsidRPr="00ED598D">
        <w:rPr>
          <w:rFonts w:ascii="Times New Roman" w:hAnsi="Times New Roman" w:cs="Times New Roman"/>
          <w:sz w:val="28"/>
          <w:szCs w:val="28"/>
        </w:rPr>
        <w:t>из следующих обстоятельств.</w:t>
      </w:r>
    </w:p>
    <w:p w:rsidR="003856C0" w:rsidRPr="00ED598D" w:rsidRDefault="003856C0" w:rsidP="00A35E8D">
      <w:pPr>
        <w:spacing w:after="0" w:line="240" w:lineRule="auto"/>
        <w:ind w:firstLine="709"/>
        <w:jc w:val="both"/>
        <w:rPr>
          <w:rFonts w:ascii="Times New Roman" w:hAnsi="Times New Roman" w:cs="Times New Roman"/>
          <w:sz w:val="28"/>
          <w:szCs w:val="28"/>
        </w:rPr>
      </w:pPr>
      <w:r w:rsidRPr="00ED598D">
        <w:rPr>
          <w:rFonts w:ascii="Times New Roman" w:hAnsi="Times New Roman" w:cs="Times New Roman"/>
          <w:sz w:val="28"/>
          <w:szCs w:val="28"/>
        </w:rPr>
        <w:t xml:space="preserve">Заказчик, являясь лечебным учреждением, оказывает медицинскую помощь для граждан, в соответствии со схемами лечения и конкретными лекарственными препаратами, назначенными врачами. Согласно ч. 2 ст. 98 Федерального закона от 21 ноября 2011 г. № 323-ФЗ «Об основах охраны здоровья граждан в Российской Федерации»,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 </w:t>
      </w:r>
    </w:p>
    <w:p w:rsidR="00A35E8D" w:rsidRDefault="00A35E8D" w:rsidP="00A35E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Комиссия также отмечает, что Заказчиком в составе документации </w:t>
      </w:r>
      <w:r>
        <w:rPr>
          <w:rFonts w:ascii="Times New Roman" w:hAnsi="Times New Roman" w:cs="Times New Roman"/>
          <w:sz w:val="28"/>
          <w:szCs w:val="28"/>
        </w:rPr>
        <w:br/>
        <w:t xml:space="preserve">не размещено обоснование </w:t>
      </w:r>
      <w:r w:rsidRPr="004A3BC7">
        <w:rPr>
          <w:rFonts w:ascii="Times New Roman" w:hAnsi="Times New Roman" w:cs="Times New Roman"/>
          <w:sz w:val="28"/>
          <w:szCs w:val="28"/>
        </w:rPr>
        <w:t>необходимости указания таких характеристик</w:t>
      </w:r>
      <w:r>
        <w:rPr>
          <w:rFonts w:ascii="Times New Roman" w:hAnsi="Times New Roman" w:cs="Times New Roman"/>
          <w:sz w:val="28"/>
          <w:szCs w:val="28"/>
        </w:rPr>
        <w:t>.</w:t>
      </w:r>
    </w:p>
    <w:p w:rsidR="00A35E8D" w:rsidRPr="00A35E8D" w:rsidRDefault="00A35E8D" w:rsidP="00A35E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При этом, данное обоснование </w:t>
      </w:r>
      <w:r w:rsidRPr="004A3BC7">
        <w:rPr>
          <w:rFonts w:ascii="Times New Roman" w:hAnsi="Times New Roman" w:cs="Times New Roman"/>
          <w:sz w:val="28"/>
          <w:szCs w:val="28"/>
        </w:rPr>
        <w:t xml:space="preserve">необходимости указания таких </w:t>
      </w:r>
      <w:r w:rsidRPr="00A35E8D">
        <w:rPr>
          <w:rFonts w:ascii="Times New Roman" w:hAnsi="Times New Roman" w:cs="Times New Roman"/>
          <w:sz w:val="28"/>
          <w:szCs w:val="28"/>
        </w:rPr>
        <w:t>характеристик представителем Заказчика приведено устно в ходе заседания Комиссии УФАС.</w:t>
      </w:r>
    </w:p>
    <w:p w:rsidR="00A35E8D" w:rsidRPr="00A35E8D" w:rsidRDefault="00A35E8D" w:rsidP="00A35E8D">
      <w:pPr>
        <w:autoSpaceDE w:val="0"/>
        <w:autoSpaceDN w:val="0"/>
        <w:adjustRightInd w:val="0"/>
        <w:spacing w:after="0" w:line="240" w:lineRule="auto"/>
        <w:ind w:firstLine="709"/>
        <w:jc w:val="both"/>
        <w:rPr>
          <w:rFonts w:ascii="Times New Roman" w:hAnsi="Times New Roman" w:cs="Times New Roman"/>
          <w:sz w:val="28"/>
          <w:szCs w:val="28"/>
        </w:rPr>
      </w:pPr>
      <w:r w:rsidRPr="00A35E8D">
        <w:rPr>
          <w:rFonts w:ascii="Times New Roman" w:hAnsi="Times New Roman" w:cs="Times New Roman"/>
          <w:sz w:val="28"/>
          <w:szCs w:val="28"/>
        </w:rPr>
        <w:t xml:space="preserve">Комиссия особо отмечает, что во взаимосвязи с положениями </w:t>
      </w:r>
      <w:r>
        <w:rPr>
          <w:rFonts w:ascii="Times New Roman" w:hAnsi="Times New Roman" w:cs="Times New Roman"/>
          <w:sz w:val="28"/>
          <w:szCs w:val="28"/>
        </w:rPr>
        <w:br/>
      </w:r>
      <w:hyperlink r:id="rId6" w:history="1">
        <w:r w:rsidRPr="00A35E8D">
          <w:rPr>
            <w:rFonts w:ascii="Times New Roman" w:hAnsi="Times New Roman" w:cs="Times New Roman"/>
            <w:sz w:val="28"/>
            <w:szCs w:val="28"/>
          </w:rPr>
          <w:t>частей 1</w:t>
        </w:r>
      </w:hyperlink>
      <w:r w:rsidRPr="00A35E8D">
        <w:rPr>
          <w:rFonts w:ascii="Times New Roman" w:hAnsi="Times New Roman" w:cs="Times New Roman"/>
          <w:sz w:val="28"/>
          <w:szCs w:val="28"/>
        </w:rPr>
        <w:t xml:space="preserve"> и </w:t>
      </w:r>
      <w:hyperlink r:id="rId7" w:history="1">
        <w:r w:rsidRPr="00A35E8D">
          <w:rPr>
            <w:rFonts w:ascii="Times New Roman" w:hAnsi="Times New Roman" w:cs="Times New Roman"/>
            <w:sz w:val="28"/>
            <w:szCs w:val="28"/>
          </w:rPr>
          <w:t>9 статьи 105</w:t>
        </w:r>
      </w:hyperlink>
      <w:r w:rsidRPr="00A35E8D">
        <w:rPr>
          <w:rFonts w:ascii="Times New Roman" w:hAnsi="Times New Roman" w:cs="Times New Roman"/>
          <w:sz w:val="28"/>
          <w:szCs w:val="28"/>
        </w:rPr>
        <w:t xml:space="preserve"> Закона о контрактной системе доводы жалоб участников закупок, связанные с описанием объекта закупки и установлением требований к товарам, ограничивающим количество участников закупки, не могут быть признаны обоснованными </w:t>
      </w:r>
      <w:r>
        <w:rPr>
          <w:rFonts w:ascii="Times New Roman" w:hAnsi="Times New Roman" w:cs="Times New Roman"/>
          <w:sz w:val="28"/>
          <w:szCs w:val="28"/>
        </w:rPr>
        <w:br/>
      </w:r>
      <w:r w:rsidRPr="00A35E8D">
        <w:rPr>
          <w:rFonts w:ascii="Times New Roman" w:hAnsi="Times New Roman" w:cs="Times New Roman"/>
          <w:sz w:val="28"/>
          <w:szCs w:val="28"/>
        </w:rPr>
        <w:t>без предоставления документальных доказательств, подтверждающих невозможность приобретения и поставки товара, соответствующего потребностям заказчика.</w:t>
      </w:r>
    </w:p>
    <w:p w:rsidR="00A35E8D" w:rsidRDefault="00A35E8D" w:rsidP="00A35E8D">
      <w:pPr>
        <w:autoSpaceDE w:val="0"/>
        <w:autoSpaceDN w:val="0"/>
        <w:adjustRightInd w:val="0"/>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Таким образом, учитывая, что документальных доказательств, подтверждающих невозможность приобретения и поставки товара, соответствующего потребностям Заказчика, Заявителем представлено </w:t>
      </w:r>
      <w:r>
        <w:rPr>
          <w:rFonts w:ascii="Times New Roman" w:hAnsi="Times New Roman" w:cs="Times New Roman"/>
          <w:sz w:val="28"/>
          <w:szCs w:val="28"/>
        </w:rPr>
        <w:br/>
        <w:t>не было, Комиссия УФАС признает довод жалобы необоснованным.</w:t>
      </w:r>
    </w:p>
    <w:p w:rsidR="00A35E8D" w:rsidRPr="00A35E8D" w:rsidRDefault="00A35E8D" w:rsidP="00A35E8D">
      <w:pPr>
        <w:autoSpaceDE w:val="0"/>
        <w:autoSpaceDN w:val="0"/>
        <w:adjustRightInd w:val="0"/>
        <w:spacing w:after="0" w:line="240" w:lineRule="auto"/>
        <w:ind w:firstLine="709"/>
        <w:jc w:val="both"/>
        <w:rPr>
          <w:rFonts w:ascii="Times New Roman" w:hAnsi="Times New Roman" w:cs="Times New Roman"/>
          <w:bCs/>
          <w:sz w:val="28"/>
          <w:szCs w:val="28"/>
        </w:rPr>
      </w:pPr>
      <w:r w:rsidRPr="00A35E8D">
        <w:rPr>
          <w:rFonts w:ascii="Times New Roman" w:hAnsi="Times New Roman" w:cs="Times New Roman"/>
          <w:bCs/>
          <w:sz w:val="28"/>
          <w:szCs w:val="28"/>
        </w:rPr>
        <w:t>Комиссия УФАС принимает во</w:t>
      </w:r>
      <w:r>
        <w:rPr>
          <w:rFonts w:ascii="Times New Roman" w:hAnsi="Times New Roman" w:cs="Times New Roman"/>
          <w:bCs/>
          <w:sz w:val="28"/>
          <w:szCs w:val="28"/>
        </w:rPr>
        <w:t xml:space="preserve"> внимание то, что установление З</w:t>
      </w:r>
      <w:r w:rsidRPr="00A35E8D">
        <w:rPr>
          <w:rFonts w:ascii="Times New Roman" w:hAnsi="Times New Roman" w:cs="Times New Roman"/>
          <w:bCs/>
          <w:sz w:val="28"/>
          <w:szCs w:val="28"/>
        </w:rPr>
        <w:t xml:space="preserve">аказчиком любых параметров, характеристик, требований к товару может повлечь невозможность принятия участия того или иного юридического, физического лица в определении поставщика, ограничить число участников закупки, поскольку не все поставщики имеют возможность поставить товар, соответствующий всем условиям извещения о проведении аукциона в электронной форме. Однако отсутствие у каких-либо лиц, заинтересованных в заключение контракта, возможности поставить товар, соответствующий потребностям </w:t>
      </w:r>
      <w:r>
        <w:rPr>
          <w:rFonts w:ascii="Times New Roman" w:hAnsi="Times New Roman" w:cs="Times New Roman"/>
          <w:bCs/>
          <w:sz w:val="28"/>
          <w:szCs w:val="28"/>
        </w:rPr>
        <w:t>З</w:t>
      </w:r>
      <w:r w:rsidRPr="00A35E8D">
        <w:rPr>
          <w:rFonts w:ascii="Times New Roman" w:hAnsi="Times New Roman" w:cs="Times New Roman"/>
          <w:bCs/>
          <w:sz w:val="28"/>
          <w:szCs w:val="28"/>
        </w:rPr>
        <w:t xml:space="preserve">аказчика, </w:t>
      </w:r>
      <w:r>
        <w:rPr>
          <w:rFonts w:ascii="Times New Roman" w:hAnsi="Times New Roman" w:cs="Times New Roman"/>
          <w:bCs/>
          <w:sz w:val="28"/>
          <w:szCs w:val="28"/>
        </w:rPr>
        <w:t>не свидетельствует о нарушении З</w:t>
      </w:r>
      <w:r w:rsidRPr="00A35E8D">
        <w:rPr>
          <w:rFonts w:ascii="Times New Roman" w:hAnsi="Times New Roman" w:cs="Times New Roman"/>
          <w:bCs/>
          <w:sz w:val="28"/>
          <w:szCs w:val="28"/>
        </w:rPr>
        <w:t>аказчиком прав</w:t>
      </w:r>
      <w:r>
        <w:rPr>
          <w:rFonts w:ascii="Times New Roman" w:hAnsi="Times New Roman" w:cs="Times New Roman"/>
          <w:bCs/>
          <w:sz w:val="28"/>
          <w:szCs w:val="28"/>
        </w:rPr>
        <w:t xml:space="preserve"> этих лиц, а также ограничение З</w:t>
      </w:r>
      <w:r w:rsidRPr="00A35E8D">
        <w:rPr>
          <w:rFonts w:ascii="Times New Roman" w:hAnsi="Times New Roman" w:cs="Times New Roman"/>
          <w:bCs/>
          <w:sz w:val="28"/>
          <w:szCs w:val="28"/>
        </w:rPr>
        <w:t>аказчиком числа участников закупки.</w:t>
      </w:r>
    </w:p>
    <w:p w:rsidR="00A35E8D" w:rsidRPr="00A35E8D" w:rsidRDefault="00A35E8D" w:rsidP="00A35E8D">
      <w:pPr>
        <w:autoSpaceDE w:val="0"/>
        <w:autoSpaceDN w:val="0"/>
        <w:adjustRightInd w:val="0"/>
        <w:spacing w:after="0" w:line="240" w:lineRule="auto"/>
        <w:ind w:firstLine="709"/>
        <w:jc w:val="both"/>
        <w:rPr>
          <w:rFonts w:ascii="Times New Roman" w:hAnsi="Times New Roman" w:cs="Times New Roman"/>
          <w:bCs/>
          <w:sz w:val="28"/>
          <w:szCs w:val="28"/>
        </w:rPr>
      </w:pPr>
      <w:r w:rsidRPr="00A35E8D">
        <w:rPr>
          <w:rFonts w:ascii="Times New Roman" w:hAnsi="Times New Roman" w:cs="Times New Roman"/>
          <w:bCs/>
          <w:sz w:val="28"/>
          <w:szCs w:val="28"/>
        </w:rPr>
        <w:t>Каких-либо доказательств, свидетельствующ</w:t>
      </w:r>
      <w:r>
        <w:rPr>
          <w:rFonts w:ascii="Times New Roman" w:hAnsi="Times New Roman" w:cs="Times New Roman"/>
          <w:bCs/>
          <w:sz w:val="28"/>
          <w:szCs w:val="28"/>
        </w:rPr>
        <w:t>их о том, что сформулированные З</w:t>
      </w:r>
      <w:r w:rsidRPr="00A35E8D">
        <w:rPr>
          <w:rFonts w:ascii="Times New Roman" w:hAnsi="Times New Roman" w:cs="Times New Roman"/>
          <w:bCs/>
          <w:sz w:val="28"/>
          <w:szCs w:val="28"/>
        </w:rPr>
        <w:t>аказчиком требования привели к нарушению принципов проведения закупок товаров для государственных (муниципальных) нужд, снизили потенциальную эффективность проводимых торгов вследствие необоснованного устранения потенциальных участников, в материалах дела отсутствуют.</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Следовательно, данный довод жалобы является необоснованным.</w:t>
      </w:r>
    </w:p>
    <w:p w:rsidR="003856C0" w:rsidRDefault="003856C0" w:rsidP="003856C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3. </w:t>
      </w:r>
      <w:r w:rsidRPr="00975752">
        <w:rPr>
          <w:rFonts w:ascii="Times New Roman" w:hAnsi="Times New Roman" w:cs="Times New Roman"/>
          <w:sz w:val="28"/>
          <w:szCs w:val="28"/>
        </w:rPr>
        <w:t xml:space="preserve">Доводы жалобы о возможном нарушении Заказчиком антимонопольного законодательства образуют самостоятельный предмет для рассмотрения в соответствии с порядком, предусмотренным Федеральным законом «О защите конкуренции» от 26.07.2006 № 135-ФЗ (далее – Закон о защите конкуренции), вследствие чего выходят за пределы рассмотрения жалобы о нарушении законодательства о контрактной системе в предусмотренном Законом о контрактной системе порядке. </w:t>
      </w:r>
    </w:p>
    <w:p w:rsidR="003856C0" w:rsidRPr="00975752"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В соответствии с п. 2 ч. 2 ст.</w:t>
      </w:r>
      <w:r>
        <w:rPr>
          <w:rFonts w:ascii="Times New Roman" w:hAnsi="Times New Roman" w:cs="Times New Roman"/>
          <w:sz w:val="28"/>
          <w:szCs w:val="28"/>
        </w:rPr>
        <w:t xml:space="preserve"> 39 Закона о защите конкуренции, З</w:t>
      </w:r>
      <w:r w:rsidRPr="00975752">
        <w:rPr>
          <w:rFonts w:ascii="Times New Roman" w:hAnsi="Times New Roman" w:cs="Times New Roman"/>
          <w:sz w:val="28"/>
          <w:szCs w:val="28"/>
        </w:rPr>
        <w:t>аявитель имеет право обратит</w:t>
      </w:r>
      <w:r>
        <w:rPr>
          <w:rFonts w:ascii="Times New Roman" w:hAnsi="Times New Roman" w:cs="Times New Roman"/>
          <w:sz w:val="28"/>
          <w:szCs w:val="28"/>
        </w:rPr>
        <w:t>ь</w:t>
      </w:r>
      <w:r w:rsidRPr="00975752">
        <w:rPr>
          <w:rFonts w:ascii="Times New Roman" w:hAnsi="Times New Roman" w:cs="Times New Roman"/>
          <w:sz w:val="28"/>
          <w:szCs w:val="28"/>
        </w:rPr>
        <w:t xml:space="preserve">ся в Санкт-Петербургское УФАС России с заявлением о нарушении антимонопольного законодательства. </w:t>
      </w:r>
    </w:p>
    <w:p w:rsidR="003856C0" w:rsidRDefault="003856C0" w:rsidP="003856C0">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При этом</w:t>
      </w:r>
      <w:r>
        <w:rPr>
          <w:rFonts w:ascii="Times New Roman" w:hAnsi="Times New Roman" w:cs="Times New Roman"/>
          <w:sz w:val="28"/>
          <w:szCs w:val="28"/>
        </w:rPr>
        <w:t>,</w:t>
      </w:r>
      <w:r w:rsidRPr="00975752">
        <w:rPr>
          <w:rFonts w:ascii="Times New Roman" w:hAnsi="Times New Roman" w:cs="Times New Roman"/>
          <w:sz w:val="28"/>
          <w:szCs w:val="28"/>
        </w:rPr>
        <w:t xml:space="preserve"> такое заявление должно содержать сведения, предусмотренные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Российской Федерации, утвержденным приказом ФАС России от 25.05.2012 № 339, также к заявлению должны быть приложены документы, свидетельствующие о фактах нарушения антимонопольного законодательства. </w:t>
      </w:r>
    </w:p>
    <w:p w:rsidR="0034284E" w:rsidRDefault="0034284E" w:rsidP="003856C0">
      <w:pPr>
        <w:spacing w:after="0" w:line="240" w:lineRule="auto"/>
        <w:ind w:firstLine="709"/>
        <w:jc w:val="both"/>
        <w:rPr>
          <w:rFonts w:ascii="Times New Roman" w:hAnsi="Times New Roman" w:cs="Times New Roman"/>
          <w:sz w:val="28"/>
          <w:szCs w:val="28"/>
        </w:rPr>
      </w:pPr>
    </w:p>
    <w:p w:rsidR="003856C0" w:rsidRPr="0034284E" w:rsidRDefault="003856C0" w:rsidP="0034284E">
      <w:pPr>
        <w:spacing w:after="0" w:line="240" w:lineRule="auto"/>
        <w:ind w:firstLine="709"/>
        <w:jc w:val="both"/>
        <w:rPr>
          <w:rFonts w:ascii="Times New Roman" w:hAnsi="Times New Roman" w:cs="Times New Roman"/>
          <w:sz w:val="28"/>
          <w:szCs w:val="28"/>
        </w:rPr>
      </w:pPr>
      <w:r w:rsidRPr="00975752">
        <w:rPr>
          <w:rFonts w:ascii="Times New Roman" w:hAnsi="Times New Roman" w:cs="Times New Roman"/>
          <w:sz w:val="28"/>
          <w:szCs w:val="28"/>
        </w:rPr>
        <w:t xml:space="preserve">Комиссия УФАС, руководствуясь ст. </w:t>
      </w:r>
      <w:r>
        <w:rPr>
          <w:rFonts w:ascii="Times New Roman" w:hAnsi="Times New Roman" w:cs="Times New Roman"/>
          <w:sz w:val="28"/>
          <w:szCs w:val="28"/>
        </w:rPr>
        <w:t>ст. 2, 99, 105</w:t>
      </w:r>
      <w:r w:rsidRPr="00975752">
        <w:rPr>
          <w:rFonts w:ascii="Times New Roman" w:hAnsi="Times New Roman" w:cs="Times New Roman"/>
          <w:sz w:val="28"/>
          <w:szCs w:val="28"/>
        </w:rPr>
        <w:t xml:space="preserve">, 106 Закона </w:t>
      </w:r>
      <w:r w:rsidR="0034284E">
        <w:rPr>
          <w:rFonts w:ascii="Times New Roman" w:hAnsi="Times New Roman" w:cs="Times New Roman"/>
          <w:sz w:val="28"/>
          <w:szCs w:val="28"/>
        </w:rPr>
        <w:br/>
      </w:r>
      <w:r w:rsidRPr="00975752">
        <w:rPr>
          <w:rFonts w:ascii="Times New Roman" w:hAnsi="Times New Roman" w:cs="Times New Roman"/>
          <w:sz w:val="28"/>
          <w:szCs w:val="28"/>
        </w:rPr>
        <w:t xml:space="preserve">о </w:t>
      </w:r>
      <w:r w:rsidRPr="0034284E">
        <w:rPr>
          <w:rFonts w:ascii="Times New Roman" w:hAnsi="Times New Roman" w:cs="Times New Roman"/>
          <w:sz w:val="28"/>
          <w:szCs w:val="28"/>
        </w:rPr>
        <w:t>контрактной системе, Административным регламентом,</w:t>
      </w:r>
    </w:p>
    <w:p w:rsidR="003856C0" w:rsidRPr="0034284E" w:rsidRDefault="003856C0" w:rsidP="0034284E">
      <w:pPr>
        <w:spacing w:after="0" w:line="240" w:lineRule="auto"/>
        <w:ind w:firstLine="709"/>
        <w:jc w:val="both"/>
        <w:rPr>
          <w:rFonts w:ascii="Times New Roman" w:hAnsi="Times New Roman" w:cs="Times New Roman"/>
          <w:sz w:val="28"/>
          <w:szCs w:val="28"/>
        </w:rPr>
      </w:pPr>
    </w:p>
    <w:p w:rsidR="003856C0" w:rsidRPr="0034284E" w:rsidRDefault="003856C0" w:rsidP="0034284E">
      <w:pPr>
        <w:spacing w:after="0" w:line="240" w:lineRule="auto"/>
        <w:ind w:firstLine="709"/>
        <w:jc w:val="center"/>
        <w:rPr>
          <w:rFonts w:ascii="Times New Roman" w:hAnsi="Times New Roman" w:cs="Times New Roman"/>
          <w:sz w:val="28"/>
          <w:szCs w:val="28"/>
        </w:rPr>
      </w:pPr>
      <w:r w:rsidRPr="0034284E">
        <w:rPr>
          <w:rFonts w:ascii="Times New Roman" w:hAnsi="Times New Roman" w:cs="Times New Roman"/>
          <w:sz w:val="28"/>
          <w:szCs w:val="28"/>
        </w:rPr>
        <w:lastRenderedPageBreak/>
        <w:t>РЕШИЛА:</w:t>
      </w:r>
    </w:p>
    <w:p w:rsidR="003856C0" w:rsidRPr="0034284E" w:rsidRDefault="003856C0" w:rsidP="0034284E">
      <w:pPr>
        <w:spacing w:after="0" w:line="240" w:lineRule="auto"/>
        <w:ind w:firstLine="709"/>
        <w:jc w:val="both"/>
        <w:rPr>
          <w:rFonts w:ascii="Times New Roman" w:hAnsi="Times New Roman" w:cs="Times New Roman"/>
          <w:sz w:val="28"/>
          <w:szCs w:val="28"/>
        </w:rPr>
      </w:pPr>
    </w:p>
    <w:p w:rsidR="003856C0" w:rsidRPr="0034284E" w:rsidRDefault="003856C0" w:rsidP="0034284E">
      <w:pPr>
        <w:spacing w:after="0" w:line="240" w:lineRule="auto"/>
        <w:ind w:firstLine="709"/>
        <w:jc w:val="both"/>
        <w:rPr>
          <w:rFonts w:ascii="Times New Roman" w:hAnsi="Times New Roman" w:cs="Times New Roman"/>
          <w:sz w:val="28"/>
          <w:szCs w:val="28"/>
        </w:rPr>
      </w:pPr>
      <w:r w:rsidRPr="0034284E">
        <w:rPr>
          <w:rFonts w:ascii="Times New Roman" w:hAnsi="Times New Roman" w:cs="Times New Roman"/>
          <w:sz w:val="28"/>
          <w:szCs w:val="28"/>
        </w:rPr>
        <w:t>Признать жалобу ОАО «Фирма Медполимер» необоснованной.</w:t>
      </w:r>
    </w:p>
    <w:p w:rsidR="003856C0" w:rsidRDefault="003856C0" w:rsidP="0034284E">
      <w:pPr>
        <w:spacing w:after="0" w:line="240" w:lineRule="auto"/>
        <w:ind w:firstLine="709"/>
        <w:jc w:val="both"/>
        <w:rPr>
          <w:rFonts w:ascii="Times New Roman" w:hAnsi="Times New Roman" w:cs="Times New Roman"/>
          <w:sz w:val="28"/>
          <w:szCs w:val="28"/>
        </w:rPr>
      </w:pPr>
    </w:p>
    <w:p w:rsidR="00A35E8D" w:rsidRPr="0034284E" w:rsidRDefault="00A35E8D" w:rsidP="0034284E">
      <w:pPr>
        <w:spacing w:after="0" w:line="240" w:lineRule="auto"/>
        <w:ind w:firstLine="709"/>
        <w:jc w:val="both"/>
        <w:rPr>
          <w:rFonts w:ascii="Times New Roman" w:hAnsi="Times New Roman" w:cs="Times New Roman"/>
          <w:sz w:val="28"/>
          <w:szCs w:val="28"/>
        </w:rPr>
      </w:pPr>
    </w:p>
    <w:p w:rsidR="003856C0" w:rsidRPr="00975752" w:rsidRDefault="003856C0" w:rsidP="003856C0">
      <w:pPr>
        <w:spacing w:after="0" w:line="240" w:lineRule="auto"/>
        <w:ind w:firstLine="709"/>
        <w:jc w:val="both"/>
        <w:rPr>
          <w:rFonts w:ascii="Times New Roman" w:hAnsi="Times New Roman" w:cs="Times New Roman"/>
          <w:sz w:val="28"/>
          <w:szCs w:val="28"/>
        </w:rPr>
      </w:pPr>
      <w:bookmarkStart w:id="1" w:name="_GoBack"/>
      <w:bookmarkEnd w:id="1"/>
    </w:p>
    <w:p w:rsidR="003856C0" w:rsidRPr="00975752" w:rsidRDefault="003856C0" w:rsidP="003856C0">
      <w:pPr>
        <w:spacing w:after="0" w:line="240" w:lineRule="auto"/>
        <w:ind w:firstLine="709"/>
        <w:jc w:val="both"/>
        <w:rPr>
          <w:rFonts w:ascii="Times New Roman" w:hAnsi="Times New Roman" w:cs="Times New Roman"/>
          <w:sz w:val="28"/>
          <w:szCs w:val="28"/>
        </w:rPr>
      </w:pPr>
    </w:p>
    <w:p w:rsidR="00583BD3" w:rsidRDefault="003856C0" w:rsidP="00A35E8D">
      <w:pPr>
        <w:spacing w:after="0" w:line="240" w:lineRule="auto"/>
        <w:ind w:firstLine="709"/>
        <w:jc w:val="both"/>
      </w:pPr>
      <w:r w:rsidRPr="002708B3">
        <w:rPr>
          <w:rFonts w:ascii="Times New Roman" w:hAnsi="Times New Roman" w:cs="Times New Roman"/>
          <w:i/>
          <w:sz w:val="28"/>
          <w:szCs w:val="28"/>
        </w:rPr>
        <w:t xml:space="preserve">Настоящее решение может быть обжаловано в судебном порядке </w:t>
      </w:r>
      <w:r>
        <w:rPr>
          <w:rFonts w:ascii="Times New Roman" w:hAnsi="Times New Roman" w:cs="Times New Roman"/>
          <w:i/>
          <w:sz w:val="28"/>
          <w:szCs w:val="28"/>
        </w:rPr>
        <w:br/>
      </w:r>
      <w:r w:rsidRPr="002708B3">
        <w:rPr>
          <w:rFonts w:ascii="Times New Roman" w:hAnsi="Times New Roman" w:cs="Times New Roman"/>
          <w:i/>
          <w:sz w:val="28"/>
          <w:szCs w:val="28"/>
        </w:rPr>
        <w:t>в течение трёх месяцев со дня принятия.</w:t>
      </w:r>
    </w:p>
    <w:sectPr w:rsidR="00583BD3" w:rsidSect="003856C0">
      <w:headerReference w:type="default" r:id="rId8"/>
      <w:pgSz w:w="11906" w:h="16838"/>
      <w:pgMar w:top="1134" w:right="850" w:bottom="1560"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1B7F" w:rsidRDefault="00111B7F" w:rsidP="003856C0">
      <w:pPr>
        <w:spacing w:after="0" w:line="240" w:lineRule="auto"/>
      </w:pPr>
      <w:r>
        <w:separator/>
      </w:r>
    </w:p>
  </w:endnote>
  <w:endnote w:type="continuationSeparator" w:id="0">
    <w:p w:rsidR="00111B7F" w:rsidRDefault="00111B7F" w:rsidP="003856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1B7F" w:rsidRDefault="00111B7F" w:rsidP="003856C0">
      <w:pPr>
        <w:spacing w:after="0" w:line="240" w:lineRule="auto"/>
      </w:pPr>
      <w:r>
        <w:separator/>
      </w:r>
    </w:p>
  </w:footnote>
  <w:footnote w:type="continuationSeparator" w:id="0">
    <w:p w:rsidR="00111B7F" w:rsidRDefault="00111B7F" w:rsidP="003856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72195229"/>
      <w:docPartObj>
        <w:docPartGallery w:val="Page Numbers (Top of Page)"/>
        <w:docPartUnique/>
      </w:docPartObj>
    </w:sdtPr>
    <w:sdtEndPr/>
    <w:sdtContent>
      <w:p w:rsidR="00772EDF" w:rsidRDefault="00772EDF">
        <w:pPr>
          <w:pStyle w:val="a4"/>
          <w:jc w:val="center"/>
        </w:pPr>
        <w:r>
          <w:fldChar w:fldCharType="begin"/>
        </w:r>
        <w:r>
          <w:instrText>PAGE   \* MERGEFORMAT</w:instrText>
        </w:r>
        <w:r>
          <w:fldChar w:fldCharType="separate"/>
        </w:r>
        <w:r w:rsidR="00902172">
          <w:rPr>
            <w:noProof/>
          </w:rPr>
          <w:t>18</w:t>
        </w:r>
        <w:r>
          <w:fldChar w:fldCharType="end"/>
        </w:r>
      </w:p>
    </w:sdtContent>
  </w:sdt>
  <w:p w:rsidR="00772EDF" w:rsidRDefault="00772EDF">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72F"/>
    <w:rsid w:val="00111B7F"/>
    <w:rsid w:val="0030072F"/>
    <w:rsid w:val="0034284E"/>
    <w:rsid w:val="003571E5"/>
    <w:rsid w:val="003856C0"/>
    <w:rsid w:val="005414BA"/>
    <w:rsid w:val="00583BD3"/>
    <w:rsid w:val="005E2CA1"/>
    <w:rsid w:val="00772EDF"/>
    <w:rsid w:val="00902172"/>
    <w:rsid w:val="00917252"/>
    <w:rsid w:val="00A35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C0AAB"/>
  <w15:chartTrackingRefBased/>
  <w15:docId w15:val="{268E2C88-BA6B-426A-8771-F9114B804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56C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856C0"/>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3856C0"/>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3856C0"/>
  </w:style>
  <w:style w:type="paragraph" w:styleId="a6">
    <w:name w:val="footer"/>
    <w:basedOn w:val="a"/>
    <w:link w:val="a7"/>
    <w:uiPriority w:val="99"/>
    <w:unhideWhenUsed/>
    <w:rsid w:val="003856C0"/>
    <w:pPr>
      <w:tabs>
        <w:tab w:val="center" w:pos="4677"/>
        <w:tab w:val="right" w:pos="9355"/>
      </w:tabs>
      <w:spacing w:after="0" w:line="240" w:lineRule="auto"/>
    </w:pPr>
  </w:style>
  <w:style w:type="character" w:customStyle="1" w:styleId="a7">
    <w:name w:val="Нижний колонтитул Знак"/>
    <w:basedOn w:val="a0"/>
    <w:link w:val="a6"/>
    <w:uiPriority w:val="99"/>
    <w:rsid w:val="003856C0"/>
  </w:style>
  <w:style w:type="paragraph" w:styleId="a8">
    <w:name w:val="Balloon Text"/>
    <w:basedOn w:val="a"/>
    <w:link w:val="a9"/>
    <w:uiPriority w:val="99"/>
    <w:semiHidden/>
    <w:unhideWhenUsed/>
    <w:rsid w:val="0034284E"/>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3428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consultantplus://offline/ref=9D73E475DC98D4FF98DE820BE20D07037CB60EBFB41EBDF81E1DB170250D9E3B15495A6E483714EC96752F876E9E5D53F5EECED7ED5FEC51k5Q5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9D73E475DC98D4FF98DE820BE20D07037CB60EBFB41EBDF81E1DB170250D9E3B15495A6E493212E4C22F3F8327CA574CF2F2D0D7F35FkEQD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TotalTime>
  <Pages>19</Pages>
  <Words>4098</Words>
  <Characters>23364</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2021-02-17T10:23:00Z</cp:lastPrinted>
  <dcterms:created xsi:type="dcterms:W3CDTF">2021-02-17T09:26:00Z</dcterms:created>
  <dcterms:modified xsi:type="dcterms:W3CDTF">2021-02-17T10:25:00Z</dcterms:modified>
</cp:coreProperties>
</file>