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376EF" w14:textId="77777777" w:rsidR="000D66DB" w:rsidRPr="0056032D" w:rsidRDefault="000D66DB" w:rsidP="002D0EC3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3628E11E" w14:textId="77777777" w:rsidR="00FB5B68" w:rsidRPr="0056032D" w:rsidRDefault="00FB5B68" w:rsidP="000249B0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>ПРЕДПИСАНИЕ</w:t>
      </w:r>
    </w:p>
    <w:p w14:paraId="5951180F" w14:textId="1D4CFEC7" w:rsidR="00FB5B68" w:rsidRPr="0056032D" w:rsidRDefault="00FB5B68" w:rsidP="000249B0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 xml:space="preserve">по делу </w:t>
      </w:r>
      <w:r w:rsidR="00F162E9" w:rsidRPr="0056032D">
        <w:rPr>
          <w:sz w:val="28"/>
          <w:szCs w:val="28"/>
        </w:rPr>
        <w:t xml:space="preserve">№ </w:t>
      </w:r>
      <w:r w:rsidR="006D46C9">
        <w:rPr>
          <w:sz w:val="28"/>
          <w:szCs w:val="28"/>
        </w:rPr>
        <w:t>20</w:t>
      </w:r>
      <w:r w:rsidR="005B37DD">
        <w:rPr>
          <w:sz w:val="28"/>
          <w:szCs w:val="28"/>
        </w:rPr>
        <w:t>/44/</w:t>
      </w:r>
      <w:r w:rsidR="006131B4">
        <w:rPr>
          <w:sz w:val="28"/>
          <w:szCs w:val="28"/>
        </w:rPr>
        <w:t>105/</w:t>
      </w:r>
      <w:r w:rsidR="00BA5A1E">
        <w:rPr>
          <w:sz w:val="28"/>
        </w:rPr>
        <w:t>135</w:t>
      </w:r>
      <w:r w:rsidR="00865120">
        <w:rPr>
          <w:sz w:val="28"/>
          <w:szCs w:val="28"/>
        </w:rPr>
        <w:t xml:space="preserve"> </w:t>
      </w:r>
      <w:r w:rsidRPr="0056032D">
        <w:rPr>
          <w:sz w:val="28"/>
          <w:szCs w:val="28"/>
        </w:rPr>
        <w:t xml:space="preserve">об устранении нарушения </w:t>
      </w:r>
    </w:p>
    <w:p w14:paraId="1714E153" w14:textId="77777777" w:rsidR="00FB5B68" w:rsidRPr="0056032D" w:rsidRDefault="00FB5B68" w:rsidP="000249B0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 xml:space="preserve">законодательства Российской Федерации </w:t>
      </w:r>
    </w:p>
    <w:p w14:paraId="1714F9E2" w14:textId="77777777" w:rsidR="00FB5B68" w:rsidRPr="0056032D" w:rsidRDefault="00FB5B68" w:rsidP="000249B0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56032D">
        <w:rPr>
          <w:sz w:val="28"/>
          <w:szCs w:val="28"/>
        </w:rPr>
        <w:t>о контрактной системе в сфере закупок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56032D" w:rsidRPr="0056032D" w14:paraId="213BFB14" w14:textId="77777777" w:rsidTr="00473E60">
        <w:tc>
          <w:tcPr>
            <w:tcW w:w="4678" w:type="dxa"/>
            <w:hideMark/>
          </w:tcPr>
          <w:p w14:paraId="1AC30694" w14:textId="48823D9E" w:rsidR="00FB5B68" w:rsidRPr="0056032D" w:rsidRDefault="00D7174A" w:rsidP="00EB7F69">
            <w:pPr>
              <w:widowControl w:val="0"/>
              <w:autoSpaceDE w:val="0"/>
              <w:autoSpaceDN w:val="0"/>
              <w:adjustRightInd w:val="0"/>
              <w:spacing w:line="278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170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EB7F69">
              <w:rPr>
                <w:sz w:val="28"/>
                <w:szCs w:val="28"/>
              </w:rPr>
              <w:t>.2021</w:t>
            </w:r>
          </w:p>
        </w:tc>
        <w:tc>
          <w:tcPr>
            <w:tcW w:w="4962" w:type="dxa"/>
            <w:hideMark/>
          </w:tcPr>
          <w:p w14:paraId="46E02D70" w14:textId="77777777" w:rsidR="00FB5B68" w:rsidRPr="0056032D" w:rsidRDefault="00FB5B68" w:rsidP="00F15B25">
            <w:pPr>
              <w:widowControl w:val="0"/>
              <w:autoSpaceDE w:val="0"/>
              <w:autoSpaceDN w:val="0"/>
              <w:adjustRightInd w:val="0"/>
              <w:spacing w:line="278" w:lineRule="auto"/>
              <w:ind w:right="-72"/>
              <w:jc w:val="right"/>
              <w:rPr>
                <w:sz w:val="28"/>
                <w:szCs w:val="28"/>
              </w:rPr>
            </w:pPr>
            <w:r w:rsidRPr="0056032D">
              <w:rPr>
                <w:sz w:val="28"/>
                <w:szCs w:val="28"/>
              </w:rPr>
              <w:t>Москва</w:t>
            </w:r>
          </w:p>
        </w:tc>
      </w:tr>
      <w:tr w:rsidR="003F1288" w:rsidRPr="003F1288" w14:paraId="6955BC05" w14:textId="77777777" w:rsidTr="00473E60">
        <w:tc>
          <w:tcPr>
            <w:tcW w:w="4678" w:type="dxa"/>
          </w:tcPr>
          <w:p w14:paraId="151BFC7E" w14:textId="77777777" w:rsidR="00FB5B68" w:rsidRPr="003F1288" w:rsidRDefault="00FB5B68" w:rsidP="003F12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DB23986" w14:textId="77777777" w:rsidR="00FB5B68" w:rsidRPr="003F1288" w:rsidRDefault="00FB5B68" w:rsidP="003F12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14:paraId="43178A1D" w14:textId="12A42495" w:rsidR="00D7174A" w:rsidRDefault="00D7174A" w:rsidP="005B1DE8">
      <w:pPr>
        <w:spacing w:line="356" w:lineRule="exact"/>
        <w:ind w:firstLine="567"/>
        <w:jc w:val="both"/>
        <w:rPr>
          <w:sz w:val="28"/>
          <w:szCs w:val="28"/>
          <w:lang w:eastAsia="en-US"/>
        </w:rPr>
      </w:pPr>
      <w:r w:rsidRPr="0045701E">
        <w:rPr>
          <w:sz w:val="28"/>
          <w:szCs w:val="28"/>
        </w:rPr>
        <w:t xml:space="preserve">Комиссия Федеральной антимонопольной службы по контролю в сфере </w:t>
      </w:r>
      <w:r w:rsidRPr="0000315C">
        <w:rPr>
          <w:sz w:val="28"/>
          <w:szCs w:val="28"/>
        </w:rPr>
        <w:t>закупок (далее – Комиссия</w:t>
      </w:r>
    </w:p>
    <w:p w14:paraId="521C047B" w14:textId="78F91905" w:rsidR="000249B0" w:rsidRDefault="0089181E" w:rsidP="0078774B">
      <w:pPr>
        <w:widowControl w:val="0"/>
        <w:tabs>
          <w:tab w:val="left" w:pos="0"/>
        </w:tabs>
        <w:spacing w:line="360" w:lineRule="exact"/>
        <w:ind w:firstLine="851"/>
        <w:jc w:val="both"/>
        <w:rPr>
          <w:sz w:val="28"/>
          <w:szCs w:val="28"/>
        </w:rPr>
      </w:pPr>
      <w:r w:rsidRPr="00577B7C">
        <w:rPr>
          <w:sz w:val="28"/>
          <w:szCs w:val="28"/>
        </w:rPr>
        <w:t xml:space="preserve">на основании решения от </w:t>
      </w:r>
      <w:r w:rsidR="00D7174A">
        <w:rPr>
          <w:sz w:val="28"/>
          <w:szCs w:val="28"/>
        </w:rPr>
        <w:t>12</w:t>
      </w:r>
      <w:r w:rsidR="00917026">
        <w:rPr>
          <w:sz w:val="28"/>
          <w:szCs w:val="28"/>
        </w:rPr>
        <w:t>.</w:t>
      </w:r>
      <w:r w:rsidR="00D7174A">
        <w:rPr>
          <w:sz w:val="28"/>
          <w:szCs w:val="28"/>
        </w:rPr>
        <w:t>02</w:t>
      </w:r>
      <w:r w:rsidR="0078774B">
        <w:rPr>
          <w:sz w:val="28"/>
          <w:szCs w:val="28"/>
        </w:rPr>
        <w:t>.2021 по делу № 21</w:t>
      </w:r>
      <w:r w:rsidRPr="00577B7C">
        <w:rPr>
          <w:sz w:val="28"/>
          <w:szCs w:val="28"/>
        </w:rPr>
        <w:t>/44/105/</w:t>
      </w:r>
      <w:r w:rsidR="00BA5A1E">
        <w:rPr>
          <w:sz w:val="28"/>
        </w:rPr>
        <w:t>135</w:t>
      </w:r>
      <w:r w:rsidRPr="00577B7C">
        <w:rPr>
          <w:sz w:val="28"/>
          <w:szCs w:val="28"/>
        </w:rPr>
        <w:t xml:space="preserve">, </w:t>
      </w:r>
      <w:r w:rsidRPr="00577B7C">
        <w:rPr>
          <w:sz w:val="28"/>
          <w:szCs w:val="28"/>
        </w:rPr>
        <w:lastRenderedPageBreak/>
        <w:t xml:space="preserve">принятого Комиссией </w:t>
      </w:r>
      <w:r w:rsidRPr="007354B2">
        <w:rPr>
          <w:sz w:val="28"/>
          <w:szCs w:val="28"/>
        </w:rPr>
        <w:t>по итогам рассмотрения жалобы посредством системы видео</w:t>
      </w:r>
      <w:r w:rsidR="00D7174A">
        <w:rPr>
          <w:sz w:val="28"/>
          <w:szCs w:val="28"/>
        </w:rPr>
        <w:t>-</w:t>
      </w:r>
      <w:r w:rsidRPr="007354B2">
        <w:rPr>
          <w:sz w:val="28"/>
          <w:szCs w:val="28"/>
        </w:rPr>
        <w:t>конференц-связи</w:t>
      </w:r>
      <w:r w:rsidRPr="0020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5A1E" w:rsidRPr="00BA5A1E">
        <w:rPr>
          <w:sz w:val="28"/>
          <w:szCs w:val="28"/>
        </w:rPr>
        <w:t>ООО «</w:t>
      </w:r>
      <w:proofErr w:type="spellStart"/>
      <w:r w:rsidR="00BA5A1E" w:rsidRPr="00BA5A1E">
        <w:rPr>
          <w:sz w:val="28"/>
          <w:szCs w:val="28"/>
        </w:rPr>
        <w:t>Экойл</w:t>
      </w:r>
      <w:proofErr w:type="spellEnd"/>
      <w:r w:rsidR="00BA5A1E" w:rsidRPr="00BA5A1E">
        <w:rPr>
          <w:sz w:val="28"/>
          <w:szCs w:val="28"/>
        </w:rPr>
        <w:t xml:space="preserve">» (далее – Заявитель) на действия </w:t>
      </w:r>
      <w:r w:rsidR="00BA5A1E">
        <w:rPr>
          <w:sz w:val="28"/>
          <w:szCs w:val="28"/>
        </w:rPr>
        <w:t xml:space="preserve">                          </w:t>
      </w:r>
      <w:r w:rsidR="00BA5A1E" w:rsidRPr="00BA5A1E">
        <w:rPr>
          <w:sz w:val="28"/>
          <w:szCs w:val="28"/>
        </w:rPr>
        <w:t>АО «ЕЭТП»  (далее – Оператор электронной площадки) при проведении                                          ГБУЗ Республики Башкортостан городская больница города Салават                                      (далее – Заказчик), аукционной комиссией ГБУЗ Республики Башкортостан городская больница города Салават (далее – Аукционная комиссия), Оператором электронной площадки электронного аукциона на право заключения государственного контракта на поставку масла моторного, масла трансмиссионного, масла гидравлического (номер извещения в единой информационной системе в сфере закупок www.zakupki.gov.ru (далее – ЕИС) –  0301300380021000015) (далее – Аукцион),</w:t>
      </w:r>
      <w:r w:rsidR="00D85AFC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>и в результате осуществления внеплановой проверки в части действий Оператора электронной площадки в соответствии с</w:t>
      </w:r>
      <w:r w:rsidR="00C166E3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>пунктом 1 части 1</w:t>
      </w:r>
      <w:r w:rsidR="00FF78FB">
        <w:rPr>
          <w:sz w:val="28"/>
          <w:szCs w:val="28"/>
        </w:rPr>
        <w:t>5 статьи 99 Федерального закона</w:t>
      </w:r>
      <w:r w:rsidR="007614B0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>от 05.04.2013 № 44-ФЗ</w:t>
      </w:r>
      <w:r w:rsidR="00C166E3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A6AC7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>(далее – Закон о контрактной системе), пунктом 3.31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</w:t>
      </w:r>
      <w:r w:rsidR="006D46C9">
        <w:rPr>
          <w:sz w:val="28"/>
          <w:szCs w:val="28"/>
        </w:rPr>
        <w:t xml:space="preserve"> </w:t>
      </w:r>
      <w:r w:rsidR="00B07F7A" w:rsidRPr="003F1288">
        <w:rPr>
          <w:sz w:val="28"/>
          <w:szCs w:val="28"/>
        </w:rPr>
        <w:t xml:space="preserve">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утвержденного Приказом ФАС России от 19.11.2014 № 727/14 </w:t>
      </w:r>
      <w:r w:rsidR="00036CBE">
        <w:rPr>
          <w:sz w:val="28"/>
          <w:szCs w:val="28"/>
        </w:rPr>
        <w:t xml:space="preserve">                                  </w:t>
      </w:r>
      <w:r w:rsidR="00B07F7A" w:rsidRPr="003F1288">
        <w:rPr>
          <w:sz w:val="28"/>
          <w:szCs w:val="28"/>
        </w:rPr>
        <w:t>(далее – Административный регламент),</w:t>
      </w:r>
    </w:p>
    <w:p w14:paraId="06FB2186" w14:textId="77777777" w:rsidR="003C7792" w:rsidRDefault="003C7792" w:rsidP="007903D2">
      <w:pPr>
        <w:tabs>
          <w:tab w:val="center" w:pos="4961"/>
          <w:tab w:val="left" w:pos="6987"/>
        </w:tabs>
        <w:spacing w:line="340" w:lineRule="exact"/>
        <w:ind w:firstLine="851"/>
        <w:jc w:val="center"/>
        <w:rPr>
          <w:sz w:val="28"/>
          <w:szCs w:val="28"/>
        </w:rPr>
      </w:pPr>
    </w:p>
    <w:p w14:paraId="3BF91FAC" w14:textId="25B64CB9" w:rsidR="00915315" w:rsidRPr="003F1288" w:rsidRDefault="00915315" w:rsidP="007903D2">
      <w:pPr>
        <w:tabs>
          <w:tab w:val="center" w:pos="4961"/>
          <w:tab w:val="left" w:pos="6987"/>
        </w:tabs>
        <w:spacing w:line="340" w:lineRule="exact"/>
        <w:ind w:firstLine="851"/>
        <w:jc w:val="center"/>
        <w:rPr>
          <w:sz w:val="28"/>
          <w:szCs w:val="28"/>
        </w:rPr>
      </w:pPr>
      <w:r w:rsidRPr="003F1288">
        <w:rPr>
          <w:sz w:val="28"/>
          <w:szCs w:val="28"/>
        </w:rPr>
        <w:t>ПРЕДПИСЫВАЕТ:</w:t>
      </w:r>
    </w:p>
    <w:p w14:paraId="5F40E558" w14:textId="77777777" w:rsidR="005160A1" w:rsidRPr="003F1288" w:rsidRDefault="005160A1" w:rsidP="00154245">
      <w:pPr>
        <w:spacing w:line="360" w:lineRule="exact"/>
        <w:ind w:firstLine="851"/>
        <w:jc w:val="center"/>
        <w:rPr>
          <w:sz w:val="28"/>
          <w:szCs w:val="28"/>
        </w:rPr>
      </w:pPr>
    </w:p>
    <w:p w14:paraId="045B5838" w14:textId="37B0C1BC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1.</w:t>
      </w:r>
      <w:r w:rsidR="00C90501">
        <w:rPr>
          <w:sz w:val="28"/>
          <w:szCs w:val="28"/>
        </w:rPr>
        <w:t xml:space="preserve"> Аукционной комиссии, Заказчику </w:t>
      </w:r>
      <w:r w:rsidRPr="00651E18">
        <w:rPr>
          <w:sz w:val="28"/>
          <w:szCs w:val="28"/>
        </w:rPr>
        <w:t xml:space="preserve">отменить протокол рассмотрения заявок на участие в электронном аукционе от </w:t>
      </w:r>
      <w:r w:rsidR="00BA5A1E" w:rsidRPr="00BA5A1E">
        <w:rPr>
          <w:sz w:val="28"/>
          <w:szCs w:val="28"/>
        </w:rPr>
        <w:t xml:space="preserve">05.02.2021 </w:t>
      </w:r>
      <w:r w:rsidR="00C90501">
        <w:rPr>
          <w:sz w:val="28"/>
          <w:szCs w:val="28"/>
        </w:rPr>
        <w:t xml:space="preserve">                                                          </w:t>
      </w:r>
      <w:r w:rsidR="00BA5A1E" w:rsidRPr="00BA5A1E">
        <w:rPr>
          <w:sz w:val="28"/>
          <w:szCs w:val="28"/>
        </w:rPr>
        <w:t>№</w:t>
      </w:r>
      <w:r w:rsidR="00BA5A1E">
        <w:rPr>
          <w:sz w:val="28"/>
          <w:szCs w:val="28"/>
        </w:rPr>
        <w:t xml:space="preserve"> </w:t>
      </w:r>
      <w:r w:rsidR="00BA5A1E" w:rsidRPr="00BA5A1E">
        <w:rPr>
          <w:sz w:val="28"/>
          <w:szCs w:val="28"/>
        </w:rPr>
        <w:t>0301300380021000015-1</w:t>
      </w:r>
      <w:r w:rsidRPr="00651E18">
        <w:rPr>
          <w:sz w:val="28"/>
          <w:szCs w:val="28"/>
        </w:rPr>
        <w:t xml:space="preserve">, протокол подведения итогов электронного аукциона </w:t>
      </w:r>
      <w:r w:rsidR="00D7174A">
        <w:rPr>
          <w:sz w:val="28"/>
          <w:szCs w:val="28"/>
        </w:rPr>
        <w:t xml:space="preserve">от </w:t>
      </w:r>
      <w:r w:rsidR="00BA5A1E" w:rsidRPr="00BA5A1E">
        <w:rPr>
          <w:sz w:val="28"/>
          <w:szCs w:val="28"/>
        </w:rPr>
        <w:t>09.02.2021 №</w:t>
      </w:r>
      <w:r w:rsidR="00BA5A1E">
        <w:rPr>
          <w:sz w:val="28"/>
          <w:szCs w:val="28"/>
        </w:rPr>
        <w:t xml:space="preserve"> </w:t>
      </w:r>
      <w:r w:rsidR="00BA5A1E" w:rsidRPr="00BA5A1E">
        <w:rPr>
          <w:sz w:val="28"/>
          <w:szCs w:val="28"/>
        </w:rPr>
        <w:t xml:space="preserve">0301300380021000015-3 </w:t>
      </w:r>
      <w:r w:rsidRPr="00651E18">
        <w:rPr>
          <w:sz w:val="28"/>
          <w:szCs w:val="28"/>
        </w:rPr>
        <w:t>(далее – Протоколы) и назначить новую дату рассмотрения заявок на участие в Аукционе, новую дату проведения Аукциона, а также разместить в ЕИС информацию об отмене Протоколов. При этом дата рассмотрения первых частей заявок на участие в Аукционе должна быть назначена не ранее чем через 4 рабочих дня со дня отмены Протоколов.</w:t>
      </w:r>
    </w:p>
    <w:p w14:paraId="3F541E35" w14:textId="77777777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2. Оператору электронной площадки не позднее 1 рабочего дня со дня исполнения пункта 1 настоящего предписания:</w:t>
      </w:r>
    </w:p>
    <w:p w14:paraId="1917A422" w14:textId="0E77043E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lastRenderedPageBreak/>
        <w:t>- отменить протокол пров</w:t>
      </w:r>
      <w:r w:rsidR="00D40045">
        <w:rPr>
          <w:sz w:val="28"/>
          <w:szCs w:val="28"/>
        </w:rPr>
        <w:t>едения электронного аукциона от</w:t>
      </w:r>
      <w:r w:rsidRPr="00651E18">
        <w:rPr>
          <w:sz w:val="28"/>
          <w:szCs w:val="28"/>
        </w:rPr>
        <w:t xml:space="preserve"> </w:t>
      </w:r>
      <w:r w:rsidR="00BA5A1E" w:rsidRPr="00BA5A1E">
        <w:rPr>
          <w:sz w:val="28"/>
          <w:szCs w:val="28"/>
        </w:rPr>
        <w:t>08.02.2021 №</w:t>
      </w:r>
      <w:r w:rsidR="00BA5A1E">
        <w:rPr>
          <w:sz w:val="28"/>
          <w:szCs w:val="28"/>
        </w:rPr>
        <w:t xml:space="preserve"> </w:t>
      </w:r>
      <w:r w:rsidR="00BA5A1E" w:rsidRPr="00BA5A1E">
        <w:rPr>
          <w:sz w:val="28"/>
          <w:szCs w:val="28"/>
        </w:rPr>
        <w:t xml:space="preserve">0301300380021000015-2 </w:t>
      </w:r>
      <w:r w:rsidRPr="00651E18">
        <w:rPr>
          <w:sz w:val="28"/>
          <w:szCs w:val="28"/>
        </w:rPr>
        <w:t>(далее – Протокол проведения Аукциона);</w:t>
      </w:r>
    </w:p>
    <w:p w14:paraId="3B006DC4" w14:textId="77777777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 xml:space="preserve">- назначить время проведения Аукциона и разместить информацию о времени проведения Аукциона; </w:t>
      </w:r>
    </w:p>
    <w:p w14:paraId="1A7FC1A3" w14:textId="77777777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- обеспечить возможность подачи заявки на участие в Аукционе только Заявителю и уведомить об указанной возможности;</w:t>
      </w:r>
    </w:p>
    <w:p w14:paraId="32343DFE" w14:textId="50EC1F50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- уведомить участников закупки, допущенных к участию в Аукционе, в том числе, Заявителя, об отмене Протоколов, Протокола проведения Аукциона, о дате рассмотрения заявок на участие в Аукционе, о дате и времени проведения Аукциона, а также о необходимости наличия на счетах для проведения операций по обеспечению участия в электронных аукционах, открытых участникам</w:t>
      </w:r>
      <w:r w:rsidR="000D66DB">
        <w:rPr>
          <w:sz w:val="28"/>
          <w:szCs w:val="28"/>
        </w:rPr>
        <w:t>и</w:t>
      </w:r>
      <w:r w:rsidRPr="00651E18">
        <w:rPr>
          <w:sz w:val="28"/>
          <w:szCs w:val="28"/>
        </w:rPr>
        <w:t xml:space="preserve"> закупки, допущенным</w:t>
      </w:r>
      <w:r w:rsidR="000D66DB">
        <w:rPr>
          <w:sz w:val="28"/>
          <w:szCs w:val="28"/>
        </w:rPr>
        <w:t>и</w:t>
      </w:r>
      <w:r w:rsidRPr="00651E18">
        <w:rPr>
          <w:sz w:val="28"/>
          <w:szCs w:val="28"/>
        </w:rPr>
        <w:t xml:space="preserve"> к участию в Аукционе,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 или если срок действия банковской гарантии, представленной в качестве обеспечения заявки, истек.</w:t>
      </w:r>
    </w:p>
    <w:p w14:paraId="193B0075" w14:textId="77777777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3. Оператору электронной площадки через 4 рабочих дня со дня направления Оператором электронной площадки уведомления, указанного в пункте 2 настоящего предписания, осуществить блокирование операций по счетам для проведения операций по обеспечению участия в электронных аукционах, открытых участниками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 или если срок действия банковской гарантии, представленной в качестве обеспечения заявки, истек.</w:t>
      </w:r>
    </w:p>
    <w:p w14:paraId="078D516A" w14:textId="6D3803BE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4. Аукционной комиссии в срок, установленный в соответствии с пунктом 1 настоящего предписания, рассмотреть первые части заявок, поданные участниками закупки до окончания срока подачи заявок на участие в Аукционе и в отношении которых участниками закупки внесено обеспечение, в соответствии с требованиями законодательства Российской Федерации о контрактной системе в сфере закупок и с уче</w:t>
      </w:r>
      <w:r>
        <w:rPr>
          <w:sz w:val="28"/>
          <w:szCs w:val="28"/>
        </w:rPr>
        <w:t xml:space="preserve">том решения                от </w:t>
      </w:r>
      <w:r w:rsidR="00D7174A">
        <w:rPr>
          <w:sz w:val="28"/>
          <w:szCs w:val="28"/>
        </w:rPr>
        <w:t>12.02.2021 по делу № 21</w:t>
      </w:r>
      <w:r w:rsidR="00D7174A" w:rsidRPr="00577B7C">
        <w:rPr>
          <w:sz w:val="28"/>
          <w:szCs w:val="28"/>
        </w:rPr>
        <w:t>/44/105/</w:t>
      </w:r>
      <w:r w:rsidR="00BA5A1E">
        <w:rPr>
          <w:sz w:val="28"/>
        </w:rPr>
        <w:t>135</w:t>
      </w:r>
      <w:r w:rsidRPr="00651E18">
        <w:rPr>
          <w:sz w:val="28"/>
          <w:szCs w:val="28"/>
        </w:rPr>
        <w:t>.</w:t>
      </w:r>
    </w:p>
    <w:p w14:paraId="5378F8DE" w14:textId="07F566F9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5. Оператору электронной площадки продолжить проведение Аукциона с последнего (минимального достигнутого) предложения о цене контракта, под</w:t>
      </w:r>
      <w:r>
        <w:rPr>
          <w:sz w:val="28"/>
          <w:szCs w:val="28"/>
        </w:rPr>
        <w:t xml:space="preserve">анного </w:t>
      </w:r>
      <w:r w:rsidR="00BA5A1E">
        <w:rPr>
          <w:sz w:val="28"/>
          <w:szCs w:val="28"/>
        </w:rPr>
        <w:t>08.</w:t>
      </w:r>
      <w:r w:rsidR="00D7174A">
        <w:rPr>
          <w:sz w:val="28"/>
          <w:szCs w:val="28"/>
        </w:rPr>
        <w:t>02</w:t>
      </w:r>
      <w:r w:rsidR="0078774B">
        <w:rPr>
          <w:sz w:val="28"/>
          <w:szCs w:val="28"/>
        </w:rPr>
        <w:t>.2021</w:t>
      </w:r>
      <w:r w:rsidRPr="00651E18">
        <w:rPr>
          <w:sz w:val="28"/>
          <w:szCs w:val="28"/>
        </w:rPr>
        <w:t>. В случае отсутствия при продолжении проведения Аукциона предложений о снижении размера последнего (минимального) предложения о цене контракта, предложение учас</w:t>
      </w:r>
      <w:r>
        <w:rPr>
          <w:sz w:val="28"/>
          <w:szCs w:val="28"/>
        </w:rPr>
        <w:t xml:space="preserve">тника Аукциона, предложившего </w:t>
      </w:r>
      <w:r w:rsidR="00BA5A1E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D7174A">
        <w:rPr>
          <w:sz w:val="28"/>
          <w:szCs w:val="28"/>
        </w:rPr>
        <w:t>02</w:t>
      </w:r>
      <w:r w:rsidR="0078774B">
        <w:rPr>
          <w:sz w:val="28"/>
          <w:szCs w:val="28"/>
        </w:rPr>
        <w:t>.2021</w:t>
      </w:r>
      <w:r w:rsidRPr="00651E18">
        <w:rPr>
          <w:sz w:val="28"/>
          <w:szCs w:val="28"/>
        </w:rPr>
        <w:t xml:space="preserve"> минимальное ценовое предложение, считать лучшими.</w:t>
      </w:r>
    </w:p>
    <w:p w14:paraId="62F040AD" w14:textId="6C33AD3D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 xml:space="preserve">6. Аукционной комиссии, Заказчику,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от </w:t>
      </w:r>
      <w:r w:rsidR="00D7174A" w:rsidRPr="00D7174A">
        <w:rPr>
          <w:sz w:val="28"/>
          <w:szCs w:val="28"/>
        </w:rPr>
        <w:t>12</w:t>
      </w:r>
      <w:r w:rsidR="00BA5A1E">
        <w:rPr>
          <w:sz w:val="28"/>
          <w:szCs w:val="28"/>
        </w:rPr>
        <w:t>.02.2021 по делу № 21/44/105/135</w:t>
      </w:r>
      <w:r w:rsidRPr="00651E18">
        <w:rPr>
          <w:sz w:val="28"/>
          <w:szCs w:val="28"/>
        </w:rPr>
        <w:t>.</w:t>
      </w:r>
    </w:p>
    <w:p w14:paraId="35EE197F" w14:textId="77CF8474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7.</w:t>
      </w:r>
      <w:r w:rsidR="005F4FB9">
        <w:rPr>
          <w:sz w:val="28"/>
          <w:szCs w:val="28"/>
        </w:rPr>
        <w:t xml:space="preserve"> Аукционной комиссии, Заказчику</w:t>
      </w:r>
      <w:r w:rsidRPr="00651E18">
        <w:rPr>
          <w:sz w:val="28"/>
          <w:szCs w:val="28"/>
        </w:rPr>
        <w:t>, Оператору э</w:t>
      </w:r>
      <w:r w:rsidR="003621BF">
        <w:rPr>
          <w:sz w:val="28"/>
          <w:szCs w:val="28"/>
        </w:rPr>
        <w:t xml:space="preserve">лектронной площадки в срок до </w:t>
      </w:r>
      <w:r w:rsidR="00D7174A">
        <w:rPr>
          <w:sz w:val="28"/>
          <w:szCs w:val="28"/>
        </w:rPr>
        <w:t>26</w:t>
      </w:r>
      <w:r w:rsidR="00AF4BA1">
        <w:rPr>
          <w:sz w:val="28"/>
          <w:szCs w:val="28"/>
        </w:rPr>
        <w:t>.02</w:t>
      </w:r>
      <w:r w:rsidR="003621BF">
        <w:rPr>
          <w:sz w:val="28"/>
          <w:szCs w:val="28"/>
        </w:rPr>
        <w:t>.2021</w:t>
      </w:r>
      <w:r w:rsidRPr="00651E18">
        <w:rPr>
          <w:sz w:val="28"/>
          <w:szCs w:val="28"/>
        </w:rPr>
        <w:t xml:space="preserve"> исполнить настоящее предписание и представить в ФАС России подтверждение исполнения настоящего предписания в письменном виде или по факсимильной связи (499) 755-23-24, а также электронной почте predpisanie44@fas.gov.ru.</w:t>
      </w:r>
    </w:p>
    <w:p w14:paraId="0A54DF27" w14:textId="77777777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</w:p>
    <w:p w14:paraId="75018F9D" w14:textId="77777777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закупок.</w:t>
      </w:r>
    </w:p>
    <w:p w14:paraId="57EF7FEE" w14:textId="77777777" w:rsidR="00651E18" w:rsidRPr="00651E18" w:rsidRDefault="00651E18" w:rsidP="003C7792">
      <w:pPr>
        <w:tabs>
          <w:tab w:val="left" w:pos="0"/>
          <w:tab w:val="left" w:pos="851"/>
          <w:tab w:val="center" w:pos="5160"/>
        </w:tabs>
        <w:spacing w:line="360" w:lineRule="exact"/>
        <w:ind w:firstLine="709"/>
        <w:jc w:val="both"/>
        <w:rPr>
          <w:sz w:val="28"/>
          <w:szCs w:val="28"/>
        </w:rPr>
      </w:pPr>
      <w:r w:rsidRPr="00651E18">
        <w:rPr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14:paraId="7C692406" w14:textId="77777777" w:rsidR="00D85AFC" w:rsidRDefault="00D85AFC" w:rsidP="000249B0">
      <w:pPr>
        <w:tabs>
          <w:tab w:val="left" w:pos="0"/>
          <w:tab w:val="left" w:pos="851"/>
          <w:tab w:val="center" w:pos="5160"/>
        </w:tabs>
        <w:spacing w:line="32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85AFC" w:rsidSect="002028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1B79" w14:textId="77777777" w:rsidR="00C12F9E" w:rsidRDefault="00C12F9E">
      <w:r>
        <w:separator/>
      </w:r>
    </w:p>
  </w:endnote>
  <w:endnote w:type="continuationSeparator" w:id="0">
    <w:p w14:paraId="16CDF6B6" w14:textId="77777777" w:rsidR="00C12F9E" w:rsidRDefault="00C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40F30" w14:textId="77777777" w:rsidR="00C12F9E" w:rsidRDefault="00C12F9E">
      <w:r>
        <w:separator/>
      </w:r>
    </w:p>
  </w:footnote>
  <w:footnote w:type="continuationSeparator" w:id="0">
    <w:p w14:paraId="49F2BA1A" w14:textId="77777777" w:rsidR="00C12F9E" w:rsidRDefault="00C1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91484"/>
      <w:docPartObj>
        <w:docPartGallery w:val="Page Numbers (Top of Page)"/>
        <w:docPartUnique/>
      </w:docPartObj>
    </w:sdtPr>
    <w:sdtEndPr/>
    <w:sdtContent>
      <w:p w14:paraId="55C0E774" w14:textId="10631434" w:rsidR="00202835" w:rsidRDefault="00FB5B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E8">
          <w:rPr>
            <w:noProof/>
          </w:rPr>
          <w:t>2</w:t>
        </w:r>
        <w:r>
          <w:fldChar w:fldCharType="end"/>
        </w:r>
      </w:p>
    </w:sdtContent>
  </w:sdt>
  <w:p w14:paraId="647C30DE" w14:textId="77777777" w:rsidR="00202835" w:rsidRDefault="005B1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68A4"/>
    <w:multiLevelType w:val="hybridMultilevel"/>
    <w:tmpl w:val="6682E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7E21C3"/>
    <w:multiLevelType w:val="hybridMultilevel"/>
    <w:tmpl w:val="8B56C554"/>
    <w:lvl w:ilvl="0" w:tplc="0CE649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9"/>
    <w:rsid w:val="000005BF"/>
    <w:rsid w:val="000030DE"/>
    <w:rsid w:val="00016679"/>
    <w:rsid w:val="000168D6"/>
    <w:rsid w:val="000249B0"/>
    <w:rsid w:val="00036CBE"/>
    <w:rsid w:val="00051B91"/>
    <w:rsid w:val="00060C38"/>
    <w:rsid w:val="00094A75"/>
    <w:rsid w:val="000B5907"/>
    <w:rsid w:val="000D66DB"/>
    <w:rsid w:val="000E4AC7"/>
    <w:rsid w:val="000E742C"/>
    <w:rsid w:val="000E79D7"/>
    <w:rsid w:val="00137EE2"/>
    <w:rsid w:val="00154245"/>
    <w:rsid w:val="00175328"/>
    <w:rsid w:val="001B493B"/>
    <w:rsid w:val="001C25E3"/>
    <w:rsid w:val="001C60FD"/>
    <w:rsid w:val="002071E6"/>
    <w:rsid w:val="00241FB4"/>
    <w:rsid w:val="00250500"/>
    <w:rsid w:val="00255ED3"/>
    <w:rsid w:val="0027326A"/>
    <w:rsid w:val="0029723D"/>
    <w:rsid w:val="002A1CA2"/>
    <w:rsid w:val="002D0EC3"/>
    <w:rsid w:val="002D46D0"/>
    <w:rsid w:val="0030112E"/>
    <w:rsid w:val="0032049B"/>
    <w:rsid w:val="003568CF"/>
    <w:rsid w:val="003621BF"/>
    <w:rsid w:val="00395037"/>
    <w:rsid w:val="00395F86"/>
    <w:rsid w:val="003A7C3A"/>
    <w:rsid w:val="003C7792"/>
    <w:rsid w:val="003C7F95"/>
    <w:rsid w:val="003D3CF3"/>
    <w:rsid w:val="003D6B60"/>
    <w:rsid w:val="003D71A8"/>
    <w:rsid w:val="003F1288"/>
    <w:rsid w:val="004532D7"/>
    <w:rsid w:val="00510211"/>
    <w:rsid w:val="005160A1"/>
    <w:rsid w:val="00546C27"/>
    <w:rsid w:val="0056032D"/>
    <w:rsid w:val="005653EE"/>
    <w:rsid w:val="005725BB"/>
    <w:rsid w:val="0058183F"/>
    <w:rsid w:val="00587601"/>
    <w:rsid w:val="005B1DE8"/>
    <w:rsid w:val="005B37DD"/>
    <w:rsid w:val="005F4FB9"/>
    <w:rsid w:val="005F5FC8"/>
    <w:rsid w:val="006131B4"/>
    <w:rsid w:val="00613DC5"/>
    <w:rsid w:val="00643431"/>
    <w:rsid w:val="00651E18"/>
    <w:rsid w:val="00691D2A"/>
    <w:rsid w:val="006A61A3"/>
    <w:rsid w:val="006D46C9"/>
    <w:rsid w:val="00704FE7"/>
    <w:rsid w:val="007101C5"/>
    <w:rsid w:val="007614B0"/>
    <w:rsid w:val="0078774B"/>
    <w:rsid w:val="007903D2"/>
    <w:rsid w:val="00795B64"/>
    <w:rsid w:val="007A6068"/>
    <w:rsid w:val="007B690D"/>
    <w:rsid w:val="007D46B7"/>
    <w:rsid w:val="008124DA"/>
    <w:rsid w:val="00813EA4"/>
    <w:rsid w:val="00821346"/>
    <w:rsid w:val="008249CC"/>
    <w:rsid w:val="00844F1E"/>
    <w:rsid w:val="00865120"/>
    <w:rsid w:val="00883F74"/>
    <w:rsid w:val="00891462"/>
    <w:rsid w:val="0089181E"/>
    <w:rsid w:val="008A6AC7"/>
    <w:rsid w:val="008B37F7"/>
    <w:rsid w:val="008C4AEA"/>
    <w:rsid w:val="008E3866"/>
    <w:rsid w:val="00915315"/>
    <w:rsid w:val="00917026"/>
    <w:rsid w:val="009700BA"/>
    <w:rsid w:val="00A332BD"/>
    <w:rsid w:val="00A44B15"/>
    <w:rsid w:val="00A6709E"/>
    <w:rsid w:val="00A801C5"/>
    <w:rsid w:val="00A83C89"/>
    <w:rsid w:val="00A85456"/>
    <w:rsid w:val="00A90244"/>
    <w:rsid w:val="00AF4BA1"/>
    <w:rsid w:val="00B070AC"/>
    <w:rsid w:val="00B07F7A"/>
    <w:rsid w:val="00B3577D"/>
    <w:rsid w:val="00B63BFE"/>
    <w:rsid w:val="00B74042"/>
    <w:rsid w:val="00BA5A1E"/>
    <w:rsid w:val="00C12F9E"/>
    <w:rsid w:val="00C166E3"/>
    <w:rsid w:val="00C4236A"/>
    <w:rsid w:val="00C44781"/>
    <w:rsid w:val="00C4544D"/>
    <w:rsid w:val="00C60519"/>
    <w:rsid w:val="00C65389"/>
    <w:rsid w:val="00C90501"/>
    <w:rsid w:val="00CC789E"/>
    <w:rsid w:val="00D016F6"/>
    <w:rsid w:val="00D143A4"/>
    <w:rsid w:val="00D2436D"/>
    <w:rsid w:val="00D40045"/>
    <w:rsid w:val="00D606A8"/>
    <w:rsid w:val="00D66314"/>
    <w:rsid w:val="00D7174A"/>
    <w:rsid w:val="00D85AFC"/>
    <w:rsid w:val="00D96DD7"/>
    <w:rsid w:val="00DC65BB"/>
    <w:rsid w:val="00DC7FD4"/>
    <w:rsid w:val="00EB36E4"/>
    <w:rsid w:val="00EB7F69"/>
    <w:rsid w:val="00EC1E59"/>
    <w:rsid w:val="00ED6661"/>
    <w:rsid w:val="00EE17DF"/>
    <w:rsid w:val="00EF402C"/>
    <w:rsid w:val="00F125C6"/>
    <w:rsid w:val="00F15B25"/>
    <w:rsid w:val="00F162E9"/>
    <w:rsid w:val="00F26C61"/>
    <w:rsid w:val="00F45D74"/>
    <w:rsid w:val="00F83991"/>
    <w:rsid w:val="00FA1B07"/>
    <w:rsid w:val="00FA5F1C"/>
    <w:rsid w:val="00FB5B68"/>
    <w:rsid w:val="00FD350E"/>
    <w:rsid w:val="00FF659E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2B52"/>
  <w15:docId w15:val="{2226BA46-C59F-4916-8927-6FB724D3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C7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C65389"/>
    <w:rPr>
      <w:color w:val="0000FF"/>
      <w:u w:val="single"/>
    </w:rPr>
  </w:style>
  <w:style w:type="paragraph" w:customStyle="1" w:styleId="1">
    <w:name w:val="Без интервала1"/>
    <w:basedOn w:val="Normal"/>
    <w:qFormat/>
    <w:rsid w:val="000E79D7"/>
    <w:rPr>
      <w:noProof/>
      <w:color w:val="000000"/>
      <w:szCs w:val="20"/>
    </w:rPr>
  </w:style>
  <w:style w:type="paragraph" w:customStyle="1" w:styleId="2">
    <w:name w:val="Без интервала2"/>
    <w:basedOn w:val="Normal"/>
    <w:qFormat/>
    <w:rsid w:val="00643431"/>
    <w:rPr>
      <w:noProof/>
      <w:color w:val="000000"/>
      <w:szCs w:val="20"/>
    </w:rPr>
  </w:style>
  <w:style w:type="paragraph" w:customStyle="1" w:styleId="TableContents">
    <w:name w:val="Table Contents"/>
    <w:basedOn w:val="Normal"/>
    <w:rsid w:val="000168D6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lang w:eastAsia="zh-CN" w:bidi="hi-IN"/>
    </w:rPr>
  </w:style>
  <w:style w:type="character" w:customStyle="1" w:styleId="cardmaininfocontent">
    <w:name w:val="cardmaininfo__content"/>
    <w:rsid w:val="006D46C9"/>
  </w:style>
  <w:style w:type="paragraph" w:styleId="ListParagraph">
    <w:name w:val="List Paragraph"/>
    <w:basedOn w:val="Normal"/>
    <w:uiPriority w:val="34"/>
    <w:qFormat/>
    <w:rsid w:val="000249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 Виктор Владимирович</dc:creator>
  <cp:keywords/>
  <dc:description/>
  <cp:lastModifiedBy>Софья Николаевна Меркулова</cp:lastModifiedBy>
  <cp:revision>24</cp:revision>
  <cp:lastPrinted>2021-02-16T15:26:00Z</cp:lastPrinted>
  <dcterms:created xsi:type="dcterms:W3CDTF">2020-11-11T13:20:00Z</dcterms:created>
  <dcterms:modified xsi:type="dcterms:W3CDTF">2021-02-17T17:42:00Z</dcterms:modified>
</cp:coreProperties>
</file>