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5C6F" w:rsidRPr="004F5C6F" w:rsidRDefault="004F5C6F" w:rsidP="004F5C6F">
      <w:pPr>
        <w:spacing w:after="0" w:line="240" w:lineRule="auto"/>
        <w:ind w:left="5103"/>
        <w:rPr>
          <w:rFonts w:ascii="Times New Roman" w:hAnsi="Times New Roman" w:cs="Times New Roman"/>
          <w:sz w:val="28"/>
          <w:szCs w:val="28"/>
        </w:rPr>
      </w:pPr>
      <w:r w:rsidRPr="004F5C6F">
        <w:rPr>
          <w:rFonts w:ascii="Times New Roman" w:hAnsi="Times New Roman" w:cs="Times New Roman"/>
          <w:sz w:val="28"/>
          <w:szCs w:val="28"/>
        </w:rPr>
        <w:t>Комитет по государственному заказу Санкт-Петербурга</w:t>
      </w:r>
    </w:p>
    <w:p w:rsidR="004F5C6F" w:rsidRPr="004F5C6F" w:rsidRDefault="004F5C6F" w:rsidP="004F5C6F">
      <w:pPr>
        <w:spacing w:after="0" w:line="240" w:lineRule="auto"/>
        <w:ind w:left="5103"/>
        <w:rPr>
          <w:rFonts w:ascii="Times New Roman" w:hAnsi="Times New Roman" w:cs="Times New Roman"/>
          <w:sz w:val="28"/>
          <w:szCs w:val="28"/>
        </w:rPr>
      </w:pPr>
      <w:r w:rsidRPr="004F5C6F">
        <w:rPr>
          <w:rFonts w:ascii="Times New Roman" w:hAnsi="Times New Roman" w:cs="Times New Roman"/>
          <w:sz w:val="28"/>
          <w:szCs w:val="28"/>
        </w:rPr>
        <w:t>Новгородская ул., д. 20, лит. А,</w:t>
      </w:r>
    </w:p>
    <w:p w:rsidR="004F5C6F" w:rsidRPr="004F5C6F" w:rsidRDefault="004F5C6F" w:rsidP="004F5C6F">
      <w:pPr>
        <w:spacing w:after="0" w:line="240" w:lineRule="auto"/>
        <w:ind w:left="5103"/>
        <w:rPr>
          <w:rFonts w:ascii="Times New Roman" w:hAnsi="Times New Roman" w:cs="Times New Roman"/>
          <w:sz w:val="28"/>
          <w:szCs w:val="28"/>
        </w:rPr>
      </w:pPr>
      <w:r w:rsidRPr="004F5C6F">
        <w:rPr>
          <w:rFonts w:ascii="Times New Roman" w:hAnsi="Times New Roman" w:cs="Times New Roman"/>
          <w:sz w:val="28"/>
          <w:szCs w:val="28"/>
        </w:rPr>
        <w:t>Санкт-Петербург, 191144</w:t>
      </w:r>
    </w:p>
    <w:p w:rsidR="004F5C6F" w:rsidRPr="004F5C6F" w:rsidRDefault="004F5C6F" w:rsidP="004F5C6F">
      <w:pPr>
        <w:spacing w:after="0" w:line="240" w:lineRule="auto"/>
        <w:ind w:left="5103"/>
        <w:rPr>
          <w:rFonts w:ascii="Times New Roman" w:hAnsi="Times New Roman" w:cs="Times New Roman"/>
          <w:sz w:val="28"/>
          <w:szCs w:val="28"/>
        </w:rPr>
      </w:pPr>
      <w:r w:rsidRPr="004F5C6F">
        <w:rPr>
          <w:rFonts w:ascii="Times New Roman" w:hAnsi="Times New Roman" w:cs="Times New Roman"/>
          <w:sz w:val="28"/>
          <w:szCs w:val="28"/>
        </w:rPr>
        <w:t>тел.: (812) 4175019</w:t>
      </w:r>
    </w:p>
    <w:p w:rsidR="004F5C6F" w:rsidRPr="004F5C6F" w:rsidRDefault="004F5C6F" w:rsidP="004F5C6F">
      <w:pPr>
        <w:spacing w:after="0" w:line="240" w:lineRule="auto"/>
        <w:ind w:left="5103"/>
        <w:rPr>
          <w:rFonts w:ascii="Times New Roman" w:hAnsi="Times New Roman" w:cs="Times New Roman"/>
          <w:sz w:val="28"/>
          <w:szCs w:val="28"/>
        </w:rPr>
      </w:pPr>
    </w:p>
    <w:p w:rsidR="004F5C6F" w:rsidRPr="004F5C6F" w:rsidRDefault="004F5C6F" w:rsidP="004F5C6F">
      <w:pPr>
        <w:spacing w:after="0" w:line="240" w:lineRule="auto"/>
        <w:ind w:left="5103"/>
        <w:rPr>
          <w:rFonts w:ascii="Times New Roman" w:hAnsi="Times New Roman" w:cs="Times New Roman"/>
          <w:sz w:val="28"/>
          <w:szCs w:val="28"/>
        </w:rPr>
      </w:pPr>
      <w:r w:rsidRPr="004F5C6F">
        <w:rPr>
          <w:rFonts w:ascii="Times New Roman" w:hAnsi="Times New Roman" w:cs="Times New Roman"/>
          <w:sz w:val="28"/>
          <w:szCs w:val="28"/>
        </w:rPr>
        <w:t>СПб ГКУ «Городской мониторинговый центр»</w:t>
      </w:r>
    </w:p>
    <w:p w:rsidR="004F5C6F" w:rsidRPr="004F5C6F" w:rsidRDefault="004F5C6F" w:rsidP="004F5C6F">
      <w:pPr>
        <w:spacing w:after="0" w:line="240" w:lineRule="auto"/>
        <w:ind w:left="5103"/>
        <w:rPr>
          <w:rFonts w:ascii="Times New Roman" w:hAnsi="Times New Roman" w:cs="Times New Roman"/>
          <w:sz w:val="28"/>
          <w:szCs w:val="28"/>
        </w:rPr>
      </w:pPr>
      <w:r w:rsidRPr="004F5C6F">
        <w:rPr>
          <w:rFonts w:ascii="Times New Roman" w:hAnsi="Times New Roman" w:cs="Times New Roman"/>
          <w:sz w:val="28"/>
          <w:szCs w:val="28"/>
        </w:rPr>
        <w:t>Киевская ул., д. 28, лит. А,</w:t>
      </w:r>
    </w:p>
    <w:p w:rsidR="004F5C6F" w:rsidRPr="004F5C6F" w:rsidRDefault="004F5C6F" w:rsidP="004F5C6F">
      <w:pPr>
        <w:spacing w:after="0" w:line="240" w:lineRule="auto"/>
        <w:ind w:left="5103"/>
        <w:rPr>
          <w:rFonts w:ascii="Times New Roman" w:hAnsi="Times New Roman" w:cs="Times New Roman"/>
          <w:sz w:val="28"/>
          <w:szCs w:val="28"/>
        </w:rPr>
      </w:pPr>
      <w:r w:rsidRPr="004F5C6F">
        <w:rPr>
          <w:rFonts w:ascii="Times New Roman" w:hAnsi="Times New Roman" w:cs="Times New Roman"/>
          <w:sz w:val="28"/>
          <w:szCs w:val="28"/>
        </w:rPr>
        <w:t>Санкт-Петербург, 196084</w:t>
      </w:r>
    </w:p>
    <w:p w:rsidR="004F5C6F" w:rsidRPr="004F5C6F" w:rsidRDefault="004F5C6F" w:rsidP="004F5C6F">
      <w:pPr>
        <w:spacing w:after="0" w:line="240" w:lineRule="auto"/>
        <w:ind w:left="5103"/>
        <w:rPr>
          <w:rFonts w:ascii="Times New Roman" w:hAnsi="Times New Roman" w:cs="Times New Roman"/>
          <w:sz w:val="28"/>
          <w:szCs w:val="28"/>
        </w:rPr>
      </w:pPr>
      <w:r w:rsidRPr="004F5C6F">
        <w:rPr>
          <w:rFonts w:ascii="Times New Roman" w:hAnsi="Times New Roman" w:cs="Times New Roman"/>
          <w:sz w:val="28"/>
          <w:szCs w:val="28"/>
        </w:rPr>
        <w:t>тел.: (812) 576-26-99</w:t>
      </w:r>
    </w:p>
    <w:p w:rsidR="004F5C6F" w:rsidRPr="004F5C6F" w:rsidRDefault="004F5C6F" w:rsidP="004F5C6F">
      <w:pPr>
        <w:spacing w:after="0" w:line="240" w:lineRule="auto"/>
        <w:ind w:left="5103"/>
        <w:rPr>
          <w:rFonts w:ascii="Times New Roman" w:hAnsi="Times New Roman" w:cs="Times New Roman"/>
          <w:sz w:val="28"/>
          <w:szCs w:val="28"/>
        </w:rPr>
      </w:pPr>
      <w:r w:rsidRPr="004F5C6F">
        <w:rPr>
          <w:rFonts w:ascii="Times New Roman" w:hAnsi="Times New Roman" w:cs="Times New Roman"/>
          <w:sz w:val="28"/>
          <w:szCs w:val="28"/>
        </w:rPr>
        <w:t xml:space="preserve">                                                                                           </w:t>
      </w:r>
    </w:p>
    <w:p w:rsidR="004F5C6F" w:rsidRPr="004F5C6F" w:rsidRDefault="004F5C6F" w:rsidP="004F5C6F">
      <w:pPr>
        <w:spacing w:after="0" w:line="240" w:lineRule="auto"/>
        <w:ind w:left="5103"/>
        <w:rPr>
          <w:rFonts w:ascii="Times New Roman" w:hAnsi="Times New Roman" w:cs="Times New Roman"/>
          <w:sz w:val="28"/>
          <w:szCs w:val="28"/>
        </w:rPr>
      </w:pPr>
      <w:r w:rsidRPr="004F5C6F">
        <w:rPr>
          <w:rFonts w:ascii="Times New Roman" w:hAnsi="Times New Roman" w:cs="Times New Roman"/>
          <w:sz w:val="28"/>
          <w:szCs w:val="28"/>
        </w:rPr>
        <w:t>АО «РАД»</w:t>
      </w:r>
    </w:p>
    <w:p w:rsidR="004F5C6F" w:rsidRPr="004F5C6F" w:rsidRDefault="004F5C6F" w:rsidP="004F5C6F">
      <w:pPr>
        <w:spacing w:after="0" w:line="240" w:lineRule="auto"/>
        <w:ind w:left="5103"/>
        <w:rPr>
          <w:rFonts w:ascii="Times New Roman" w:hAnsi="Times New Roman" w:cs="Times New Roman"/>
          <w:sz w:val="28"/>
          <w:szCs w:val="28"/>
        </w:rPr>
      </w:pPr>
      <w:r w:rsidRPr="004F5C6F">
        <w:rPr>
          <w:rFonts w:ascii="Times New Roman" w:hAnsi="Times New Roman" w:cs="Times New Roman"/>
          <w:sz w:val="28"/>
          <w:szCs w:val="28"/>
        </w:rPr>
        <w:t>Гривцова пер., д. 5, лит. В,</w:t>
      </w:r>
    </w:p>
    <w:p w:rsidR="004F5C6F" w:rsidRPr="004F5C6F" w:rsidRDefault="004F5C6F" w:rsidP="004F5C6F">
      <w:pPr>
        <w:spacing w:after="0" w:line="240" w:lineRule="auto"/>
        <w:ind w:left="5103"/>
        <w:rPr>
          <w:rFonts w:ascii="Times New Roman" w:hAnsi="Times New Roman" w:cs="Times New Roman"/>
          <w:sz w:val="28"/>
          <w:szCs w:val="28"/>
        </w:rPr>
      </w:pPr>
      <w:r w:rsidRPr="004F5C6F">
        <w:rPr>
          <w:rFonts w:ascii="Times New Roman" w:hAnsi="Times New Roman" w:cs="Times New Roman"/>
          <w:sz w:val="28"/>
          <w:szCs w:val="28"/>
        </w:rPr>
        <w:t>Санкт-Петербург, 190000</w:t>
      </w:r>
    </w:p>
    <w:p w:rsidR="004F5C6F" w:rsidRPr="004F5C6F" w:rsidRDefault="004F5C6F" w:rsidP="004F5C6F">
      <w:pPr>
        <w:spacing w:after="0" w:line="240" w:lineRule="auto"/>
        <w:ind w:left="5103"/>
        <w:rPr>
          <w:rFonts w:ascii="Times New Roman" w:hAnsi="Times New Roman" w:cs="Times New Roman"/>
          <w:sz w:val="28"/>
          <w:szCs w:val="28"/>
        </w:rPr>
      </w:pPr>
      <w:r w:rsidRPr="004F5C6F">
        <w:rPr>
          <w:rFonts w:ascii="Times New Roman" w:hAnsi="Times New Roman" w:cs="Times New Roman"/>
          <w:sz w:val="28"/>
          <w:szCs w:val="28"/>
        </w:rPr>
        <w:t>факс: (812) 777-57-57</w:t>
      </w:r>
    </w:p>
    <w:p w:rsidR="004F5C6F" w:rsidRPr="004F5C6F" w:rsidRDefault="004F5C6F" w:rsidP="004F5C6F">
      <w:pPr>
        <w:spacing w:after="0" w:line="240" w:lineRule="auto"/>
        <w:ind w:left="5103"/>
        <w:rPr>
          <w:rFonts w:ascii="Times New Roman" w:hAnsi="Times New Roman" w:cs="Times New Roman"/>
          <w:sz w:val="28"/>
          <w:szCs w:val="28"/>
        </w:rPr>
      </w:pPr>
    </w:p>
    <w:p w:rsidR="004F5C6F" w:rsidRPr="004F5C6F" w:rsidRDefault="004F5C6F" w:rsidP="004F5C6F">
      <w:pPr>
        <w:spacing w:after="0" w:line="240" w:lineRule="auto"/>
        <w:ind w:left="5103"/>
        <w:rPr>
          <w:rFonts w:ascii="Times New Roman" w:hAnsi="Times New Roman" w:cs="Times New Roman"/>
          <w:sz w:val="28"/>
          <w:szCs w:val="28"/>
        </w:rPr>
      </w:pPr>
      <w:r w:rsidRPr="004F5C6F">
        <w:rPr>
          <w:rFonts w:ascii="Times New Roman" w:hAnsi="Times New Roman" w:cs="Times New Roman"/>
          <w:sz w:val="28"/>
          <w:szCs w:val="28"/>
        </w:rPr>
        <w:t>ООО «</w:t>
      </w:r>
      <w:proofErr w:type="spellStart"/>
      <w:r w:rsidRPr="004F5C6F">
        <w:rPr>
          <w:rFonts w:ascii="Times New Roman" w:hAnsi="Times New Roman" w:cs="Times New Roman"/>
          <w:sz w:val="28"/>
          <w:szCs w:val="28"/>
        </w:rPr>
        <w:t>Автодорпроект</w:t>
      </w:r>
      <w:proofErr w:type="spellEnd"/>
      <w:r w:rsidRPr="004F5C6F">
        <w:rPr>
          <w:rFonts w:ascii="Times New Roman" w:hAnsi="Times New Roman" w:cs="Times New Roman"/>
          <w:sz w:val="28"/>
          <w:szCs w:val="28"/>
        </w:rPr>
        <w:t>»</w:t>
      </w:r>
    </w:p>
    <w:p w:rsidR="004F5C6F" w:rsidRPr="004F5C6F" w:rsidRDefault="004F5C6F" w:rsidP="004F5C6F">
      <w:pPr>
        <w:spacing w:after="0" w:line="240" w:lineRule="auto"/>
        <w:ind w:left="5103"/>
        <w:rPr>
          <w:rFonts w:ascii="Times New Roman" w:hAnsi="Times New Roman" w:cs="Times New Roman"/>
          <w:sz w:val="28"/>
          <w:szCs w:val="28"/>
        </w:rPr>
      </w:pPr>
      <w:r w:rsidRPr="004F5C6F">
        <w:rPr>
          <w:rFonts w:ascii="Times New Roman" w:hAnsi="Times New Roman" w:cs="Times New Roman"/>
          <w:sz w:val="28"/>
          <w:szCs w:val="28"/>
        </w:rPr>
        <w:t xml:space="preserve">1-я </w:t>
      </w:r>
      <w:proofErr w:type="spellStart"/>
      <w:r w:rsidRPr="004F5C6F">
        <w:rPr>
          <w:rFonts w:ascii="Times New Roman" w:hAnsi="Times New Roman" w:cs="Times New Roman"/>
          <w:sz w:val="28"/>
          <w:szCs w:val="28"/>
        </w:rPr>
        <w:t>Мытищинская</w:t>
      </w:r>
      <w:proofErr w:type="spellEnd"/>
      <w:r w:rsidRPr="004F5C6F">
        <w:rPr>
          <w:rFonts w:ascii="Times New Roman" w:hAnsi="Times New Roman" w:cs="Times New Roman"/>
          <w:sz w:val="28"/>
          <w:szCs w:val="28"/>
        </w:rPr>
        <w:t xml:space="preserve"> ул., д. 3, стр. 1, </w:t>
      </w:r>
    </w:p>
    <w:p w:rsidR="004F5C6F" w:rsidRPr="004F5C6F" w:rsidRDefault="004F5C6F" w:rsidP="004F5C6F">
      <w:pPr>
        <w:spacing w:after="0" w:line="240" w:lineRule="auto"/>
        <w:ind w:left="5103"/>
        <w:rPr>
          <w:rFonts w:ascii="Times New Roman" w:hAnsi="Times New Roman" w:cs="Times New Roman"/>
          <w:sz w:val="28"/>
          <w:szCs w:val="28"/>
        </w:rPr>
      </w:pPr>
      <w:proofErr w:type="spellStart"/>
      <w:r w:rsidRPr="004F5C6F">
        <w:rPr>
          <w:rFonts w:ascii="Times New Roman" w:hAnsi="Times New Roman" w:cs="Times New Roman"/>
          <w:sz w:val="28"/>
          <w:szCs w:val="28"/>
        </w:rPr>
        <w:t>каб</w:t>
      </w:r>
      <w:proofErr w:type="spellEnd"/>
      <w:r w:rsidRPr="004F5C6F">
        <w:rPr>
          <w:rFonts w:ascii="Times New Roman" w:hAnsi="Times New Roman" w:cs="Times New Roman"/>
          <w:sz w:val="28"/>
          <w:szCs w:val="28"/>
        </w:rPr>
        <w:t>. 306,</w:t>
      </w:r>
    </w:p>
    <w:p w:rsidR="004F5C6F" w:rsidRPr="004F5C6F" w:rsidRDefault="004F5C6F" w:rsidP="004F5C6F">
      <w:pPr>
        <w:spacing w:after="0" w:line="240" w:lineRule="auto"/>
        <w:ind w:left="5103"/>
        <w:rPr>
          <w:rFonts w:ascii="Times New Roman" w:hAnsi="Times New Roman" w:cs="Times New Roman"/>
          <w:sz w:val="28"/>
          <w:szCs w:val="28"/>
        </w:rPr>
      </w:pPr>
      <w:r w:rsidRPr="004F5C6F">
        <w:rPr>
          <w:rFonts w:ascii="Times New Roman" w:hAnsi="Times New Roman" w:cs="Times New Roman"/>
          <w:sz w:val="28"/>
          <w:szCs w:val="28"/>
        </w:rPr>
        <w:t>Москва, 129626</w:t>
      </w:r>
    </w:p>
    <w:p w:rsidR="004F5C6F" w:rsidRPr="004F5C6F" w:rsidRDefault="004F5C6F" w:rsidP="004F5C6F">
      <w:pPr>
        <w:spacing w:after="0" w:line="240" w:lineRule="auto"/>
        <w:rPr>
          <w:rFonts w:ascii="Times New Roman" w:hAnsi="Times New Roman" w:cs="Times New Roman"/>
          <w:sz w:val="28"/>
          <w:szCs w:val="28"/>
        </w:rPr>
      </w:pPr>
    </w:p>
    <w:p w:rsidR="004F5C6F" w:rsidRPr="004F5C6F" w:rsidRDefault="004F5C6F" w:rsidP="004F5C6F">
      <w:pPr>
        <w:spacing w:after="0" w:line="240" w:lineRule="auto"/>
        <w:rPr>
          <w:rFonts w:ascii="Times New Roman" w:hAnsi="Times New Roman" w:cs="Times New Roman"/>
          <w:sz w:val="28"/>
          <w:szCs w:val="28"/>
        </w:rPr>
      </w:pPr>
      <w:r w:rsidRPr="004F5C6F">
        <w:rPr>
          <w:rFonts w:ascii="Times New Roman" w:hAnsi="Times New Roman" w:cs="Times New Roman"/>
          <w:sz w:val="28"/>
          <w:szCs w:val="28"/>
        </w:rPr>
        <w:tab/>
      </w:r>
    </w:p>
    <w:p w:rsidR="004F5C6F" w:rsidRPr="004F5C6F" w:rsidRDefault="004F5C6F" w:rsidP="004F5C6F">
      <w:pPr>
        <w:spacing w:after="0" w:line="240" w:lineRule="auto"/>
        <w:jc w:val="center"/>
        <w:rPr>
          <w:rFonts w:ascii="Times New Roman" w:hAnsi="Times New Roman" w:cs="Times New Roman"/>
          <w:sz w:val="28"/>
          <w:szCs w:val="28"/>
        </w:rPr>
      </w:pPr>
      <w:r w:rsidRPr="004F5C6F">
        <w:rPr>
          <w:rFonts w:ascii="Times New Roman" w:hAnsi="Times New Roman" w:cs="Times New Roman"/>
          <w:sz w:val="28"/>
          <w:szCs w:val="28"/>
        </w:rPr>
        <w:t>РЕШЕНИЕ</w:t>
      </w:r>
    </w:p>
    <w:p w:rsidR="004F5C6F" w:rsidRPr="004F5C6F" w:rsidRDefault="004F5C6F" w:rsidP="004F5C6F">
      <w:pPr>
        <w:spacing w:after="0" w:line="240" w:lineRule="auto"/>
        <w:jc w:val="center"/>
        <w:rPr>
          <w:rFonts w:ascii="Times New Roman" w:hAnsi="Times New Roman" w:cs="Times New Roman"/>
          <w:sz w:val="28"/>
          <w:szCs w:val="28"/>
        </w:rPr>
      </w:pPr>
      <w:r w:rsidRPr="004F5C6F">
        <w:rPr>
          <w:rFonts w:ascii="Times New Roman" w:hAnsi="Times New Roman" w:cs="Times New Roman"/>
          <w:sz w:val="28"/>
          <w:szCs w:val="28"/>
        </w:rPr>
        <w:t xml:space="preserve">по делу </w:t>
      </w:r>
      <w:r w:rsidRPr="004F5C6F">
        <w:rPr>
          <w:rFonts w:ascii="Times New Roman" w:hAnsi="Times New Roman" w:cs="Times New Roman"/>
          <w:b/>
          <w:sz w:val="28"/>
          <w:szCs w:val="28"/>
        </w:rPr>
        <w:t>№ 44-553/21</w:t>
      </w:r>
    </w:p>
    <w:p w:rsidR="004F5C6F" w:rsidRPr="004F5C6F" w:rsidRDefault="004F5C6F" w:rsidP="004F5C6F">
      <w:pPr>
        <w:spacing w:after="0" w:line="240" w:lineRule="auto"/>
        <w:jc w:val="center"/>
        <w:rPr>
          <w:rFonts w:ascii="Times New Roman" w:hAnsi="Times New Roman" w:cs="Times New Roman"/>
          <w:sz w:val="28"/>
          <w:szCs w:val="28"/>
        </w:rPr>
      </w:pPr>
      <w:r w:rsidRPr="004F5C6F">
        <w:rPr>
          <w:rFonts w:ascii="Times New Roman" w:hAnsi="Times New Roman" w:cs="Times New Roman"/>
          <w:sz w:val="28"/>
          <w:szCs w:val="28"/>
        </w:rPr>
        <w:t>о нарушении законодательства о контрактной системе</w:t>
      </w:r>
    </w:p>
    <w:p w:rsidR="004F5C6F" w:rsidRPr="004F5C6F" w:rsidRDefault="004F5C6F" w:rsidP="004F5C6F">
      <w:pPr>
        <w:spacing w:after="0" w:line="240" w:lineRule="auto"/>
        <w:rPr>
          <w:rFonts w:ascii="Times New Roman" w:hAnsi="Times New Roman" w:cs="Times New Roman"/>
          <w:sz w:val="28"/>
          <w:szCs w:val="28"/>
        </w:rPr>
      </w:pPr>
    </w:p>
    <w:p w:rsidR="004F5C6F" w:rsidRPr="004F5C6F" w:rsidRDefault="004F5C6F" w:rsidP="004F5C6F">
      <w:pPr>
        <w:spacing w:after="0" w:line="240" w:lineRule="auto"/>
        <w:rPr>
          <w:rFonts w:ascii="Times New Roman" w:hAnsi="Times New Roman" w:cs="Times New Roman"/>
          <w:sz w:val="28"/>
          <w:szCs w:val="28"/>
        </w:rPr>
      </w:pPr>
      <w:r w:rsidRPr="004F5C6F">
        <w:rPr>
          <w:rFonts w:ascii="Times New Roman" w:hAnsi="Times New Roman" w:cs="Times New Roman"/>
          <w:sz w:val="28"/>
          <w:szCs w:val="28"/>
        </w:rPr>
        <w:t>11.02.2021                                                                                      Санкт-Петербург</w:t>
      </w:r>
    </w:p>
    <w:p w:rsidR="004F5C6F" w:rsidRPr="004F5C6F" w:rsidRDefault="004F5C6F" w:rsidP="004F5C6F">
      <w:pPr>
        <w:spacing w:after="0" w:line="240" w:lineRule="auto"/>
        <w:rPr>
          <w:rFonts w:ascii="Times New Roman" w:hAnsi="Times New Roman" w:cs="Times New Roman"/>
          <w:sz w:val="28"/>
          <w:szCs w:val="28"/>
        </w:rPr>
      </w:pP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Комиссия Санкт-Петербургского УФАС России по контролю в сфере закупок (далее – Комиссия УФАС) в составе:</w:t>
      </w:r>
    </w:p>
    <w:p w:rsid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ab/>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при участии представителей:</w:t>
      </w:r>
    </w:p>
    <w:p w:rsid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СПб ГКУ «Городской мониторинговый центр» (далее – Заказчик): </w:t>
      </w:r>
    </w:p>
    <w:p w:rsid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Комитет по государственному заказу Санкт-Петербурга (далее – Уполномоченный орган): </w:t>
      </w:r>
    </w:p>
    <w:p w:rsid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ООО «</w:t>
      </w:r>
      <w:proofErr w:type="spellStart"/>
      <w:r w:rsidRPr="004F5C6F">
        <w:rPr>
          <w:rFonts w:ascii="Times New Roman" w:hAnsi="Times New Roman" w:cs="Times New Roman"/>
          <w:sz w:val="28"/>
          <w:szCs w:val="28"/>
        </w:rPr>
        <w:t>Автодорпроект</w:t>
      </w:r>
      <w:proofErr w:type="spellEnd"/>
      <w:r w:rsidRPr="004F5C6F">
        <w:rPr>
          <w:rFonts w:ascii="Times New Roman" w:hAnsi="Times New Roman" w:cs="Times New Roman"/>
          <w:sz w:val="28"/>
          <w:szCs w:val="28"/>
        </w:rPr>
        <w:t xml:space="preserve">» (далее – Заявитель): </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рассмотрев посредством системы видеоконференцсвязи жалобу Заявителя (вх. № 3969-ЭП/21 от 05.02.2021) на действия Заказчика </w:t>
      </w:r>
      <w:r>
        <w:rPr>
          <w:rFonts w:ascii="Times New Roman" w:hAnsi="Times New Roman" w:cs="Times New Roman"/>
          <w:sz w:val="28"/>
          <w:szCs w:val="28"/>
        </w:rPr>
        <w:br/>
      </w:r>
      <w:r w:rsidRPr="004F5C6F">
        <w:rPr>
          <w:rFonts w:ascii="Times New Roman" w:hAnsi="Times New Roman" w:cs="Times New Roman"/>
          <w:sz w:val="28"/>
          <w:szCs w:val="28"/>
        </w:rPr>
        <w:t>при определении поставщика путем</w:t>
      </w:r>
      <w:r>
        <w:rPr>
          <w:rFonts w:ascii="Times New Roman" w:hAnsi="Times New Roman" w:cs="Times New Roman"/>
          <w:sz w:val="28"/>
          <w:szCs w:val="28"/>
        </w:rPr>
        <w:t xml:space="preserve"> проведения открытого конкурса </w:t>
      </w:r>
      <w:r>
        <w:rPr>
          <w:rFonts w:ascii="Times New Roman" w:hAnsi="Times New Roman" w:cs="Times New Roman"/>
          <w:sz w:val="28"/>
          <w:szCs w:val="28"/>
        </w:rPr>
        <w:br/>
      </w:r>
      <w:r w:rsidRPr="004F5C6F">
        <w:rPr>
          <w:rFonts w:ascii="Times New Roman" w:hAnsi="Times New Roman" w:cs="Times New Roman"/>
          <w:sz w:val="28"/>
          <w:szCs w:val="28"/>
        </w:rPr>
        <w:t xml:space="preserve">в электронной форме на оказание услуг по предоставлению во временное пользование стационарных комплексов </w:t>
      </w:r>
      <w:proofErr w:type="spellStart"/>
      <w:r w:rsidRPr="004F5C6F">
        <w:rPr>
          <w:rFonts w:ascii="Times New Roman" w:hAnsi="Times New Roman" w:cs="Times New Roman"/>
          <w:sz w:val="28"/>
          <w:szCs w:val="28"/>
        </w:rPr>
        <w:t>фотовидеофиксации</w:t>
      </w:r>
      <w:proofErr w:type="spellEnd"/>
      <w:r w:rsidRPr="004F5C6F">
        <w:rPr>
          <w:rFonts w:ascii="Times New Roman" w:hAnsi="Times New Roman" w:cs="Times New Roman"/>
          <w:sz w:val="28"/>
          <w:szCs w:val="28"/>
        </w:rPr>
        <w:t xml:space="preserve"> нарушений правил дорожного движения, размещаемых на линейных участках </w:t>
      </w:r>
      <w:r>
        <w:rPr>
          <w:rFonts w:ascii="Times New Roman" w:hAnsi="Times New Roman" w:cs="Times New Roman"/>
          <w:sz w:val="28"/>
          <w:szCs w:val="28"/>
        </w:rPr>
        <w:br/>
      </w:r>
      <w:r w:rsidRPr="004F5C6F">
        <w:rPr>
          <w:rFonts w:ascii="Times New Roman" w:hAnsi="Times New Roman" w:cs="Times New Roman"/>
          <w:sz w:val="28"/>
          <w:szCs w:val="28"/>
        </w:rPr>
        <w:lastRenderedPageBreak/>
        <w:t xml:space="preserve">на территории Санкт-Петербурга (извещение № 0172200002520000339) (далее – конкурс), а также в результате проведения внеплановой проверки </w:t>
      </w:r>
      <w:r>
        <w:rPr>
          <w:rFonts w:ascii="Times New Roman" w:hAnsi="Times New Roman" w:cs="Times New Roman"/>
          <w:sz w:val="28"/>
          <w:szCs w:val="28"/>
        </w:rPr>
        <w:br/>
      </w:r>
      <w:r w:rsidRPr="004F5C6F">
        <w:rPr>
          <w:rFonts w:ascii="Times New Roman" w:hAnsi="Times New Roman" w:cs="Times New Roman"/>
          <w:sz w:val="28"/>
          <w:szCs w:val="28"/>
        </w:rPr>
        <w:t>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4F5C6F" w:rsidRPr="004F5C6F" w:rsidRDefault="004F5C6F" w:rsidP="004F5C6F">
      <w:pPr>
        <w:spacing w:after="0" w:line="240" w:lineRule="auto"/>
        <w:rPr>
          <w:rFonts w:ascii="Times New Roman" w:hAnsi="Times New Roman" w:cs="Times New Roman"/>
          <w:sz w:val="28"/>
          <w:szCs w:val="28"/>
        </w:rPr>
      </w:pPr>
    </w:p>
    <w:p w:rsidR="004F5C6F" w:rsidRPr="004F5C6F" w:rsidRDefault="004F5C6F" w:rsidP="004F5C6F">
      <w:pPr>
        <w:spacing w:after="0" w:line="240" w:lineRule="auto"/>
        <w:jc w:val="center"/>
        <w:rPr>
          <w:rFonts w:ascii="Times New Roman" w:hAnsi="Times New Roman" w:cs="Times New Roman"/>
          <w:sz w:val="28"/>
          <w:szCs w:val="28"/>
        </w:rPr>
      </w:pPr>
      <w:r w:rsidRPr="004F5C6F">
        <w:rPr>
          <w:rFonts w:ascii="Times New Roman" w:hAnsi="Times New Roman" w:cs="Times New Roman"/>
          <w:sz w:val="28"/>
          <w:szCs w:val="28"/>
        </w:rPr>
        <w:t>УСТАНОВИЛА:</w:t>
      </w:r>
    </w:p>
    <w:p w:rsidR="004F5C6F" w:rsidRPr="004F5C6F" w:rsidRDefault="004F5C6F" w:rsidP="004F5C6F">
      <w:pPr>
        <w:spacing w:after="0" w:line="240" w:lineRule="auto"/>
        <w:rPr>
          <w:rFonts w:ascii="Times New Roman" w:hAnsi="Times New Roman" w:cs="Times New Roman"/>
          <w:sz w:val="28"/>
          <w:szCs w:val="28"/>
        </w:rPr>
      </w:pP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Извещение о проведении конкурса размещено 29.12.2020 </w:t>
      </w:r>
      <w:r>
        <w:rPr>
          <w:rFonts w:ascii="Times New Roman" w:hAnsi="Times New Roman" w:cs="Times New Roman"/>
          <w:sz w:val="28"/>
          <w:szCs w:val="28"/>
        </w:rPr>
        <w:br/>
      </w:r>
      <w:r w:rsidRPr="004F5C6F">
        <w:rPr>
          <w:rFonts w:ascii="Times New Roman" w:hAnsi="Times New Roman" w:cs="Times New Roman"/>
          <w:sz w:val="28"/>
          <w:szCs w:val="28"/>
        </w:rPr>
        <w:t>на Официальном сайте Единой информационной системы в сфере закупок www.zakupki.gov.ru, номер извещения 0172200002520000339. Начальная (максимальная) цена контракта – 990 387 420, 00 рублей.</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В жалобе Заявитель указывает на неправомерные действия Заказчика, выразившиеся, по мнению Заявителя, в следующем:</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в нарушении порядка определения начальной (максимальной) цены контракта;</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 в нарушении порядка описания объекта закупки, в том числе, </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в установлении требований, ограничивающих количество участников закупки;</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 в </w:t>
      </w:r>
      <w:proofErr w:type="spellStart"/>
      <w:r w:rsidRPr="004F5C6F">
        <w:rPr>
          <w:rFonts w:ascii="Times New Roman" w:hAnsi="Times New Roman" w:cs="Times New Roman"/>
          <w:sz w:val="28"/>
          <w:szCs w:val="28"/>
        </w:rPr>
        <w:t>неустановлении</w:t>
      </w:r>
      <w:proofErr w:type="spellEnd"/>
      <w:r w:rsidRPr="004F5C6F">
        <w:rPr>
          <w:rFonts w:ascii="Times New Roman" w:hAnsi="Times New Roman" w:cs="Times New Roman"/>
          <w:sz w:val="28"/>
          <w:szCs w:val="28"/>
        </w:rPr>
        <w:t xml:space="preserve"> ограничений на допуск иностранного программного обеспечения в отношении отдельных программ;</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в установлении ненадлежащего порядка оценки заявок на участие в конкурсе.</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Согласно представленным в порядке ч. 2 ст. 106 Закона о контрактной системе возражениям Уполномоченный орган, Заказчик с доводами жалобы не согласен и считает ее необоснованной.</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1. Относительно утверждения подателя жалобы о нарушении, допущенном Заказчиком при обосновании начальной максимальной цены контракта, Комиссия УФАС отмечает следующее.</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В силу п. 1 ч. 3 ст. 99 Закона о контрактной системе, контроль в сфере закупок, за исключением контроля, предусмотренного частями 5, 8 и 10 настоящей статьи, с учетом части 4 настоящей статьи осуществляется </w:t>
      </w:r>
      <w:r w:rsidRPr="004F5C6F">
        <w:rPr>
          <w:rFonts w:ascii="Times New Roman" w:hAnsi="Times New Roman" w:cs="Times New Roman"/>
          <w:sz w:val="28"/>
          <w:szCs w:val="28"/>
        </w:rPr>
        <w:lastRenderedPageBreak/>
        <w:t>федеральным органом исполни</w:t>
      </w:r>
      <w:r>
        <w:rPr>
          <w:rFonts w:ascii="Times New Roman" w:hAnsi="Times New Roman" w:cs="Times New Roman"/>
          <w:sz w:val="28"/>
          <w:szCs w:val="28"/>
        </w:rPr>
        <w:t xml:space="preserve">тельной власти, уполномоченным </w:t>
      </w:r>
      <w:r>
        <w:rPr>
          <w:rFonts w:ascii="Times New Roman" w:hAnsi="Times New Roman" w:cs="Times New Roman"/>
          <w:sz w:val="28"/>
          <w:szCs w:val="28"/>
        </w:rPr>
        <w:br/>
      </w:r>
      <w:r w:rsidRPr="004F5C6F">
        <w:rPr>
          <w:rFonts w:ascii="Times New Roman" w:hAnsi="Times New Roman" w:cs="Times New Roman"/>
          <w:sz w:val="28"/>
          <w:szCs w:val="28"/>
        </w:rPr>
        <w:t>на осуществление контроля в сфере закупок.</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В силу п. 3 ч. 8 ст. 99 Закона о контрактной системе,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 обоснования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и не относится к ведению антимонопольных органов, довод Заявителя о нарушении заказчиком правил формирования начальной (максимальной) цены контракта Комиссия УФАС оставляет без рассмотрения.</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2. 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В соответствии с пунктом 2 Постановления Правительства Российской Федерации от 16.11.2016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 1236)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Согласно извещению о проведении конкурса установлен запрет на допуск программного обеспечения в соответствии с Постановлением № 1236.</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lastRenderedPageBreak/>
        <w:t>При этом, конкурсная документация не содержит указаний в отношении какого программного обеспечения устанавливается вышеуказанное ограничение, следовательно, исходя из буквального толкования условий документации, рассматриваемое ограничение установлено в отношении всего поставляемого программного обеспечения.</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При этом. Комиссия УФАС отмечает, что разделом 18 конкурсной документации установлены требования к составу и содержанию заявки, в том числе, пунктом 18.8.3 конкурсной документации установлено следующее: «Документы, прилагаемые участником закупки: декларация о наличии в едином реестре российских программ для электронных вычислительных машин и баз данных сведений о программах для электронных вычислительных машин и баз данных в соответствии с постановлением Правительства РФ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При этом, согласно пункту 2.2 Постановления № 1236 установлено, что в целях реализации Постановления № 1236:</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подтверждением происхождения программ для электронных вычислительных машин и баз данных из Российской Федерации является наличие в реестре российского программного обеспечения сведений о таких программах для электронных вычислительных машин и базах данных;</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подтверждением, что программа для электронных вычислительных машин и база данных относится к государству - члену Евразийского экономического союза, за исключением Российской Федерации, является наличие в реестре евразийского программного обеспечения сведений о таких программах для электронных вычислительных машин и базах данных.</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На основании изложенного, действия Заказчика, ненадлежащим образом установившего требование к составу заявки на участие в закупке нарушают пункт 4 часть 1 статьи 54.3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3. Согласно доводу Заявителя, Заказчиком в конкурсной документации ненадлежащим образом установлено описание объекта закупки, а именно в документации содержатся излишние требования к комплексам </w:t>
      </w:r>
      <w:proofErr w:type="spellStart"/>
      <w:r w:rsidRPr="004F5C6F">
        <w:rPr>
          <w:rFonts w:ascii="Times New Roman" w:hAnsi="Times New Roman" w:cs="Times New Roman"/>
          <w:sz w:val="28"/>
          <w:szCs w:val="28"/>
        </w:rPr>
        <w:t>фотовидеофиксации</w:t>
      </w:r>
      <w:proofErr w:type="spellEnd"/>
      <w:r w:rsidRPr="004F5C6F">
        <w:rPr>
          <w:rFonts w:ascii="Times New Roman" w:hAnsi="Times New Roman" w:cs="Times New Roman"/>
          <w:sz w:val="28"/>
          <w:szCs w:val="28"/>
        </w:rPr>
        <w:t>, неправомерно установлено требование о предоставлении нового товара, а также не установлены требования к АРМ.</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В соответствии с пунктом 1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наименование и описание объекта закупки и условий контракта в соответствии со статьей 33 Закона о контрактной системе, в том числе </w:t>
      </w:r>
      <w:r w:rsidRPr="004F5C6F">
        <w:rPr>
          <w:rFonts w:ascii="Times New Roman" w:hAnsi="Times New Roman" w:cs="Times New Roman"/>
          <w:sz w:val="28"/>
          <w:szCs w:val="28"/>
        </w:rPr>
        <w:lastRenderedPageBreak/>
        <w:t>обоснование начальной (максимальной) цены контракта, начальных цен единиц товара, работы, услуги.</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Приложением № 3 к техническому заданию конкурсной документации установлены характеристики комплексов ФВФ, в том числе в пунктах 19-20 установлено следующее: «Масса </w:t>
      </w:r>
      <w:proofErr w:type="spellStart"/>
      <w:r w:rsidRPr="004F5C6F">
        <w:rPr>
          <w:rFonts w:ascii="Times New Roman" w:hAnsi="Times New Roman" w:cs="Times New Roman"/>
          <w:sz w:val="28"/>
          <w:szCs w:val="28"/>
        </w:rPr>
        <w:t>фоторадарного</w:t>
      </w:r>
      <w:proofErr w:type="spellEnd"/>
      <w:r w:rsidRPr="004F5C6F">
        <w:rPr>
          <w:rFonts w:ascii="Times New Roman" w:hAnsi="Times New Roman" w:cs="Times New Roman"/>
          <w:sz w:val="28"/>
          <w:szCs w:val="28"/>
        </w:rPr>
        <w:t xml:space="preserve"> блока: не более 8 кг. Размер </w:t>
      </w:r>
      <w:proofErr w:type="spellStart"/>
      <w:r w:rsidRPr="004F5C6F">
        <w:rPr>
          <w:rFonts w:ascii="Times New Roman" w:hAnsi="Times New Roman" w:cs="Times New Roman"/>
          <w:sz w:val="28"/>
          <w:szCs w:val="28"/>
        </w:rPr>
        <w:t>фоторадарного</w:t>
      </w:r>
      <w:proofErr w:type="spellEnd"/>
      <w:r w:rsidRPr="004F5C6F">
        <w:rPr>
          <w:rFonts w:ascii="Times New Roman" w:hAnsi="Times New Roman" w:cs="Times New Roman"/>
          <w:sz w:val="28"/>
          <w:szCs w:val="28"/>
        </w:rPr>
        <w:t xml:space="preserve"> блока: длина: не более 460 мм; ширина: не более 330 мм; высота: не более 320 мм».</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Кроме того, согласно пункту 4.1.5 конкурсной документации установлено следующее: «Переданные во временное пользование комплексы ФВФ должны быть новыми товарами (товарами, которые не были в употреблении,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Комплексы ФВФ не должны находиться в залоге, под арестом или иным обременением».</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Согласно пункту 2.1.2 конкурсной документации установлено следующее: «Исполнитель на весь срок предоставления во временное пользование комплексов ФВФ должен обеспечивать работоспособность и функционирование комплексов ФВФ в режиме реального времени, 7 (семь) дней в неделю 24 (двадцать четыре) часа в сутки, осуществлять эксплуатацию комплексов ФВФ, линий и каналов связи, нести расходы на их содержание, технологическое обслуживание, включая расходы на ремонт, расходы на проведение поверки комплексов ФВФ в порядке, предусмотренном действующим законодательством Российской Федерации, на оплату аренды кабельной канализации и каналов связи, расходы на аренду опор и расходы на электроэнергию».</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Согласно пункту 2.1.10 конкурсной документации установлено следующее: «По завершении оказания услуг Заказчик передает комплексы ФВФ Исполнителю по форме Акта приема-передачи комплексов                     ФВФ, согласно Приложению № 7 к Техническому заданию. </w:t>
      </w:r>
      <w:proofErr w:type="gramStart"/>
      <w:r w:rsidRPr="004F5C6F">
        <w:rPr>
          <w:rFonts w:ascii="Times New Roman" w:hAnsi="Times New Roman" w:cs="Times New Roman"/>
          <w:sz w:val="28"/>
          <w:szCs w:val="28"/>
        </w:rPr>
        <w:t>Комплексы  ФВФ</w:t>
      </w:r>
      <w:proofErr w:type="gramEnd"/>
      <w:r w:rsidRPr="004F5C6F">
        <w:rPr>
          <w:rFonts w:ascii="Times New Roman" w:hAnsi="Times New Roman" w:cs="Times New Roman"/>
          <w:sz w:val="28"/>
          <w:szCs w:val="28"/>
        </w:rPr>
        <w:t xml:space="preserve"> возвращаются Исполнителю в том состоянии, в котором они были получены, с учетом нормального износа. После возврата комплексов ФВФ Исполнитель осуществляет своими силами и за свой счет отключение комплексов ФВФ от электрических сетей, производит демонтаж таких комплексов и их транспортировку. Приведение инфраструктуры, затронутой при создании рубежей ФВФ, в исходное состояние, является расходным обязательством Исполнителя».</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Также пунктом 4.1.25 конкурсной документации установлено следующее: «Исполнитель обязан организовать АРМ на территории Заказчика в целях обеспечения мониторинга и своевременного контроля работоспособности комплексов ФВФ».</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Кроме того, пунктом 4.1.26 конкурсной документации установлено следующее: «Система мониторинга должна быть работоспособна 7 (семь) дней в неделю 24 (двадцать четыре) часа в сутки».</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lastRenderedPageBreak/>
        <w:t xml:space="preserve">На заседании Комиссии УФАС представители Заказчика, Уполномоченного органа пояснили, что указанные требования конкурсной документации установлены исходя из потребностей Заказчика и не противоречат Закону о контрактной системе. </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Кроме того, представители Заказчика, Уполномоченного органа сообщили, что исполнитель самостоятельно определяет конфигурацию АРМ, в том числе, при необходимости характеристики персонального компьютера.</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При этом, представитель Заявителя на заседании Комиссии </w:t>
      </w:r>
      <w:r>
        <w:rPr>
          <w:rFonts w:ascii="Times New Roman" w:hAnsi="Times New Roman" w:cs="Times New Roman"/>
          <w:sz w:val="28"/>
          <w:szCs w:val="28"/>
        </w:rPr>
        <w:t xml:space="preserve">УФАС </w:t>
      </w:r>
      <w:r>
        <w:rPr>
          <w:rFonts w:ascii="Times New Roman" w:hAnsi="Times New Roman" w:cs="Times New Roman"/>
          <w:sz w:val="28"/>
          <w:szCs w:val="28"/>
        </w:rPr>
        <w:br/>
      </w:r>
      <w:r w:rsidRPr="004F5C6F">
        <w:rPr>
          <w:rFonts w:ascii="Times New Roman" w:hAnsi="Times New Roman" w:cs="Times New Roman"/>
          <w:sz w:val="28"/>
          <w:szCs w:val="28"/>
        </w:rPr>
        <w:t>не представил документов и сведений, свидетельствующих об обратном, в связи с чем довод своего подтверждения не нашел.</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Относительно доводов Заявителя, указывающих на нарушение Заказчиком требований Федерального</w:t>
      </w:r>
      <w:r>
        <w:rPr>
          <w:rFonts w:ascii="Times New Roman" w:hAnsi="Times New Roman" w:cs="Times New Roman"/>
          <w:sz w:val="28"/>
          <w:szCs w:val="28"/>
        </w:rPr>
        <w:t xml:space="preserve"> закона от 26.07.2006 № 135-ФЗ </w:t>
      </w:r>
      <w:r>
        <w:rPr>
          <w:rFonts w:ascii="Times New Roman" w:hAnsi="Times New Roman" w:cs="Times New Roman"/>
          <w:sz w:val="28"/>
          <w:szCs w:val="28"/>
        </w:rPr>
        <w:br/>
      </w:r>
      <w:r w:rsidRPr="004F5C6F">
        <w:rPr>
          <w:rFonts w:ascii="Times New Roman" w:hAnsi="Times New Roman" w:cs="Times New Roman"/>
          <w:sz w:val="28"/>
          <w:szCs w:val="28"/>
        </w:rPr>
        <w:t>«О защите конкуренции» при формировании лота закупки, Комиссия УФАС отмечает, что вопрос оценки действий Заказчика на предмет их соответствия требованиям указанного закона не относится к компетенции Комиссии УФАС по настоящему делу, а, следовательно, не может быть рассмотрен в порядке, установленном Законом о контрактной системе.</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4. В соответствии с пунктом 8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В соответствии с частью 6 статьи 54.7 Закона о контрактной системе конкурсная комиссия осуществляет оценку вторых частей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 </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При этом согласно пункту 3 Правил, «оценка» - процесс выявления в соответствии с условиями определения поставщиков                                   </w:t>
      </w:r>
      <w:proofErr w:type="gramStart"/>
      <w:r w:rsidRPr="004F5C6F">
        <w:rPr>
          <w:rFonts w:ascii="Times New Roman" w:hAnsi="Times New Roman" w:cs="Times New Roman"/>
          <w:sz w:val="28"/>
          <w:szCs w:val="28"/>
        </w:rPr>
        <w:t xml:space="preserve">   (</w:t>
      </w:r>
      <w:proofErr w:type="gramEnd"/>
      <w:r w:rsidRPr="004F5C6F">
        <w:rPr>
          <w:rFonts w:ascii="Times New Roman" w:hAnsi="Times New Roman" w:cs="Times New Roman"/>
          <w:sz w:val="28"/>
          <w:szCs w:val="28"/>
        </w:rPr>
        <w:t xml:space="preserve">подрядчиков, исполнителей) по критериям оценки и в порядке, установленном в документации о закупке в соответствии с требованиями </w:t>
      </w:r>
      <w:r w:rsidRPr="004F5C6F">
        <w:rPr>
          <w:rFonts w:ascii="Times New Roman" w:hAnsi="Times New Roman" w:cs="Times New Roman"/>
          <w:sz w:val="28"/>
          <w:szCs w:val="28"/>
        </w:rPr>
        <w:lastRenderedPageBreak/>
        <w:t>настоящих Правил, лучших условий исполнения контракта, указанных в заявках (предложениях) участников закупки, которые не были отклонены.</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Согласно конкурсной документации, установлен следующий порядок оценки заявок: </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1)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Критерий № 1) – значимость критерия 40 %, коэффициент значимости 0,4;</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2)</w:t>
      </w:r>
      <w:r w:rsidRPr="004F5C6F">
        <w:rPr>
          <w:rFonts w:ascii="Times New Roman" w:hAnsi="Times New Roman" w:cs="Times New Roman"/>
          <w:sz w:val="28"/>
          <w:szCs w:val="28"/>
        </w:rPr>
        <w:tab/>
        <w:t>Цена контракта или сумма цен единиц товара, работы, услуги – значимость критерия 60 %, коэффициент значимости 0,6.</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При этом, согласно конкурсной документации, Критерий № 1 содержит, в том числе, показатель «Опыт участника закупки по успешному оказанию услуг, сопоставимого характера и объема» (далее – Показатель № 1) в рамках которого оценивается наличие за последние 5 лет до даты подачи заявки на участие в Конкурсе опыт исполнения (с учетом правопреемства) контрактов, заключенных в порядке, предусмотренном Законом о контрактной системе или Федеральным законом от 18.07.2011 № 223-ФЗ «О закупках товаров, работ, услуг отдельными видами юридических лиц» с ценой не менее 100 000 000 рублей, исполненных участником закупки в полном объеме за последние 5 лет до даты подачи заявки на участие в Конкурсе. В случае применения к такому участнику мер гражданско-правовой ответственности за ненадлежащее исполнение контрактов, исполненных участником закупки в полном объеме за последние 5 лет до даты подачи заявки на участие в Конкурсе, заявка должна содержать документы, подтверждающие исполнение таким участником обязанности по оплате начисленной неустойки в полном объеме.</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При этом, Комиссия УФАС приходит к выводу, что порядок оценки по Показателю № 1 Критерия № 1 ограничивает возможность участникам закупки получить максимальное количество баллов, поскольку применение штрафа за нарушение условий контракта, представленного участником к оценке, не является надлежащим подтверждением отсутствия у участника закупки опыта, соответствующего объекту закупки, но ограничивает </w:t>
      </w:r>
      <w:r w:rsidRPr="004F5C6F">
        <w:rPr>
          <w:rFonts w:ascii="Times New Roman" w:hAnsi="Times New Roman" w:cs="Times New Roman"/>
          <w:sz w:val="28"/>
          <w:szCs w:val="28"/>
        </w:rPr>
        <w:lastRenderedPageBreak/>
        <w:t xml:space="preserve">возможность таким участникам закупки получить максимальное количество баллов по Показателю № 1 Критерия № 1.  </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Кроме того, установление в порядке оценки конкурсной документации по Показателю № 1 Критерия № 1 исключительно минимальной стоимости контрактов является ненадлежащим, поскольку не позволяет выявить лучшее условие исполнения контракта и объективно сопоставить предложения участников Конкурса.</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Учитывая изложенное, вышеуказанные действия Заказчика нарушают пункт 8 части 1 статьи 54.3 Закона о контрактной системе и содержат признаки состава административного правонарушения, предусмотренного частью 4 статьи 7.30 Кодекса Российской Федерации об административных правонарушениях.</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5. Согласно доводу Заявителя</w:t>
      </w:r>
      <w:r>
        <w:rPr>
          <w:rFonts w:ascii="Times New Roman" w:hAnsi="Times New Roman" w:cs="Times New Roman"/>
          <w:sz w:val="28"/>
          <w:szCs w:val="28"/>
        </w:rPr>
        <w:t>,</w:t>
      </w:r>
      <w:r w:rsidRPr="004F5C6F">
        <w:rPr>
          <w:rFonts w:ascii="Times New Roman" w:hAnsi="Times New Roman" w:cs="Times New Roman"/>
          <w:sz w:val="28"/>
          <w:szCs w:val="28"/>
        </w:rPr>
        <w:t xml:space="preserve"> Заказчиком в конкурсной документации неправомерно установлено требование о предоставлении публичного ключа ООО «</w:t>
      </w:r>
      <w:proofErr w:type="spellStart"/>
      <w:r w:rsidRPr="004F5C6F">
        <w:rPr>
          <w:rFonts w:ascii="Times New Roman" w:hAnsi="Times New Roman" w:cs="Times New Roman"/>
          <w:sz w:val="28"/>
          <w:szCs w:val="28"/>
        </w:rPr>
        <w:t>Симикон</w:t>
      </w:r>
      <w:proofErr w:type="spellEnd"/>
      <w:r w:rsidRPr="004F5C6F">
        <w:rPr>
          <w:rFonts w:ascii="Times New Roman" w:hAnsi="Times New Roman" w:cs="Times New Roman"/>
          <w:sz w:val="28"/>
          <w:szCs w:val="28"/>
        </w:rPr>
        <w:t>».</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В соответствии с пунктом 1.1.5.2 приложения № 6 к техническому заданию конкурсной документации «Для обеспечения загрузки TAR файлов с датчиков сторонних производителей в серверы Кристалл необходимо обратиться в ООО «</w:t>
      </w:r>
      <w:proofErr w:type="spellStart"/>
      <w:r w:rsidRPr="004F5C6F">
        <w:rPr>
          <w:rFonts w:ascii="Times New Roman" w:hAnsi="Times New Roman" w:cs="Times New Roman"/>
          <w:sz w:val="28"/>
          <w:szCs w:val="28"/>
        </w:rPr>
        <w:t>Симикон</w:t>
      </w:r>
      <w:proofErr w:type="spellEnd"/>
      <w:r w:rsidRPr="004F5C6F">
        <w:rPr>
          <w:rFonts w:ascii="Times New Roman" w:hAnsi="Times New Roman" w:cs="Times New Roman"/>
          <w:sz w:val="28"/>
          <w:szCs w:val="28"/>
        </w:rPr>
        <w:t>» и предоставить публичный ключ».</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Таким образом, Комиссия УФАС приходит к выводу, что в конкурсной документации неправомерно установлено вышеуказанное положение, поскольку исполнение контракта ставит исполнителя в зависимость                     от волеизъявления третьих лиц.</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Кроме того, представителями Заказчика, Уполномоченного органа на заседании Комиссии УФАС не представлено сведений, свидетельствующих об обратном, а также документов, подтвер</w:t>
      </w:r>
      <w:r>
        <w:rPr>
          <w:rFonts w:ascii="Times New Roman" w:hAnsi="Times New Roman" w:cs="Times New Roman"/>
          <w:sz w:val="28"/>
          <w:szCs w:val="28"/>
        </w:rPr>
        <w:t xml:space="preserve">ждающих наличие правоотношений </w:t>
      </w:r>
      <w:r>
        <w:rPr>
          <w:rFonts w:ascii="Times New Roman" w:hAnsi="Times New Roman" w:cs="Times New Roman"/>
          <w:sz w:val="28"/>
          <w:szCs w:val="28"/>
        </w:rPr>
        <w:br/>
      </w:r>
      <w:r w:rsidRPr="004F5C6F">
        <w:rPr>
          <w:rFonts w:ascii="Times New Roman" w:hAnsi="Times New Roman" w:cs="Times New Roman"/>
          <w:sz w:val="28"/>
          <w:szCs w:val="28"/>
        </w:rPr>
        <w:t>с ООО «</w:t>
      </w:r>
      <w:proofErr w:type="spellStart"/>
      <w:r w:rsidRPr="004F5C6F">
        <w:rPr>
          <w:rFonts w:ascii="Times New Roman" w:hAnsi="Times New Roman" w:cs="Times New Roman"/>
          <w:sz w:val="28"/>
          <w:szCs w:val="28"/>
        </w:rPr>
        <w:t>Симикон</w:t>
      </w:r>
      <w:proofErr w:type="spellEnd"/>
      <w:r w:rsidRPr="004F5C6F">
        <w:rPr>
          <w:rFonts w:ascii="Times New Roman" w:hAnsi="Times New Roman" w:cs="Times New Roman"/>
          <w:sz w:val="28"/>
          <w:szCs w:val="28"/>
        </w:rPr>
        <w:t>».</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Учитывая изложенное, Комиссия УФАС приходит к выводу о том, что вышеуказанные действия Заказчика нарушают пункт 1 части 1 статьи 54.3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6. Согласно </w:t>
      </w:r>
      <w:proofErr w:type="spellStart"/>
      <w:r w:rsidRPr="004F5C6F">
        <w:rPr>
          <w:rFonts w:ascii="Times New Roman" w:hAnsi="Times New Roman" w:cs="Times New Roman"/>
          <w:sz w:val="28"/>
          <w:szCs w:val="28"/>
        </w:rPr>
        <w:t>п.п</w:t>
      </w:r>
      <w:proofErr w:type="spellEnd"/>
      <w:r w:rsidRPr="004F5C6F">
        <w:rPr>
          <w:rFonts w:ascii="Times New Roman" w:hAnsi="Times New Roman" w:cs="Times New Roman"/>
          <w:sz w:val="28"/>
          <w:szCs w:val="28"/>
        </w:rPr>
        <w:t xml:space="preserve">.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w:t>
      </w:r>
      <w:r w:rsidRPr="004F5C6F">
        <w:rPr>
          <w:rFonts w:ascii="Times New Roman" w:hAnsi="Times New Roman" w:cs="Times New Roman"/>
          <w:sz w:val="28"/>
          <w:szCs w:val="28"/>
        </w:rPr>
        <w:lastRenderedPageBreak/>
        <w:t>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Таким образом, по смыслу ст. 33</w:t>
      </w:r>
      <w:r>
        <w:rPr>
          <w:rFonts w:ascii="Times New Roman" w:hAnsi="Times New Roman" w:cs="Times New Roman"/>
          <w:sz w:val="28"/>
          <w:szCs w:val="28"/>
        </w:rPr>
        <w:t xml:space="preserve"> Закона о контрактной системе, </w:t>
      </w:r>
      <w:r>
        <w:rPr>
          <w:rFonts w:ascii="Times New Roman" w:hAnsi="Times New Roman" w:cs="Times New Roman"/>
          <w:sz w:val="28"/>
          <w:szCs w:val="28"/>
        </w:rPr>
        <w:br/>
      </w:r>
      <w:r w:rsidRPr="004F5C6F">
        <w:rPr>
          <w:rFonts w:ascii="Times New Roman" w:hAnsi="Times New Roman" w:cs="Times New Roman"/>
          <w:sz w:val="28"/>
          <w:szCs w:val="28"/>
        </w:rPr>
        <w:t xml:space="preserve">при формировании Технического задания Заказчику в рамках Закона </w:t>
      </w:r>
      <w:r>
        <w:rPr>
          <w:rFonts w:ascii="Times New Roman" w:hAnsi="Times New Roman" w:cs="Times New Roman"/>
          <w:sz w:val="28"/>
          <w:szCs w:val="28"/>
        </w:rPr>
        <w:br/>
      </w:r>
      <w:bookmarkStart w:id="0" w:name="_GoBack"/>
      <w:bookmarkEnd w:id="0"/>
      <w:r w:rsidRPr="004F5C6F">
        <w:rPr>
          <w:rFonts w:ascii="Times New Roman" w:hAnsi="Times New Roman" w:cs="Times New Roman"/>
          <w:sz w:val="28"/>
          <w:szCs w:val="28"/>
        </w:rPr>
        <w:t>о контрактной системе предоставлены полномочия по самостоятельному определению размера лота, а также спецификации и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В силу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lastRenderedPageBreak/>
        <w:t>Вместе с тем, Заявитель на заседание Комиссии УФАС и в составе жалобы не представил доказательств, однозначно подтверждающих обоснованность довода об установлении Заказчиком требований к товарам, указанным Заявителем в документации, не предусмотренных ГОСТ.</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Таким образом, Комиссия УФАС находит довод Заявителя необоснованным в указанной части. </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7. Комиссия УФАС также находит неподтвержденным довод Заявителя о неполноте описания Заказчиком объекта закупки, что, по утверждению подателя жалобы, не позволяет сформировать участникам закупки соответствующее предложение.</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8. Обязательное для исполнения предписание Заказчику, Уполномоченному органу об устранении выявленных нарушений не выдавать в связи с его выдачей в рамках ранее рассмотренного дела.</w:t>
      </w:r>
    </w:p>
    <w:p w:rsidR="004F5C6F" w:rsidRPr="004F5C6F" w:rsidRDefault="004F5C6F" w:rsidP="004F5C6F">
      <w:pPr>
        <w:spacing w:after="0" w:line="240" w:lineRule="auto"/>
        <w:ind w:firstLine="709"/>
        <w:jc w:val="both"/>
        <w:rPr>
          <w:rFonts w:ascii="Times New Roman" w:hAnsi="Times New Roman" w:cs="Times New Roman"/>
          <w:sz w:val="28"/>
          <w:szCs w:val="28"/>
        </w:rPr>
      </w:pP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Комиссия УФАС, руководствуясь ст. ст. 2, 99, 106 Закона о контрактной системе, Административным регламентом,</w:t>
      </w:r>
    </w:p>
    <w:p w:rsidR="004F5C6F" w:rsidRPr="004F5C6F" w:rsidRDefault="004F5C6F" w:rsidP="004F5C6F">
      <w:pPr>
        <w:spacing w:after="0" w:line="240" w:lineRule="auto"/>
        <w:ind w:firstLine="709"/>
        <w:jc w:val="both"/>
        <w:rPr>
          <w:rFonts w:ascii="Times New Roman" w:hAnsi="Times New Roman" w:cs="Times New Roman"/>
          <w:sz w:val="28"/>
          <w:szCs w:val="28"/>
        </w:rPr>
      </w:pPr>
    </w:p>
    <w:p w:rsidR="004F5C6F" w:rsidRPr="004F5C6F" w:rsidRDefault="004F5C6F" w:rsidP="004F5C6F">
      <w:pPr>
        <w:spacing w:after="0" w:line="240" w:lineRule="auto"/>
        <w:jc w:val="center"/>
        <w:rPr>
          <w:rFonts w:ascii="Times New Roman" w:hAnsi="Times New Roman" w:cs="Times New Roman"/>
          <w:sz w:val="28"/>
          <w:szCs w:val="28"/>
        </w:rPr>
      </w:pPr>
      <w:r w:rsidRPr="004F5C6F">
        <w:rPr>
          <w:rFonts w:ascii="Times New Roman" w:hAnsi="Times New Roman" w:cs="Times New Roman"/>
          <w:sz w:val="28"/>
          <w:szCs w:val="28"/>
        </w:rPr>
        <w:t>РЕШИЛА:</w:t>
      </w:r>
    </w:p>
    <w:p w:rsidR="004F5C6F" w:rsidRPr="004F5C6F" w:rsidRDefault="004F5C6F" w:rsidP="004F5C6F">
      <w:pPr>
        <w:spacing w:after="0" w:line="240" w:lineRule="auto"/>
        <w:jc w:val="both"/>
        <w:rPr>
          <w:rFonts w:ascii="Times New Roman" w:hAnsi="Times New Roman" w:cs="Times New Roman"/>
          <w:sz w:val="28"/>
          <w:szCs w:val="28"/>
        </w:rPr>
      </w:pP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1.</w:t>
      </w:r>
      <w:r w:rsidRPr="004F5C6F">
        <w:rPr>
          <w:rFonts w:ascii="Times New Roman" w:hAnsi="Times New Roman" w:cs="Times New Roman"/>
          <w:sz w:val="28"/>
          <w:szCs w:val="28"/>
        </w:rPr>
        <w:tab/>
        <w:t>Признать жалобу ООО «</w:t>
      </w:r>
      <w:proofErr w:type="spellStart"/>
      <w:r w:rsidRPr="004F5C6F">
        <w:rPr>
          <w:rFonts w:ascii="Times New Roman" w:hAnsi="Times New Roman" w:cs="Times New Roman"/>
          <w:sz w:val="28"/>
          <w:szCs w:val="28"/>
        </w:rPr>
        <w:t>Автодорпроект</w:t>
      </w:r>
      <w:proofErr w:type="spellEnd"/>
      <w:r w:rsidRPr="004F5C6F">
        <w:rPr>
          <w:rFonts w:ascii="Times New Roman" w:hAnsi="Times New Roman" w:cs="Times New Roman"/>
          <w:sz w:val="28"/>
          <w:szCs w:val="28"/>
        </w:rPr>
        <w:t>» частично обоснованной.</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2.</w:t>
      </w:r>
      <w:r w:rsidRPr="004F5C6F">
        <w:rPr>
          <w:rFonts w:ascii="Times New Roman" w:hAnsi="Times New Roman" w:cs="Times New Roman"/>
          <w:sz w:val="28"/>
          <w:szCs w:val="28"/>
        </w:rPr>
        <w:tab/>
        <w:t xml:space="preserve">Признать в действиях Заказчика нарушения </w:t>
      </w:r>
      <w:proofErr w:type="spellStart"/>
      <w:r w:rsidRPr="004F5C6F">
        <w:rPr>
          <w:rFonts w:ascii="Times New Roman" w:hAnsi="Times New Roman" w:cs="Times New Roman"/>
          <w:sz w:val="28"/>
          <w:szCs w:val="28"/>
        </w:rPr>
        <w:t>п.п</w:t>
      </w:r>
      <w:proofErr w:type="spellEnd"/>
      <w:r w:rsidRPr="004F5C6F">
        <w:rPr>
          <w:rFonts w:ascii="Times New Roman" w:hAnsi="Times New Roman" w:cs="Times New Roman"/>
          <w:sz w:val="28"/>
          <w:szCs w:val="28"/>
        </w:rPr>
        <w:t>. 1, 4, 8 ч. 1 ст. 54.3 Закона о контрактной системе.</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3.</w:t>
      </w:r>
      <w:r w:rsidRPr="004F5C6F">
        <w:rPr>
          <w:rFonts w:ascii="Times New Roman" w:hAnsi="Times New Roman" w:cs="Times New Roman"/>
          <w:sz w:val="28"/>
          <w:szCs w:val="28"/>
        </w:rPr>
        <w:tab/>
        <w:t>Обязательное для исполнения предписание об устранении выявленных нарушений законодательства о контрактной системе не выдавать в связи с ранее выданным.</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4.</w:t>
      </w:r>
      <w:r w:rsidRPr="004F5C6F">
        <w:rPr>
          <w:rFonts w:ascii="Times New Roman" w:hAnsi="Times New Roman" w:cs="Times New Roman"/>
          <w:sz w:val="28"/>
          <w:szCs w:val="28"/>
        </w:rPr>
        <w:tab/>
        <w:t>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w:t>
      </w:r>
    </w:p>
    <w:p w:rsidR="004F5C6F" w:rsidRPr="004F5C6F" w:rsidRDefault="004F5C6F" w:rsidP="004F5C6F">
      <w:pPr>
        <w:spacing w:after="0" w:line="240" w:lineRule="auto"/>
        <w:rPr>
          <w:rFonts w:ascii="Times New Roman" w:hAnsi="Times New Roman" w:cs="Times New Roman"/>
          <w:sz w:val="28"/>
          <w:szCs w:val="28"/>
        </w:rPr>
      </w:pPr>
    </w:p>
    <w:p w:rsidR="004F5C6F" w:rsidRPr="004F5C6F" w:rsidRDefault="004F5C6F" w:rsidP="004F5C6F">
      <w:pPr>
        <w:spacing w:after="0" w:line="240" w:lineRule="auto"/>
        <w:rPr>
          <w:rFonts w:ascii="Times New Roman" w:hAnsi="Times New Roman" w:cs="Times New Roman"/>
          <w:sz w:val="28"/>
          <w:szCs w:val="28"/>
        </w:rPr>
      </w:pPr>
    </w:p>
    <w:p w:rsidR="004F5C6F" w:rsidRPr="004F5C6F" w:rsidRDefault="004F5C6F" w:rsidP="004F5C6F">
      <w:pPr>
        <w:spacing w:after="0" w:line="240" w:lineRule="auto"/>
        <w:rPr>
          <w:rFonts w:ascii="Times New Roman" w:hAnsi="Times New Roman" w:cs="Times New Roman"/>
          <w:sz w:val="28"/>
          <w:szCs w:val="28"/>
        </w:rPr>
      </w:pPr>
    </w:p>
    <w:p w:rsidR="004F5C6F" w:rsidRPr="004F5C6F" w:rsidRDefault="004F5C6F" w:rsidP="004F5C6F">
      <w:pPr>
        <w:spacing w:after="0" w:line="240" w:lineRule="auto"/>
        <w:rPr>
          <w:rFonts w:ascii="Times New Roman" w:hAnsi="Times New Roman" w:cs="Times New Roman"/>
          <w:sz w:val="28"/>
          <w:szCs w:val="28"/>
        </w:rPr>
      </w:pPr>
    </w:p>
    <w:p w:rsidR="004F5C6F" w:rsidRPr="004F5C6F" w:rsidRDefault="004F5C6F" w:rsidP="004F5C6F">
      <w:pPr>
        <w:spacing w:after="0" w:line="240" w:lineRule="auto"/>
        <w:ind w:firstLine="709"/>
        <w:jc w:val="both"/>
        <w:rPr>
          <w:rFonts w:ascii="Times New Roman" w:hAnsi="Times New Roman" w:cs="Times New Roman"/>
          <w:i/>
          <w:sz w:val="28"/>
          <w:szCs w:val="28"/>
        </w:rPr>
      </w:pPr>
    </w:p>
    <w:p w:rsidR="004F5C6F" w:rsidRPr="004F5C6F" w:rsidRDefault="004F5C6F" w:rsidP="004F5C6F">
      <w:pPr>
        <w:spacing w:after="0" w:line="240" w:lineRule="auto"/>
        <w:ind w:firstLine="709"/>
        <w:jc w:val="both"/>
        <w:rPr>
          <w:rFonts w:ascii="Times New Roman" w:hAnsi="Times New Roman" w:cs="Times New Roman"/>
          <w:i/>
          <w:sz w:val="28"/>
          <w:szCs w:val="28"/>
        </w:rPr>
      </w:pPr>
      <w:r w:rsidRPr="004F5C6F">
        <w:rPr>
          <w:rFonts w:ascii="Times New Roman" w:hAnsi="Times New Roman" w:cs="Times New Roman"/>
          <w:i/>
          <w:sz w:val="28"/>
          <w:szCs w:val="28"/>
        </w:rPr>
        <w:t>Настоящее решение может быть обжаловано в суде</w:t>
      </w:r>
      <w:r>
        <w:rPr>
          <w:rFonts w:ascii="Times New Roman" w:hAnsi="Times New Roman" w:cs="Times New Roman"/>
          <w:i/>
          <w:sz w:val="28"/>
          <w:szCs w:val="28"/>
        </w:rPr>
        <w:t xml:space="preserve">бном порядке </w:t>
      </w:r>
      <w:r>
        <w:rPr>
          <w:rFonts w:ascii="Times New Roman" w:hAnsi="Times New Roman" w:cs="Times New Roman"/>
          <w:i/>
          <w:sz w:val="28"/>
          <w:szCs w:val="28"/>
        </w:rPr>
        <w:br/>
      </w:r>
      <w:r w:rsidRPr="004F5C6F">
        <w:rPr>
          <w:rFonts w:ascii="Times New Roman" w:hAnsi="Times New Roman" w:cs="Times New Roman"/>
          <w:i/>
          <w:sz w:val="28"/>
          <w:szCs w:val="28"/>
        </w:rPr>
        <w:t>в течение трёх месяцев со дня принятия.</w:t>
      </w:r>
    </w:p>
    <w:p w:rsidR="00F67B95" w:rsidRDefault="00F67B95"/>
    <w:sectPr w:rsidR="00F67B95" w:rsidSect="004F5C6F">
      <w:headerReference w:type="default" r:id="rId6"/>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56D5" w:rsidRDefault="00B156D5" w:rsidP="004F5C6F">
      <w:pPr>
        <w:spacing w:after="0" w:line="240" w:lineRule="auto"/>
      </w:pPr>
      <w:r>
        <w:separator/>
      </w:r>
    </w:p>
  </w:endnote>
  <w:endnote w:type="continuationSeparator" w:id="0">
    <w:p w:rsidR="00B156D5" w:rsidRDefault="00B156D5" w:rsidP="004F5C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56D5" w:rsidRDefault="00B156D5" w:rsidP="004F5C6F">
      <w:pPr>
        <w:spacing w:after="0" w:line="240" w:lineRule="auto"/>
      </w:pPr>
      <w:r>
        <w:separator/>
      </w:r>
    </w:p>
  </w:footnote>
  <w:footnote w:type="continuationSeparator" w:id="0">
    <w:p w:rsidR="00B156D5" w:rsidRDefault="00B156D5" w:rsidP="004F5C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8513081"/>
      <w:docPartObj>
        <w:docPartGallery w:val="Page Numbers (Top of Page)"/>
        <w:docPartUnique/>
      </w:docPartObj>
    </w:sdtPr>
    <w:sdtContent>
      <w:p w:rsidR="004F5C6F" w:rsidRDefault="004F5C6F">
        <w:pPr>
          <w:pStyle w:val="a3"/>
          <w:jc w:val="center"/>
        </w:pPr>
        <w:r>
          <w:fldChar w:fldCharType="begin"/>
        </w:r>
        <w:r>
          <w:instrText>PAGE   \* MERGEFORMAT</w:instrText>
        </w:r>
        <w:r>
          <w:fldChar w:fldCharType="separate"/>
        </w:r>
        <w:r>
          <w:rPr>
            <w:noProof/>
          </w:rPr>
          <w:t>9</w:t>
        </w:r>
        <w:r>
          <w:fldChar w:fldCharType="end"/>
        </w:r>
      </w:p>
    </w:sdtContent>
  </w:sdt>
  <w:p w:rsidR="004F5C6F" w:rsidRDefault="004F5C6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255"/>
    <w:rsid w:val="00203255"/>
    <w:rsid w:val="004F5C6F"/>
    <w:rsid w:val="00B156D5"/>
    <w:rsid w:val="00F67B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CFE63"/>
  <w15:chartTrackingRefBased/>
  <w15:docId w15:val="{ADCC1A70-F40E-4C56-AD0E-42B54008D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F5C6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F5C6F"/>
  </w:style>
  <w:style w:type="paragraph" w:styleId="a5">
    <w:name w:val="footer"/>
    <w:basedOn w:val="a"/>
    <w:link w:val="a6"/>
    <w:uiPriority w:val="99"/>
    <w:unhideWhenUsed/>
    <w:rsid w:val="004F5C6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F5C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3625</Words>
  <Characters>20664</Characters>
  <Application>Microsoft Office Word</Application>
  <DocSecurity>0</DocSecurity>
  <Lines>172</Lines>
  <Paragraphs>48</Paragraphs>
  <ScaleCrop>false</ScaleCrop>
  <Company/>
  <LinksUpToDate>false</LinksUpToDate>
  <CharactersWithSpaces>24241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2021-02-16T18:04:00Z</dcterms:created>
  <dcterms:modified xsi:type="dcterms:W3CDTF">2021-02-16T18:08:00Z</dcterms:modified>
</cp:coreProperties>
</file>