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Заказчик: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по образованию Администрации городского округа Химки Московской области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Маяковского ул., д. 15а,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Химки,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Московская обл., 141400       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albi-ivanova@yandex.ru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Уполномоченное учреждение: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казенное учреждение «Управление централизации закупок»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Московская ул., д. 28/2,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Химки,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Московская обл., 141400</w:t>
      </w: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zakupki@admhimki.ru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«РТС-тендер»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Долгоруковская ул., д. 38, стр. 1, 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Москва, 127006</w:t>
      </w:r>
    </w:p>
    <w:p w:rsidR="007841DF" w:rsidRPr="007841DF" w:rsidRDefault="00445441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7" w:history="1">
        <w:r w:rsidR="007841DF" w:rsidRPr="007841DF">
          <w:rPr>
            <w:rStyle w:val="a9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ko@rts-tender.ru</w:t>
        </w:r>
      </w:hyperlink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Заявитель: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«РТК»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Есенина ул., д. 36 Б, оф. 613,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Рязань,</w:t>
      </w:r>
    </w:p>
    <w:p w:rsidR="007841DF" w:rsidRPr="007841DF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Рязанская обл., 390023</w:t>
      </w:r>
    </w:p>
    <w:p w:rsidR="00137C19" w:rsidRPr="0016748B" w:rsidRDefault="007841DF" w:rsidP="007841DF">
      <w:pPr>
        <w:widowControl w:val="0"/>
        <w:spacing w:after="0" w:line="280" w:lineRule="exact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D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rtk</w:t>
      </w: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841D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torg</w:t>
      </w: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62@</w:t>
      </w:r>
      <w:r w:rsidRPr="007841D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gmail</w:t>
      </w:r>
      <w:r w:rsidRPr="00784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841D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</w:t>
      </w:r>
    </w:p>
    <w:p w:rsidR="00934110" w:rsidRDefault="00934110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0E41" w:rsidRDefault="00B50E41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E23AF9" w:rsidRPr="00E23AF9">
        <w:rPr>
          <w:rFonts w:ascii="Times New Roman" w:hAnsi="Times New Roman" w:cs="Times New Roman"/>
          <w:sz w:val="26"/>
          <w:szCs w:val="26"/>
        </w:rPr>
        <w:t>№ 50/06/</w:t>
      </w:r>
      <w:r w:rsidR="007841DF" w:rsidRPr="007841DF">
        <w:rPr>
          <w:rFonts w:ascii="Times New Roman" w:hAnsi="Times New Roman" w:cs="Times New Roman"/>
          <w:sz w:val="26"/>
          <w:szCs w:val="26"/>
        </w:rPr>
        <w:t>4343эп</w:t>
      </w:r>
      <w:r w:rsidR="008B7706">
        <w:rPr>
          <w:rFonts w:ascii="Times New Roman" w:hAnsi="Times New Roman" w:cs="Times New Roman"/>
          <w:sz w:val="26"/>
          <w:szCs w:val="26"/>
        </w:rPr>
        <w:t>/21</w:t>
      </w:r>
      <w:r w:rsidR="00E23AF9" w:rsidRPr="00E23AF9">
        <w:rPr>
          <w:rFonts w:ascii="Times New Roman" w:hAnsi="Times New Roman" w:cs="Times New Roman"/>
          <w:sz w:val="26"/>
          <w:szCs w:val="26"/>
        </w:rPr>
        <w:t xml:space="preserve"> </w:t>
      </w: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53326" w:rsidRPr="00EF0264" w:rsidRDefault="00553326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EF0264" w:rsidRDefault="007841DF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>11</w:t>
      </w:r>
      <w:r w:rsidR="007C3D7B" w:rsidRPr="007C3D7B">
        <w:rPr>
          <w:rFonts w:ascii="Times New Roman CYR" w:hAnsi="Times New Roman CYR" w:cs="Times New Roman CYR"/>
          <w:sz w:val="26"/>
          <w:szCs w:val="26"/>
        </w:rPr>
        <w:t>.0</w:t>
      </w:r>
      <w:r w:rsidR="00A32545">
        <w:rPr>
          <w:rFonts w:ascii="Times New Roman CYR" w:hAnsi="Times New Roman CYR" w:cs="Times New Roman CYR"/>
          <w:sz w:val="26"/>
          <w:szCs w:val="26"/>
        </w:rPr>
        <w:t>2</w:t>
      </w:r>
      <w:r w:rsidR="0097171D" w:rsidRPr="0097171D">
        <w:rPr>
          <w:rFonts w:ascii="Times New Roman CYR" w:hAnsi="Times New Roman CYR" w:cs="Times New Roman CYR"/>
          <w:sz w:val="26"/>
          <w:szCs w:val="26"/>
        </w:rPr>
        <w:t>.202</w:t>
      </w:r>
      <w:r w:rsidR="007C3D7B">
        <w:rPr>
          <w:rFonts w:ascii="Times New Roman CYR" w:hAnsi="Times New Roman CYR" w:cs="Times New Roman CYR"/>
          <w:sz w:val="26"/>
          <w:szCs w:val="26"/>
        </w:rPr>
        <w:t>1</w:t>
      </w:r>
      <w:r w:rsidR="00B5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5336ED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5336ED" w:rsidRPr="00EF0264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7706" w:rsidRPr="008B7706" w:rsidRDefault="005336ED" w:rsidP="0044544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</w:p>
    <w:p w:rsidR="005336ED" w:rsidRPr="007841DF" w:rsidRDefault="005336ED" w:rsidP="007841D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Pr="00AC1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19404D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7841DF" w:rsidRPr="007841DF">
        <w:rPr>
          <w:rFonts w:ascii="Times New Roman CYR" w:hAnsi="Times New Roman CYR" w:cs="Times New Roman CYR"/>
          <w:sz w:val="26"/>
          <w:szCs w:val="26"/>
        </w:rPr>
        <w:t>11.02.2021</w:t>
      </w:r>
      <w:r w:rsidR="007841D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77BB0" w:rsidRPr="00C77BB0">
        <w:rPr>
          <w:rFonts w:ascii="Times New Roman" w:hAnsi="Times New Roman" w:cs="Times New Roman"/>
          <w:sz w:val="26"/>
          <w:szCs w:val="26"/>
        </w:rPr>
        <w:t xml:space="preserve">№ </w:t>
      </w:r>
      <w:r w:rsidR="007841DF" w:rsidRPr="007841DF">
        <w:rPr>
          <w:rFonts w:ascii="Times New Roman" w:hAnsi="Times New Roman" w:cs="Times New Roman"/>
          <w:sz w:val="26"/>
          <w:szCs w:val="26"/>
        </w:rPr>
        <w:t>50/06/4343эп/21</w:t>
      </w:r>
      <w:r w:rsidRPr="00AC1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Комиссией по итогам рассмотрения жалобы </w:t>
      </w:r>
      <w:r w:rsidR="007841DF" w:rsidRPr="00784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ООО «РТК» (далее – Заявитель) на действия (бездействие) Управления по образованию Администрации городского округа Химки Московской области (далее – Заказчик), Муниципального казенного учреждения «Управление централизации закупок»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</w:t>
      </w:r>
      <w:r w:rsidR="00784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электронного аукциона на </w:t>
      </w:r>
      <w:r w:rsidR="007841DF" w:rsidRPr="00784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поставку посуды и кухонного инвентаря для оснащения дошкольного образовательного учреждения </w:t>
      </w:r>
      <w:r w:rsidR="00784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адресу: Московская область, </w:t>
      </w:r>
      <w:r w:rsidR="007841DF" w:rsidRPr="00784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г. Химки, ул. 9 Мая, </w:t>
      </w:r>
      <w:r w:rsidR="00784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7841DF" w:rsidRPr="00784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д. 4А, корпус 4 (извещение № 0848300044520000746</w:t>
      </w:r>
      <w:r w:rsidR="00E23AF9" w:rsidRPr="00E23A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A32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23AF9" w:rsidRPr="00E23A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Единой информационной системы в сфере закупок – </w:t>
      </w:r>
      <w:r w:rsidR="00E23AF9" w:rsidRPr="00E23AF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="00E23AF9" w:rsidRPr="00E23A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.zakupki.gov.ru </w:t>
      </w:r>
      <w:r w:rsidR="00A32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23AF9" w:rsidRPr="00E23A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Официальный сайт)</w:t>
      </w:r>
      <w:r w:rsidR="00E23AF9" w:rsidRPr="00E23A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(далее – Аукцион)</w:t>
      </w:r>
      <w:r w:rsidR="008C6F8F" w:rsidRPr="00EF02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результате осуществления внеплановой проверки в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</w:t>
      </w:r>
      <w:r w:rsidR="00DC3876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EB0223" w:rsidRDefault="00EB0223" w:rsidP="00C77BB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EF0264" w:rsidRDefault="005336ED" w:rsidP="00C77BB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417484" w:rsidRPr="00EF0264" w:rsidRDefault="00417484" w:rsidP="00C77BB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B50E41" w:rsidRDefault="005336ED" w:rsidP="00B50E4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F35A0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0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Уполномоченному учреждению, </w:t>
      </w:r>
      <w:r w:rsidRPr="00B5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 отменить Протокол рассмотрения заявок на участие в электронном аукционе, Протокол проведения электронного аукциона, Протокол подведения итогов электронного аукциона (далее – Протоколы) и назначить новую дату рассмотрения первых частей </w:t>
      </w:r>
      <w:r w:rsidR="000175E1" w:rsidRPr="00B5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Заявителя</w:t>
      </w:r>
      <w:r w:rsidRPr="00B5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Аукционе, дату проведения Аукциона, а также разместить на Официальном сайте информацию об отмене Протоколов. 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предписания: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Протоколы;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время проведения Аукциона и разместить информацию о времени проведения Аукциона;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уведомить участников закупки, подавши</w:t>
      </w:r>
      <w:r w:rsidR="00B5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заявки на участие в Аукционе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отмене Протоколов</w:t>
      </w:r>
      <w:r w:rsidR="00B50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осуществить блокирование операций по счетам для проведения операций по обеспечению участия в открытых аукционах в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электронной форме, открытым участникам 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Аукционной комиссии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перв</w:t>
      </w:r>
      <w:r w:rsidR="00971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</w:t>
      </w:r>
      <w:r w:rsidR="00971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</w:t>
      </w:r>
      <w:r w:rsidR="00971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7A60E6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3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</w:t>
      </w:r>
      <w:r w:rsidR="00971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</w:t>
      </w:r>
      <w:r w:rsidR="00F53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r w:rsidR="00E23A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67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</w:t>
      </w:r>
      <w:r w:rsidR="00971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3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0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срока</w:t>
      </w:r>
      <w:r w:rsidR="0013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окончания подачи заявок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законодательства Российской Федерации о контрактной системе в сфере закупок и с учетом решения</w:t>
      </w:r>
      <w:r w:rsidR="00445C8E" w:rsidRPr="00445C8E">
        <w:rPr>
          <w:rFonts w:ascii="Times New Roman" w:hAnsi="Times New Roman" w:cs="Times New Roman"/>
          <w:sz w:val="26"/>
          <w:szCs w:val="26"/>
        </w:rPr>
        <w:t xml:space="preserve"> </w:t>
      </w:r>
      <w:r w:rsidR="007C3D7B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7841DF" w:rsidRPr="007841DF">
        <w:rPr>
          <w:rFonts w:ascii="Times New Roman CYR" w:hAnsi="Times New Roman CYR" w:cs="Times New Roman CYR"/>
          <w:sz w:val="26"/>
          <w:szCs w:val="26"/>
        </w:rPr>
        <w:t>11.02.2021</w:t>
      </w:r>
      <w:r w:rsidR="007841D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C3D7B" w:rsidRPr="00C77BB0">
        <w:rPr>
          <w:rFonts w:ascii="Times New Roman" w:hAnsi="Times New Roman" w:cs="Times New Roman"/>
          <w:sz w:val="26"/>
          <w:szCs w:val="26"/>
        </w:rPr>
        <w:t xml:space="preserve">№ </w:t>
      </w:r>
      <w:r w:rsidR="007841DF" w:rsidRPr="007841DF">
        <w:rPr>
          <w:rFonts w:ascii="Times New Roman" w:hAnsi="Times New Roman" w:cs="Times New Roman"/>
          <w:sz w:val="26"/>
          <w:szCs w:val="26"/>
        </w:rPr>
        <w:t>50/06/4343эп/21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Оператору электронной площадки обеспечить возможность исполнения пункта 4 настоящего предписания и продолжить проведение Аукциона с последнего (минимального) предложения о</w:t>
      </w:r>
      <w:r w:rsidR="00F35A01"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цене контракта.</w:t>
      </w:r>
      <w:r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проведения Аукциона предложений о цене контракта, предложение участника закупки с минимальным предложением считать лучшим.</w:t>
      </w:r>
    </w:p>
    <w:p w:rsidR="00CC602C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167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0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Уполномоченному учреждению,</w:t>
      </w:r>
      <w:r w:rsidR="00B50E4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учетом решения </w:t>
      </w:r>
      <w:r w:rsidR="007C3D7B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7841DF">
        <w:rPr>
          <w:rFonts w:ascii="Times New Roman CYR" w:hAnsi="Times New Roman CYR" w:cs="Times New Roman CYR"/>
          <w:sz w:val="26"/>
          <w:szCs w:val="26"/>
        </w:rPr>
        <w:t>11</w:t>
      </w:r>
      <w:r w:rsidR="007C3D7B" w:rsidRPr="007C3D7B">
        <w:rPr>
          <w:rFonts w:ascii="Times New Roman CYR" w:hAnsi="Times New Roman CYR" w:cs="Times New Roman CYR"/>
          <w:sz w:val="26"/>
          <w:szCs w:val="26"/>
        </w:rPr>
        <w:t>.0</w:t>
      </w:r>
      <w:r w:rsidR="00A32545">
        <w:rPr>
          <w:rFonts w:ascii="Times New Roman CYR" w:hAnsi="Times New Roman CYR" w:cs="Times New Roman CYR"/>
          <w:sz w:val="26"/>
          <w:szCs w:val="26"/>
        </w:rPr>
        <w:t>2</w:t>
      </w:r>
      <w:r w:rsidR="007C3D7B" w:rsidRPr="0097171D">
        <w:rPr>
          <w:rFonts w:ascii="Times New Roman CYR" w:hAnsi="Times New Roman CYR" w:cs="Times New Roman CYR"/>
          <w:sz w:val="26"/>
          <w:szCs w:val="26"/>
        </w:rPr>
        <w:t>.202</w:t>
      </w:r>
      <w:r w:rsidR="007C3D7B">
        <w:rPr>
          <w:rFonts w:ascii="Times New Roman CYR" w:hAnsi="Times New Roman CYR" w:cs="Times New Roman CYR"/>
          <w:sz w:val="26"/>
          <w:szCs w:val="26"/>
        </w:rPr>
        <w:t>1</w:t>
      </w:r>
      <w:r w:rsidR="007C3D7B">
        <w:rPr>
          <w:rFonts w:ascii="Times New Roman" w:hAnsi="Times New Roman" w:cs="Times New Roman"/>
          <w:sz w:val="26"/>
          <w:szCs w:val="26"/>
        </w:rPr>
        <w:t xml:space="preserve"> </w:t>
      </w:r>
      <w:r w:rsidR="007C3D7B" w:rsidRPr="00C77BB0">
        <w:rPr>
          <w:rFonts w:ascii="Times New Roman" w:hAnsi="Times New Roman" w:cs="Times New Roman"/>
          <w:sz w:val="26"/>
          <w:szCs w:val="26"/>
        </w:rPr>
        <w:t xml:space="preserve">№ </w:t>
      </w:r>
      <w:r w:rsidR="007841DF" w:rsidRPr="007841DF">
        <w:rPr>
          <w:rFonts w:ascii="Times New Roman" w:hAnsi="Times New Roman" w:cs="Times New Roman"/>
          <w:sz w:val="26"/>
          <w:szCs w:val="26"/>
        </w:rPr>
        <w:t>50/06/4343эп/21</w:t>
      </w:r>
      <w:r w:rsidR="00963A1D">
        <w:rPr>
          <w:rFonts w:ascii="Times New Roman" w:hAnsi="Times New Roman" w:cs="Times New Roman"/>
          <w:sz w:val="26"/>
          <w:szCs w:val="26"/>
        </w:rPr>
        <w:t>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CC602C" w:rsidRPr="00EF0264">
        <w:rPr>
          <w:rFonts w:ascii="Times New Roman" w:hAnsi="Times New Roman" w:cs="Times New Roman"/>
          <w:sz w:val="26"/>
          <w:szCs w:val="26"/>
        </w:rPr>
        <w:t xml:space="preserve"> </w:t>
      </w:r>
      <w:r w:rsidR="00B50E41" w:rsidRPr="00B50E41">
        <w:rPr>
          <w:rFonts w:ascii="Times New Roman" w:hAnsi="Times New Roman" w:cs="Times New Roman"/>
          <w:bCs/>
          <w:sz w:val="26"/>
          <w:szCs w:val="26"/>
        </w:rPr>
        <w:t>Уполномоченному учреждению</w:t>
      </w:r>
      <w:r w:rsidR="00B50E41">
        <w:rPr>
          <w:rFonts w:ascii="Times New Roman" w:hAnsi="Times New Roman" w:cs="Times New Roman"/>
          <w:bCs/>
          <w:sz w:val="26"/>
          <w:szCs w:val="26"/>
        </w:rPr>
        <w:t>,</w:t>
      </w:r>
      <w:r w:rsidR="00B50E41" w:rsidRPr="00B50E41">
        <w:rPr>
          <w:rFonts w:ascii="Times New Roman" w:hAnsi="Times New Roman" w:cs="Times New Roman"/>
          <w:sz w:val="26"/>
          <w:szCs w:val="26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в срок до </w:t>
      </w:r>
      <w:r w:rsidR="0078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="00417484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C3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32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A6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A30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C3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631D1F" w:rsidRDefault="005336ED" w:rsidP="00C77B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4C5B6C" w:rsidRDefault="004C5B6C" w:rsidP="004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B50E41" w:rsidRDefault="00B50E41" w:rsidP="004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B50E41" w:rsidRDefault="00B50E41" w:rsidP="004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31D1F" w:rsidRPr="00B50E41" w:rsidRDefault="00631D1F" w:rsidP="00B50E41">
      <w:pPr>
        <w:widowControl w:val="0"/>
        <w:tabs>
          <w:tab w:val="center" w:pos="4677"/>
          <w:tab w:val="right" w:pos="8789"/>
        </w:tabs>
        <w:autoSpaceDE w:val="0"/>
        <w:autoSpaceDN w:val="0"/>
        <w:adjustRightInd w:val="0"/>
        <w:spacing w:after="0" w:line="240" w:lineRule="auto"/>
        <w:ind w:right="7370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bookmarkStart w:id="0" w:name="_GoBack"/>
      <w:bookmarkEnd w:id="0"/>
    </w:p>
    <w:sectPr w:rsidR="00631D1F" w:rsidRPr="00B50E41" w:rsidSect="00B50E41">
      <w:headerReference w:type="default" r:id="rId8"/>
      <w:pgSz w:w="11907" w:h="16839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Default="00507EF1">
    <w:pPr>
      <w:pStyle w:val="a3"/>
      <w:spacing w:before="120"/>
      <w:jc w:val="center"/>
    </w:pPr>
    <w:r>
      <w:fldChar w:fldCharType="begin"/>
    </w:r>
    <w:r w:rsidR="00323070">
      <w:instrText xml:space="preserve"> PAGE   \* MERGEFORMAT </w:instrText>
    </w:r>
    <w:r>
      <w:fldChar w:fldCharType="separate"/>
    </w:r>
    <w:r w:rsidR="0044544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175E1"/>
    <w:rsid w:val="000244D4"/>
    <w:rsid w:val="00043076"/>
    <w:rsid w:val="000631DE"/>
    <w:rsid w:val="00084FB8"/>
    <w:rsid w:val="000A19C0"/>
    <w:rsid w:val="000D4499"/>
    <w:rsid w:val="000E2562"/>
    <w:rsid w:val="0010483F"/>
    <w:rsid w:val="0013172B"/>
    <w:rsid w:val="00137C19"/>
    <w:rsid w:val="00144754"/>
    <w:rsid w:val="0016748B"/>
    <w:rsid w:val="0019404D"/>
    <w:rsid w:val="001B2D29"/>
    <w:rsid w:val="001E3C6E"/>
    <w:rsid w:val="002302A0"/>
    <w:rsid w:val="002371D2"/>
    <w:rsid w:val="002606C4"/>
    <w:rsid w:val="00273449"/>
    <w:rsid w:val="002B418D"/>
    <w:rsid w:val="002B5AB4"/>
    <w:rsid w:val="002F3525"/>
    <w:rsid w:val="002F6CE0"/>
    <w:rsid w:val="00303443"/>
    <w:rsid w:val="00304B6E"/>
    <w:rsid w:val="00307A19"/>
    <w:rsid w:val="00323070"/>
    <w:rsid w:val="003707FD"/>
    <w:rsid w:val="00386B82"/>
    <w:rsid w:val="003B6BC9"/>
    <w:rsid w:val="003D3A8F"/>
    <w:rsid w:val="003D43FF"/>
    <w:rsid w:val="0040557A"/>
    <w:rsid w:val="00417484"/>
    <w:rsid w:val="004219E5"/>
    <w:rsid w:val="004249D5"/>
    <w:rsid w:val="00445441"/>
    <w:rsid w:val="00445C8E"/>
    <w:rsid w:val="00464588"/>
    <w:rsid w:val="004A22F2"/>
    <w:rsid w:val="004A7030"/>
    <w:rsid w:val="004C5B6C"/>
    <w:rsid w:val="00507EF1"/>
    <w:rsid w:val="00511D1D"/>
    <w:rsid w:val="00521F47"/>
    <w:rsid w:val="005336ED"/>
    <w:rsid w:val="00547D92"/>
    <w:rsid w:val="00553326"/>
    <w:rsid w:val="005E3DE8"/>
    <w:rsid w:val="00631D1F"/>
    <w:rsid w:val="00685387"/>
    <w:rsid w:val="006C1984"/>
    <w:rsid w:val="006E7D33"/>
    <w:rsid w:val="006F1D61"/>
    <w:rsid w:val="00713C19"/>
    <w:rsid w:val="007149DD"/>
    <w:rsid w:val="007220FA"/>
    <w:rsid w:val="007841DF"/>
    <w:rsid w:val="007A4134"/>
    <w:rsid w:val="007A60E6"/>
    <w:rsid w:val="007C0CFA"/>
    <w:rsid w:val="007C3D7B"/>
    <w:rsid w:val="007D22F8"/>
    <w:rsid w:val="007E1A85"/>
    <w:rsid w:val="008115E1"/>
    <w:rsid w:val="00823057"/>
    <w:rsid w:val="0086627D"/>
    <w:rsid w:val="00882FF0"/>
    <w:rsid w:val="00886270"/>
    <w:rsid w:val="008B7706"/>
    <w:rsid w:val="008C6F8F"/>
    <w:rsid w:val="008D35C1"/>
    <w:rsid w:val="008D3D1E"/>
    <w:rsid w:val="008F640B"/>
    <w:rsid w:val="0092413A"/>
    <w:rsid w:val="00934110"/>
    <w:rsid w:val="00943305"/>
    <w:rsid w:val="00963A1D"/>
    <w:rsid w:val="0097171D"/>
    <w:rsid w:val="009817CA"/>
    <w:rsid w:val="0098404A"/>
    <w:rsid w:val="009B0555"/>
    <w:rsid w:val="009B4812"/>
    <w:rsid w:val="009E0EAC"/>
    <w:rsid w:val="009E39B4"/>
    <w:rsid w:val="00A229DE"/>
    <w:rsid w:val="00A3005E"/>
    <w:rsid w:val="00A32545"/>
    <w:rsid w:val="00A42EA2"/>
    <w:rsid w:val="00A50BBF"/>
    <w:rsid w:val="00A639C6"/>
    <w:rsid w:val="00A81299"/>
    <w:rsid w:val="00AC170D"/>
    <w:rsid w:val="00B34870"/>
    <w:rsid w:val="00B50E41"/>
    <w:rsid w:val="00B515A8"/>
    <w:rsid w:val="00B933EC"/>
    <w:rsid w:val="00BE2A84"/>
    <w:rsid w:val="00C00CFD"/>
    <w:rsid w:val="00C07C21"/>
    <w:rsid w:val="00C2003D"/>
    <w:rsid w:val="00C5574F"/>
    <w:rsid w:val="00C77BB0"/>
    <w:rsid w:val="00CA69E8"/>
    <w:rsid w:val="00CC602C"/>
    <w:rsid w:val="00CD52E2"/>
    <w:rsid w:val="00CD7282"/>
    <w:rsid w:val="00D24B59"/>
    <w:rsid w:val="00D2721C"/>
    <w:rsid w:val="00D362AB"/>
    <w:rsid w:val="00D624F9"/>
    <w:rsid w:val="00D81EFB"/>
    <w:rsid w:val="00DB057C"/>
    <w:rsid w:val="00DC3876"/>
    <w:rsid w:val="00DE5F69"/>
    <w:rsid w:val="00E239BB"/>
    <w:rsid w:val="00E23AF9"/>
    <w:rsid w:val="00E23F88"/>
    <w:rsid w:val="00E50C5B"/>
    <w:rsid w:val="00E737A1"/>
    <w:rsid w:val="00EA2EBE"/>
    <w:rsid w:val="00EB0223"/>
    <w:rsid w:val="00EF0264"/>
    <w:rsid w:val="00F01AAC"/>
    <w:rsid w:val="00F168E1"/>
    <w:rsid w:val="00F22321"/>
    <w:rsid w:val="00F27679"/>
    <w:rsid w:val="00F35A01"/>
    <w:rsid w:val="00F536E7"/>
    <w:rsid w:val="00FA41D9"/>
    <w:rsid w:val="00FB728E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791E0-CCC9-4AE4-91C1-924169F0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@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Махаббат Куандыковна Мулдагильдина</cp:lastModifiedBy>
  <cp:revision>44</cp:revision>
  <cp:lastPrinted>2021-01-18T19:18:00Z</cp:lastPrinted>
  <dcterms:created xsi:type="dcterms:W3CDTF">2018-12-26T21:57:00Z</dcterms:created>
  <dcterms:modified xsi:type="dcterms:W3CDTF">2021-02-16T14:49:00Z</dcterms:modified>
</cp:coreProperties>
</file>