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90"/>
        <w:gridCol w:w="364"/>
        <w:gridCol w:w="4901"/>
      </w:tblGrid>
      <w:tr w:rsidR="006B1D05" w:rsidRPr="006B1D05" w:rsidTr="00140474">
        <w:tc>
          <w:tcPr>
            <w:tcW w:w="4219" w:type="dxa"/>
          </w:tcPr>
          <w:p w:rsidR="006B1D05" w:rsidRPr="006B1D05" w:rsidRDefault="006B1D05" w:rsidP="006B1D05">
            <w:pPr>
              <w:rPr>
                <w:sz w:val="28"/>
                <w:szCs w:val="28"/>
              </w:rPr>
            </w:pPr>
          </w:p>
        </w:tc>
        <w:tc>
          <w:tcPr>
            <w:tcW w:w="5351" w:type="dxa"/>
            <w:gridSpan w:val="2"/>
          </w:tcPr>
          <w:p w:rsidR="006B1D05" w:rsidRPr="006B1D05" w:rsidRDefault="006B1D05" w:rsidP="006B1D05">
            <w:pPr>
              <w:ind w:left="312"/>
              <w:rPr>
                <w:iCs/>
                <w:sz w:val="28"/>
                <w:szCs w:val="28"/>
              </w:rPr>
            </w:pPr>
            <w:r w:rsidRPr="006B1D05">
              <w:rPr>
                <w:iCs/>
                <w:sz w:val="28"/>
                <w:szCs w:val="28"/>
              </w:rPr>
              <w:t>Комитет по государственному заказу Санкт-Петербурга</w:t>
            </w:r>
          </w:p>
          <w:p w:rsidR="006B1D05" w:rsidRPr="006B1D05" w:rsidRDefault="006B1D05" w:rsidP="006B1D05">
            <w:pPr>
              <w:ind w:left="312"/>
              <w:rPr>
                <w:iCs/>
                <w:sz w:val="28"/>
                <w:szCs w:val="28"/>
              </w:rPr>
            </w:pPr>
            <w:r w:rsidRPr="006B1D05">
              <w:rPr>
                <w:iCs/>
                <w:sz w:val="28"/>
                <w:szCs w:val="28"/>
              </w:rPr>
              <w:t>Новгородская ул., д. 20, лит. А,</w:t>
            </w:r>
          </w:p>
          <w:p w:rsidR="006B1D05" w:rsidRPr="006B1D05" w:rsidRDefault="006B1D05" w:rsidP="006B1D05">
            <w:pPr>
              <w:ind w:left="312"/>
              <w:rPr>
                <w:iCs/>
                <w:sz w:val="28"/>
                <w:szCs w:val="28"/>
              </w:rPr>
            </w:pPr>
            <w:r w:rsidRPr="006B1D05">
              <w:rPr>
                <w:iCs/>
                <w:sz w:val="28"/>
                <w:szCs w:val="28"/>
              </w:rPr>
              <w:t>Санкт-Петербург, 191144</w:t>
            </w:r>
          </w:p>
          <w:p w:rsidR="006B1D05" w:rsidRPr="006B1D05" w:rsidRDefault="006B1D05" w:rsidP="006B1D05">
            <w:pPr>
              <w:ind w:left="312"/>
              <w:rPr>
                <w:iCs/>
                <w:sz w:val="28"/>
                <w:szCs w:val="28"/>
              </w:rPr>
            </w:pPr>
            <w:r w:rsidRPr="006B1D05">
              <w:rPr>
                <w:iCs/>
                <w:sz w:val="28"/>
                <w:szCs w:val="28"/>
              </w:rPr>
              <w:t>тел.: (812) 4175019</w:t>
            </w:r>
          </w:p>
          <w:p w:rsidR="006B1D05" w:rsidRPr="006B1D05" w:rsidRDefault="006B1D05" w:rsidP="006B1D05">
            <w:pPr>
              <w:ind w:left="312"/>
              <w:rPr>
                <w:iCs/>
                <w:sz w:val="28"/>
                <w:szCs w:val="28"/>
              </w:rPr>
            </w:pPr>
          </w:p>
          <w:p w:rsidR="006B1D05" w:rsidRPr="006B1D05" w:rsidRDefault="006B1D05" w:rsidP="006B1D05">
            <w:pPr>
              <w:ind w:left="312"/>
              <w:rPr>
                <w:iCs/>
                <w:sz w:val="28"/>
                <w:szCs w:val="28"/>
              </w:rPr>
            </w:pPr>
            <w:r w:rsidRPr="006B1D05">
              <w:rPr>
                <w:iCs/>
                <w:sz w:val="28"/>
                <w:szCs w:val="28"/>
              </w:rPr>
              <w:t>СПб ГКУ «Городской мониторинговый центр»</w:t>
            </w:r>
          </w:p>
          <w:p w:rsidR="006B1D05" w:rsidRPr="006B1D05" w:rsidRDefault="006B1D05" w:rsidP="006B1D05">
            <w:pPr>
              <w:ind w:left="312"/>
              <w:rPr>
                <w:iCs/>
                <w:sz w:val="28"/>
                <w:szCs w:val="28"/>
              </w:rPr>
            </w:pPr>
            <w:r w:rsidRPr="006B1D05">
              <w:rPr>
                <w:iCs/>
                <w:sz w:val="28"/>
                <w:szCs w:val="28"/>
              </w:rPr>
              <w:t>Киевская ул., д. 28, лит. А,</w:t>
            </w:r>
          </w:p>
          <w:p w:rsidR="006B1D05" w:rsidRPr="006B1D05" w:rsidRDefault="006B1D05" w:rsidP="006B1D05">
            <w:pPr>
              <w:ind w:left="312"/>
              <w:rPr>
                <w:iCs/>
                <w:sz w:val="28"/>
                <w:szCs w:val="28"/>
              </w:rPr>
            </w:pPr>
            <w:r w:rsidRPr="006B1D05">
              <w:rPr>
                <w:iCs/>
                <w:sz w:val="28"/>
                <w:szCs w:val="28"/>
              </w:rPr>
              <w:t>Санкт-Петербург, 196084</w:t>
            </w:r>
          </w:p>
          <w:p w:rsidR="006B1D05" w:rsidRPr="006B1D05" w:rsidRDefault="006B1D05" w:rsidP="006B1D05">
            <w:pPr>
              <w:ind w:left="312"/>
              <w:rPr>
                <w:iCs/>
                <w:sz w:val="28"/>
                <w:szCs w:val="28"/>
              </w:rPr>
            </w:pPr>
            <w:r w:rsidRPr="006B1D05">
              <w:rPr>
                <w:iCs/>
                <w:sz w:val="28"/>
                <w:szCs w:val="28"/>
              </w:rPr>
              <w:t>тел.: (812) 576-26-99</w:t>
            </w:r>
          </w:p>
          <w:p w:rsidR="006B1D05" w:rsidRPr="006B1D05" w:rsidRDefault="006B1D05" w:rsidP="006B1D05">
            <w:pPr>
              <w:ind w:left="312"/>
              <w:rPr>
                <w:iCs/>
                <w:sz w:val="28"/>
                <w:szCs w:val="28"/>
              </w:rPr>
            </w:pPr>
            <w:r w:rsidRPr="006B1D05">
              <w:rPr>
                <w:iCs/>
                <w:sz w:val="28"/>
                <w:szCs w:val="28"/>
              </w:rPr>
              <w:t xml:space="preserve">                                                                                           </w:t>
            </w:r>
          </w:p>
          <w:p w:rsidR="006B1D05" w:rsidRPr="006B1D05" w:rsidRDefault="006B1D05" w:rsidP="006B1D05">
            <w:pPr>
              <w:ind w:left="312"/>
              <w:rPr>
                <w:iCs/>
                <w:sz w:val="28"/>
                <w:szCs w:val="28"/>
              </w:rPr>
            </w:pPr>
            <w:r w:rsidRPr="006B1D05">
              <w:rPr>
                <w:iCs/>
                <w:sz w:val="28"/>
                <w:szCs w:val="28"/>
              </w:rPr>
              <w:t>АО «РАД»</w:t>
            </w:r>
          </w:p>
          <w:p w:rsidR="006B1D05" w:rsidRPr="006B1D05" w:rsidRDefault="006B1D05" w:rsidP="006B1D05">
            <w:pPr>
              <w:ind w:left="312"/>
              <w:rPr>
                <w:iCs/>
                <w:sz w:val="28"/>
                <w:szCs w:val="28"/>
              </w:rPr>
            </w:pPr>
            <w:r w:rsidRPr="006B1D05">
              <w:rPr>
                <w:iCs/>
                <w:sz w:val="28"/>
                <w:szCs w:val="28"/>
              </w:rPr>
              <w:t>Гривцова пер., д. 5, лит. В,</w:t>
            </w:r>
          </w:p>
          <w:p w:rsidR="006B1D05" w:rsidRPr="006B1D05" w:rsidRDefault="006B1D05" w:rsidP="006B1D05">
            <w:pPr>
              <w:ind w:left="312"/>
              <w:rPr>
                <w:iCs/>
                <w:sz w:val="28"/>
                <w:szCs w:val="28"/>
              </w:rPr>
            </w:pPr>
            <w:r w:rsidRPr="006B1D05">
              <w:rPr>
                <w:iCs/>
                <w:sz w:val="28"/>
                <w:szCs w:val="28"/>
              </w:rPr>
              <w:t>Санкт-Петербург, 190000</w:t>
            </w:r>
          </w:p>
          <w:p w:rsidR="006B1D05" w:rsidRPr="006B1D05" w:rsidRDefault="006B1D05" w:rsidP="006B1D05">
            <w:pPr>
              <w:ind w:left="312"/>
              <w:rPr>
                <w:iCs/>
                <w:sz w:val="28"/>
                <w:szCs w:val="28"/>
              </w:rPr>
            </w:pPr>
            <w:r w:rsidRPr="006B1D05">
              <w:rPr>
                <w:iCs/>
                <w:sz w:val="28"/>
                <w:szCs w:val="28"/>
              </w:rPr>
              <w:t>факс: (812) 777-57-57</w:t>
            </w:r>
          </w:p>
          <w:p w:rsidR="006B1D05" w:rsidRPr="006B1D05" w:rsidRDefault="006B1D05" w:rsidP="006B1D05">
            <w:pPr>
              <w:ind w:left="312"/>
              <w:rPr>
                <w:iCs/>
                <w:sz w:val="28"/>
                <w:szCs w:val="28"/>
              </w:rPr>
            </w:pPr>
          </w:p>
          <w:p w:rsidR="006B1D05" w:rsidRPr="006B1D05" w:rsidRDefault="006B1D05" w:rsidP="006B1D05">
            <w:pPr>
              <w:ind w:left="312"/>
              <w:rPr>
                <w:iCs/>
                <w:sz w:val="28"/>
                <w:szCs w:val="28"/>
              </w:rPr>
            </w:pPr>
            <w:r w:rsidRPr="006B1D05">
              <w:rPr>
                <w:iCs/>
                <w:sz w:val="28"/>
                <w:szCs w:val="28"/>
              </w:rPr>
              <w:t>ООО «Швабе-Москва»</w:t>
            </w:r>
          </w:p>
          <w:p w:rsidR="006B1D05" w:rsidRPr="006B1D05" w:rsidRDefault="006B1D05" w:rsidP="006B1D05">
            <w:pPr>
              <w:ind w:left="312"/>
              <w:rPr>
                <w:iCs/>
                <w:sz w:val="28"/>
                <w:szCs w:val="28"/>
              </w:rPr>
            </w:pPr>
            <w:r w:rsidRPr="006B1D05">
              <w:rPr>
                <w:iCs/>
                <w:sz w:val="28"/>
                <w:szCs w:val="28"/>
              </w:rPr>
              <w:t>пр. Мира, д. 176,</w:t>
            </w:r>
          </w:p>
          <w:p w:rsidR="006B1D05" w:rsidRPr="006B1D05" w:rsidRDefault="006B1D05" w:rsidP="006B1D05">
            <w:pPr>
              <w:ind w:left="312"/>
              <w:rPr>
                <w:iCs/>
                <w:sz w:val="28"/>
                <w:szCs w:val="28"/>
              </w:rPr>
            </w:pPr>
            <w:r w:rsidRPr="006B1D05">
              <w:rPr>
                <w:iCs/>
                <w:sz w:val="28"/>
                <w:szCs w:val="28"/>
              </w:rPr>
              <w:t>Москва, 129366</w:t>
            </w:r>
          </w:p>
          <w:p w:rsidR="006B1D05" w:rsidRPr="006B1D05" w:rsidRDefault="006B1D05" w:rsidP="006B1D05">
            <w:pPr>
              <w:rPr>
                <w:color w:val="000000"/>
                <w:sz w:val="28"/>
                <w:szCs w:val="28"/>
                <w:shd w:val="clear" w:color="auto" w:fill="FFFFFF"/>
              </w:rPr>
            </w:pPr>
          </w:p>
        </w:tc>
      </w:tr>
      <w:tr w:rsidR="006B1D05" w:rsidRPr="006B1D05" w:rsidTr="00140474">
        <w:tc>
          <w:tcPr>
            <w:tcW w:w="4587" w:type="dxa"/>
            <w:gridSpan w:val="2"/>
          </w:tcPr>
          <w:p w:rsidR="006B1D05" w:rsidRPr="006B1D05" w:rsidRDefault="006B1D05" w:rsidP="006B1D05">
            <w:pPr>
              <w:ind w:right="-908"/>
              <w:rPr>
                <w:sz w:val="28"/>
                <w:szCs w:val="28"/>
              </w:rPr>
            </w:pPr>
          </w:p>
        </w:tc>
        <w:tc>
          <w:tcPr>
            <w:tcW w:w="4983" w:type="dxa"/>
          </w:tcPr>
          <w:p w:rsidR="006B1D05" w:rsidRPr="006B1D05" w:rsidRDefault="006B1D05" w:rsidP="006B1D05">
            <w:pPr>
              <w:rPr>
                <w:color w:val="000000"/>
                <w:sz w:val="28"/>
                <w:szCs w:val="28"/>
              </w:rPr>
            </w:pPr>
          </w:p>
        </w:tc>
      </w:tr>
    </w:tbl>
    <w:p w:rsidR="006B1D05" w:rsidRPr="006B1D05" w:rsidRDefault="006B1D05" w:rsidP="006B1D05">
      <w:pPr>
        <w:jc w:val="center"/>
        <w:outlineLvl w:val="0"/>
        <w:rPr>
          <w:b/>
          <w:sz w:val="28"/>
          <w:szCs w:val="28"/>
        </w:rPr>
      </w:pPr>
    </w:p>
    <w:p w:rsidR="006B1D05" w:rsidRPr="006B1D05" w:rsidRDefault="006B1D05" w:rsidP="006B1D05">
      <w:pPr>
        <w:jc w:val="center"/>
        <w:outlineLvl w:val="0"/>
        <w:rPr>
          <w:b/>
          <w:sz w:val="28"/>
          <w:szCs w:val="28"/>
        </w:rPr>
      </w:pPr>
    </w:p>
    <w:p w:rsidR="006B1D05" w:rsidRPr="006B1D05" w:rsidRDefault="006B1D05" w:rsidP="006B1D05">
      <w:pPr>
        <w:jc w:val="center"/>
        <w:outlineLvl w:val="0"/>
        <w:rPr>
          <w:b/>
          <w:sz w:val="28"/>
          <w:szCs w:val="28"/>
        </w:rPr>
      </w:pPr>
      <w:r w:rsidRPr="006B1D05">
        <w:rPr>
          <w:b/>
          <w:sz w:val="28"/>
          <w:szCs w:val="28"/>
        </w:rPr>
        <w:t>РЕШЕНИЕ</w:t>
      </w:r>
    </w:p>
    <w:p w:rsidR="006B1D05" w:rsidRPr="006B1D05" w:rsidRDefault="006B1D05" w:rsidP="006B1D05">
      <w:pPr>
        <w:jc w:val="center"/>
        <w:rPr>
          <w:sz w:val="28"/>
          <w:szCs w:val="28"/>
        </w:rPr>
      </w:pPr>
      <w:r w:rsidRPr="006B1D05">
        <w:rPr>
          <w:sz w:val="28"/>
          <w:szCs w:val="28"/>
        </w:rPr>
        <w:t xml:space="preserve">по делу № </w:t>
      </w:r>
      <w:r w:rsidRPr="006B1D05">
        <w:rPr>
          <w:b/>
          <w:sz w:val="28"/>
          <w:szCs w:val="28"/>
        </w:rPr>
        <w:t xml:space="preserve">44-542/21 </w:t>
      </w:r>
      <w:r w:rsidRPr="006B1D05">
        <w:rPr>
          <w:b/>
          <w:sz w:val="28"/>
          <w:szCs w:val="28"/>
        </w:rPr>
        <w:br/>
      </w:r>
      <w:r w:rsidRPr="006B1D05">
        <w:rPr>
          <w:sz w:val="28"/>
          <w:szCs w:val="28"/>
        </w:rPr>
        <w:t>о нарушении законодательства о контрактной системе</w:t>
      </w:r>
    </w:p>
    <w:p w:rsidR="006B1D05" w:rsidRPr="006B1D05" w:rsidRDefault="006B1D05" w:rsidP="006B1D05">
      <w:pPr>
        <w:ind w:firstLine="540"/>
        <w:jc w:val="both"/>
        <w:rPr>
          <w:sz w:val="28"/>
          <w:szCs w:val="28"/>
        </w:rPr>
      </w:pPr>
    </w:p>
    <w:p w:rsidR="006B1D05" w:rsidRPr="006B1D05" w:rsidRDefault="006B1D05" w:rsidP="006B1D05">
      <w:pPr>
        <w:tabs>
          <w:tab w:val="left" w:pos="0"/>
        </w:tabs>
        <w:jc w:val="both"/>
        <w:rPr>
          <w:sz w:val="28"/>
          <w:szCs w:val="28"/>
        </w:rPr>
      </w:pPr>
      <w:r w:rsidRPr="006B1D05">
        <w:rPr>
          <w:sz w:val="28"/>
          <w:szCs w:val="28"/>
        </w:rPr>
        <w:t>09.02.2021                                                                                          Санкт-Петербург</w:t>
      </w:r>
    </w:p>
    <w:p w:rsidR="006B1D05" w:rsidRPr="006B1D05" w:rsidRDefault="006B1D05" w:rsidP="006B1D05">
      <w:pPr>
        <w:tabs>
          <w:tab w:val="left" w:pos="0"/>
        </w:tabs>
        <w:jc w:val="both"/>
        <w:rPr>
          <w:sz w:val="28"/>
          <w:szCs w:val="28"/>
        </w:rPr>
      </w:pPr>
    </w:p>
    <w:p w:rsidR="006B1D05" w:rsidRPr="006B1D05" w:rsidRDefault="006B1D05" w:rsidP="006B1D05">
      <w:pPr>
        <w:tabs>
          <w:tab w:val="left" w:pos="0"/>
        </w:tabs>
        <w:jc w:val="both"/>
        <w:rPr>
          <w:sz w:val="28"/>
          <w:szCs w:val="28"/>
        </w:rPr>
      </w:pPr>
      <w:r w:rsidRPr="006B1D05">
        <w:rPr>
          <w:sz w:val="28"/>
          <w:szCs w:val="28"/>
        </w:rPr>
        <w:tab/>
        <w:t>Комиссия Санкт-Петербургского УФАС России по контролю в сфере закупок (далее – Комиссия УФАС) в составе:</w:t>
      </w:r>
    </w:p>
    <w:p w:rsidR="006B1D05" w:rsidRPr="006B1D05" w:rsidRDefault="006B1D05" w:rsidP="006B1D05">
      <w:pPr>
        <w:tabs>
          <w:tab w:val="left" w:pos="0"/>
        </w:tabs>
        <w:jc w:val="both"/>
        <w:rPr>
          <w:sz w:val="28"/>
          <w:szCs w:val="28"/>
        </w:rPr>
      </w:pPr>
      <w:bookmarkStart w:id="0" w:name="_Hlk63976765"/>
      <w:r w:rsidRPr="006B1D05">
        <w:rPr>
          <w:sz w:val="28"/>
          <w:szCs w:val="28"/>
        </w:rPr>
        <w:tab/>
      </w:r>
      <w:bookmarkEnd w:id="0"/>
    </w:p>
    <w:p w:rsidR="006B1D05" w:rsidRPr="006B1D05" w:rsidRDefault="006B1D05" w:rsidP="006B1D05">
      <w:pPr>
        <w:tabs>
          <w:tab w:val="left" w:pos="0"/>
        </w:tabs>
        <w:jc w:val="both"/>
        <w:rPr>
          <w:spacing w:val="-6"/>
          <w:sz w:val="28"/>
          <w:szCs w:val="28"/>
        </w:rPr>
      </w:pPr>
      <w:r w:rsidRPr="006B1D05">
        <w:rPr>
          <w:spacing w:val="-6"/>
          <w:sz w:val="28"/>
          <w:szCs w:val="28"/>
        </w:rPr>
        <w:tab/>
        <w:t>при участии представителей:</w:t>
      </w:r>
    </w:p>
    <w:p w:rsidR="006B1D05" w:rsidRPr="006B1D05" w:rsidRDefault="006B1D05" w:rsidP="006B1D05">
      <w:pPr>
        <w:tabs>
          <w:tab w:val="left" w:pos="0"/>
        </w:tabs>
        <w:jc w:val="both"/>
        <w:rPr>
          <w:iCs/>
          <w:sz w:val="28"/>
          <w:szCs w:val="28"/>
        </w:rPr>
      </w:pPr>
      <w:r w:rsidRPr="006B1D05">
        <w:rPr>
          <w:spacing w:val="-6"/>
          <w:sz w:val="28"/>
          <w:szCs w:val="28"/>
        </w:rPr>
        <w:tab/>
      </w:r>
      <w:r w:rsidRPr="006B1D05">
        <w:rPr>
          <w:iCs/>
          <w:sz w:val="28"/>
          <w:szCs w:val="28"/>
        </w:rPr>
        <w:t xml:space="preserve">СПб ГКУ «Городской мониторинговый центр» (далее – Заказчик): </w:t>
      </w:r>
    </w:p>
    <w:p w:rsidR="006B1D05" w:rsidRPr="006B1D05" w:rsidRDefault="006B1D05" w:rsidP="006B1D05">
      <w:pPr>
        <w:tabs>
          <w:tab w:val="left" w:pos="0"/>
        </w:tabs>
        <w:jc w:val="both"/>
        <w:rPr>
          <w:iCs/>
          <w:sz w:val="28"/>
          <w:szCs w:val="28"/>
        </w:rPr>
      </w:pPr>
      <w:r w:rsidRPr="006B1D05">
        <w:rPr>
          <w:spacing w:val="-6"/>
          <w:sz w:val="28"/>
          <w:szCs w:val="28"/>
        </w:rPr>
        <w:tab/>
      </w:r>
      <w:r w:rsidRPr="006B1D05">
        <w:rPr>
          <w:iCs/>
          <w:sz w:val="28"/>
          <w:szCs w:val="28"/>
        </w:rPr>
        <w:t xml:space="preserve">Комитет по государственному заказу Санкт-Петербурга (далее – Уполномоченный орган): </w:t>
      </w:r>
    </w:p>
    <w:p w:rsidR="006B1D05" w:rsidRPr="006B1D05" w:rsidRDefault="006B1D05" w:rsidP="006B1D05">
      <w:pPr>
        <w:tabs>
          <w:tab w:val="left" w:pos="0"/>
        </w:tabs>
        <w:jc w:val="both"/>
        <w:rPr>
          <w:iCs/>
          <w:sz w:val="28"/>
          <w:szCs w:val="28"/>
        </w:rPr>
      </w:pPr>
      <w:r w:rsidRPr="006B1D05">
        <w:rPr>
          <w:iCs/>
          <w:sz w:val="28"/>
          <w:szCs w:val="28"/>
        </w:rPr>
        <w:tab/>
        <w:t xml:space="preserve">ООО «Швабе-Москва» (далее – </w:t>
      </w:r>
      <w:r w:rsidRPr="006B1D05">
        <w:rPr>
          <w:sz w:val="28"/>
          <w:szCs w:val="28"/>
        </w:rPr>
        <w:t>Заявитель</w:t>
      </w:r>
      <w:r w:rsidRPr="006B1D05">
        <w:rPr>
          <w:iCs/>
          <w:sz w:val="28"/>
          <w:szCs w:val="28"/>
        </w:rPr>
        <w:t xml:space="preserve">): </w:t>
      </w:r>
    </w:p>
    <w:p w:rsidR="006B1D05" w:rsidRPr="006B1D05" w:rsidRDefault="006B1D05" w:rsidP="006B1D05">
      <w:pPr>
        <w:tabs>
          <w:tab w:val="left" w:pos="0"/>
        </w:tabs>
        <w:jc w:val="both"/>
        <w:rPr>
          <w:sz w:val="28"/>
          <w:szCs w:val="28"/>
        </w:rPr>
      </w:pPr>
      <w:r w:rsidRPr="006B1D05">
        <w:rPr>
          <w:sz w:val="28"/>
          <w:szCs w:val="28"/>
        </w:rPr>
        <w:tab/>
        <w:t xml:space="preserve">рассмотрев посредством системы видеоконференцсвязи жалобу Заявителя (вх. № 3683-ЭП/21 от 03.02.2021) на действия Заказчика при определении поставщика путем проведения открытого конкурса в электронной форме на оказание услуг по предоставлению во временное пользование стационарных комплексов </w:t>
      </w:r>
      <w:proofErr w:type="spellStart"/>
      <w:r w:rsidRPr="006B1D05">
        <w:rPr>
          <w:sz w:val="28"/>
          <w:szCs w:val="28"/>
        </w:rPr>
        <w:t>фотовидеофиксации</w:t>
      </w:r>
      <w:proofErr w:type="spellEnd"/>
      <w:r w:rsidRPr="006B1D05">
        <w:rPr>
          <w:sz w:val="28"/>
          <w:szCs w:val="28"/>
        </w:rPr>
        <w:t xml:space="preserve"> нарушений правил дорожного движения, размещаемых на перекрестках и на подъездах к перекресткам на территории Санкт-Петербурга (извещение </w:t>
      </w:r>
      <w:r>
        <w:rPr>
          <w:sz w:val="28"/>
          <w:szCs w:val="28"/>
        </w:rPr>
        <w:br/>
      </w:r>
      <w:r w:rsidRPr="006B1D05">
        <w:rPr>
          <w:sz w:val="28"/>
          <w:szCs w:val="28"/>
        </w:rPr>
        <w:lastRenderedPageBreak/>
        <w:t xml:space="preserve">№ 0172200002520000341)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B1D0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B1D05">
        <w:rPr>
          <w:spacing w:val="6"/>
          <w:sz w:val="28"/>
          <w:szCs w:val="28"/>
        </w:rPr>
        <w:t xml:space="preserve">, утвержденного приказом ФАС России от 19.11.2014 № 727/14 </w:t>
      </w:r>
      <w:r w:rsidRPr="006B1D05">
        <w:rPr>
          <w:sz w:val="28"/>
          <w:szCs w:val="28"/>
        </w:rPr>
        <w:t>(далее – Административный регламент),</w:t>
      </w:r>
    </w:p>
    <w:p w:rsidR="006B1D05" w:rsidRPr="006B1D05" w:rsidRDefault="006B1D05" w:rsidP="006B1D05">
      <w:pPr>
        <w:jc w:val="center"/>
        <w:rPr>
          <w:sz w:val="28"/>
          <w:szCs w:val="28"/>
        </w:rPr>
      </w:pPr>
    </w:p>
    <w:p w:rsidR="006B1D05" w:rsidRPr="006B1D05" w:rsidRDefault="006B1D05" w:rsidP="006B1D05">
      <w:pPr>
        <w:jc w:val="center"/>
        <w:rPr>
          <w:b/>
          <w:sz w:val="28"/>
          <w:szCs w:val="28"/>
        </w:rPr>
      </w:pPr>
      <w:r w:rsidRPr="006B1D05">
        <w:rPr>
          <w:b/>
          <w:sz w:val="28"/>
          <w:szCs w:val="28"/>
        </w:rPr>
        <w:t>УСТАНОВИЛА:</w:t>
      </w:r>
    </w:p>
    <w:p w:rsidR="006B1D05" w:rsidRPr="006B1D05" w:rsidRDefault="006B1D05" w:rsidP="006B1D05">
      <w:pPr>
        <w:jc w:val="center"/>
        <w:outlineLvl w:val="0"/>
        <w:rPr>
          <w:sz w:val="28"/>
          <w:szCs w:val="28"/>
        </w:rPr>
      </w:pPr>
    </w:p>
    <w:p w:rsidR="006B1D05" w:rsidRPr="006B1D05" w:rsidRDefault="006B1D05" w:rsidP="006B1D05">
      <w:pPr>
        <w:ind w:firstLine="709"/>
        <w:jc w:val="both"/>
        <w:rPr>
          <w:sz w:val="28"/>
          <w:szCs w:val="28"/>
        </w:rPr>
      </w:pPr>
      <w:r w:rsidRPr="006B1D05">
        <w:rPr>
          <w:sz w:val="28"/>
          <w:szCs w:val="28"/>
        </w:rPr>
        <w:t xml:space="preserve">Извещение о проведении конкурса размещено 30.12.2020 </w:t>
      </w:r>
      <w:r w:rsidRPr="006B1D05">
        <w:rPr>
          <w:sz w:val="28"/>
          <w:szCs w:val="28"/>
        </w:rPr>
        <w:br/>
        <w:t xml:space="preserve">на Официальном сайте Единой информационной системы в сфере закупок </w:t>
      </w:r>
      <w:proofErr w:type="spellStart"/>
      <w:r w:rsidRPr="006B1D05">
        <w:rPr>
          <w:sz w:val="28"/>
          <w:szCs w:val="28"/>
        </w:rPr>
        <w:t>www</w:t>
      </w:r>
      <w:proofErr w:type="spellEnd"/>
      <w:r w:rsidRPr="006B1D05">
        <w:rPr>
          <w:sz w:val="28"/>
          <w:szCs w:val="28"/>
        </w:rPr>
        <w:t>.</w:t>
      </w:r>
      <w:proofErr w:type="spellStart"/>
      <w:r w:rsidRPr="006B1D05">
        <w:rPr>
          <w:sz w:val="28"/>
          <w:szCs w:val="28"/>
          <w:lang w:val="en-US"/>
        </w:rPr>
        <w:t>zakupki</w:t>
      </w:r>
      <w:proofErr w:type="spellEnd"/>
      <w:r w:rsidRPr="006B1D05">
        <w:rPr>
          <w:sz w:val="28"/>
          <w:szCs w:val="28"/>
        </w:rPr>
        <w:t>.</w:t>
      </w:r>
      <w:proofErr w:type="spellStart"/>
      <w:r w:rsidRPr="006B1D05">
        <w:rPr>
          <w:sz w:val="28"/>
          <w:szCs w:val="28"/>
          <w:lang w:val="en-US"/>
        </w:rPr>
        <w:t>gov</w:t>
      </w:r>
      <w:proofErr w:type="spellEnd"/>
      <w:r w:rsidRPr="006B1D05">
        <w:rPr>
          <w:sz w:val="28"/>
          <w:szCs w:val="28"/>
        </w:rPr>
        <w:t>.</w:t>
      </w:r>
      <w:proofErr w:type="spellStart"/>
      <w:r w:rsidRPr="006B1D05">
        <w:rPr>
          <w:sz w:val="28"/>
          <w:szCs w:val="28"/>
        </w:rPr>
        <w:t>ru</w:t>
      </w:r>
      <w:proofErr w:type="spellEnd"/>
      <w:r w:rsidRPr="006B1D05">
        <w:rPr>
          <w:sz w:val="28"/>
          <w:szCs w:val="28"/>
        </w:rPr>
        <w:t>, номер извещения 0172200002520000341. Начальная (максимальная) цена контракта – 754 376 760, 00 рублей.</w:t>
      </w:r>
    </w:p>
    <w:p w:rsidR="006B1D05" w:rsidRPr="006B1D05" w:rsidRDefault="006B1D05" w:rsidP="006B1D05">
      <w:pPr>
        <w:ind w:right="-5" w:firstLine="720"/>
        <w:jc w:val="both"/>
        <w:rPr>
          <w:sz w:val="28"/>
          <w:szCs w:val="28"/>
        </w:rPr>
      </w:pPr>
      <w:r w:rsidRPr="006B1D05">
        <w:rPr>
          <w:sz w:val="28"/>
          <w:szCs w:val="28"/>
        </w:rPr>
        <w:t xml:space="preserve">В жалобе </w:t>
      </w:r>
      <w:r w:rsidRPr="006B1D05">
        <w:rPr>
          <w:iCs/>
          <w:sz w:val="28"/>
          <w:szCs w:val="28"/>
        </w:rPr>
        <w:t xml:space="preserve">Заявитель </w:t>
      </w:r>
      <w:r w:rsidRPr="006B1D05">
        <w:rPr>
          <w:sz w:val="28"/>
          <w:szCs w:val="28"/>
        </w:rPr>
        <w:t xml:space="preserve">указывает на неправомерные действия Заказчика, выразившиеся, по мнению Заявителя, </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 в нарушении прядка описания объекта закупки в части установления требований к товару, характерных для товара, производимого единственным изготовителем, а также в установлении требований к товарам, </w:t>
      </w:r>
      <w:r w:rsidRPr="006B1D05">
        <w:rPr>
          <w:sz w:val="28"/>
          <w:szCs w:val="28"/>
        </w:rPr>
        <w:br/>
        <w:t>не предусмотренных ГОСТ;</w:t>
      </w:r>
    </w:p>
    <w:p w:rsidR="006B1D05" w:rsidRPr="006B1D05" w:rsidRDefault="006B1D05" w:rsidP="006B1D05">
      <w:pPr>
        <w:autoSpaceDE w:val="0"/>
        <w:autoSpaceDN w:val="0"/>
        <w:adjustRightInd w:val="0"/>
        <w:ind w:firstLine="708"/>
        <w:jc w:val="both"/>
        <w:rPr>
          <w:sz w:val="28"/>
          <w:szCs w:val="28"/>
        </w:rPr>
      </w:pPr>
      <w:r w:rsidRPr="006B1D05">
        <w:rPr>
          <w:sz w:val="28"/>
          <w:szCs w:val="28"/>
        </w:rPr>
        <w:t>- в установлении требований к срокам оказания услуг, не позволяющих надлежащим образом исполнить условия контракта;</w:t>
      </w:r>
    </w:p>
    <w:p w:rsidR="006B1D05" w:rsidRPr="006B1D05" w:rsidRDefault="006B1D05" w:rsidP="006B1D05">
      <w:pPr>
        <w:autoSpaceDE w:val="0"/>
        <w:autoSpaceDN w:val="0"/>
        <w:adjustRightInd w:val="0"/>
        <w:ind w:firstLine="708"/>
        <w:jc w:val="both"/>
        <w:rPr>
          <w:sz w:val="28"/>
          <w:szCs w:val="28"/>
        </w:rPr>
      </w:pPr>
      <w:r w:rsidRPr="006B1D05">
        <w:rPr>
          <w:sz w:val="28"/>
          <w:szCs w:val="28"/>
        </w:rPr>
        <w:t>- в неправомерном установлении требований о представлении в составе заявки декларации о наличии в едином реестре российских программ для электронных вычислительных машин и баз данных сведений о программах для электронных вычислительных машин и баз данных;</w:t>
      </w:r>
    </w:p>
    <w:p w:rsidR="006B1D05" w:rsidRPr="006B1D05" w:rsidRDefault="006B1D05" w:rsidP="006B1D05">
      <w:pPr>
        <w:autoSpaceDE w:val="0"/>
        <w:autoSpaceDN w:val="0"/>
        <w:adjustRightInd w:val="0"/>
        <w:ind w:firstLine="708"/>
        <w:jc w:val="both"/>
        <w:rPr>
          <w:sz w:val="28"/>
          <w:szCs w:val="28"/>
        </w:rPr>
      </w:pPr>
      <w:r w:rsidRPr="006B1D05">
        <w:rPr>
          <w:sz w:val="28"/>
          <w:szCs w:val="28"/>
        </w:rPr>
        <w:t>- в установлении избыточных требований о новизне товара;</w:t>
      </w:r>
    </w:p>
    <w:p w:rsidR="006B1D05" w:rsidRPr="006B1D05" w:rsidRDefault="006B1D05" w:rsidP="006B1D05">
      <w:pPr>
        <w:autoSpaceDE w:val="0"/>
        <w:autoSpaceDN w:val="0"/>
        <w:adjustRightInd w:val="0"/>
        <w:ind w:firstLine="708"/>
        <w:jc w:val="both"/>
        <w:rPr>
          <w:sz w:val="28"/>
          <w:szCs w:val="28"/>
        </w:rPr>
      </w:pPr>
      <w:r w:rsidRPr="006B1D05">
        <w:rPr>
          <w:sz w:val="28"/>
          <w:szCs w:val="28"/>
        </w:rPr>
        <w:t>- в установлении требований к услугам, не позволяющих определить потребности Заказчика;</w:t>
      </w:r>
    </w:p>
    <w:p w:rsidR="006B1D05" w:rsidRPr="006B1D05" w:rsidRDefault="006B1D05" w:rsidP="006B1D05">
      <w:pPr>
        <w:autoSpaceDE w:val="0"/>
        <w:autoSpaceDN w:val="0"/>
        <w:adjustRightInd w:val="0"/>
        <w:ind w:firstLine="708"/>
        <w:jc w:val="both"/>
        <w:rPr>
          <w:sz w:val="28"/>
          <w:szCs w:val="28"/>
        </w:rPr>
      </w:pPr>
      <w:r w:rsidRPr="006B1D05">
        <w:rPr>
          <w:sz w:val="28"/>
          <w:szCs w:val="28"/>
        </w:rPr>
        <w:t>- в установлении требования о необходимости обращения к третьим лицам для целей придачи ключей;</w:t>
      </w:r>
    </w:p>
    <w:p w:rsidR="006B1D05" w:rsidRPr="006B1D05" w:rsidRDefault="006B1D05" w:rsidP="006B1D05">
      <w:pPr>
        <w:autoSpaceDE w:val="0"/>
        <w:autoSpaceDN w:val="0"/>
        <w:adjustRightInd w:val="0"/>
        <w:ind w:firstLine="708"/>
        <w:jc w:val="both"/>
        <w:rPr>
          <w:sz w:val="28"/>
          <w:szCs w:val="28"/>
        </w:rPr>
      </w:pPr>
      <w:r w:rsidRPr="006B1D05">
        <w:rPr>
          <w:sz w:val="28"/>
          <w:szCs w:val="28"/>
        </w:rPr>
        <w:t>- в установлении противоречивых требований относительно авансирования по контракту.</w:t>
      </w:r>
    </w:p>
    <w:p w:rsidR="006B1D05" w:rsidRPr="006B1D05" w:rsidRDefault="006B1D05" w:rsidP="006B1D05">
      <w:pPr>
        <w:ind w:right="-5" w:firstLine="720"/>
        <w:jc w:val="both"/>
        <w:rPr>
          <w:sz w:val="28"/>
          <w:szCs w:val="28"/>
        </w:rPr>
      </w:pPr>
      <w:r w:rsidRPr="006B1D05">
        <w:rPr>
          <w:sz w:val="28"/>
          <w:szCs w:val="28"/>
        </w:rPr>
        <w:t>Согласно представленным в порядке ч. 2 ст. 106 Закона о контрактной системе возражениям Уполномоченный орган, Заказчик с доводами жалобы не согласен и считает ее необоснованной.</w:t>
      </w:r>
    </w:p>
    <w:p w:rsidR="006B1D05" w:rsidRPr="006B1D05" w:rsidRDefault="006B1D05" w:rsidP="006B1D05">
      <w:pPr>
        <w:ind w:right="-5" w:firstLine="720"/>
        <w:jc w:val="both"/>
        <w:rPr>
          <w:sz w:val="28"/>
          <w:szCs w:val="28"/>
        </w:rPr>
      </w:pPr>
      <w:r w:rsidRPr="006B1D05">
        <w:rPr>
          <w:sz w:val="28"/>
          <w:szCs w:val="28"/>
        </w:rPr>
        <w:lastRenderedPageBreak/>
        <w:t>Информация, изложенная в жалобе, пояснения представителей сторон, представленные документы подтверждают следующие обстоятельства.</w:t>
      </w:r>
    </w:p>
    <w:p w:rsidR="006B1D05" w:rsidRPr="006B1D05" w:rsidRDefault="006B1D05" w:rsidP="006B1D05">
      <w:pPr>
        <w:autoSpaceDE w:val="0"/>
        <w:autoSpaceDN w:val="0"/>
        <w:adjustRightInd w:val="0"/>
        <w:ind w:firstLine="708"/>
        <w:jc w:val="both"/>
        <w:rPr>
          <w:sz w:val="28"/>
          <w:szCs w:val="28"/>
        </w:rPr>
      </w:pPr>
      <w:r w:rsidRPr="006B1D05">
        <w:rPr>
          <w:sz w:val="28"/>
          <w:szCs w:val="28"/>
        </w:rPr>
        <w:t>1. Согласно п. 1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6B1D05" w:rsidRPr="006B1D05" w:rsidRDefault="006B1D05" w:rsidP="006B1D05">
      <w:pPr>
        <w:widowControl w:val="0"/>
        <w:tabs>
          <w:tab w:val="left" w:pos="0"/>
          <w:tab w:val="left" w:pos="568"/>
        </w:tabs>
        <w:ind w:firstLine="709"/>
        <w:jc w:val="both"/>
        <w:rPr>
          <w:color w:val="000000"/>
          <w:sz w:val="28"/>
          <w:szCs w:val="28"/>
        </w:rPr>
      </w:pPr>
      <w:r w:rsidRPr="006B1D05">
        <w:rPr>
          <w:color w:val="000000"/>
          <w:sz w:val="28"/>
          <w:szCs w:val="28"/>
        </w:rPr>
        <w:t xml:space="preserve">Согласно </w:t>
      </w:r>
      <w:proofErr w:type="spellStart"/>
      <w:r w:rsidRPr="006B1D05">
        <w:rPr>
          <w:color w:val="000000"/>
          <w:sz w:val="28"/>
          <w:szCs w:val="28"/>
        </w:rPr>
        <w:t>п.п</w:t>
      </w:r>
      <w:proofErr w:type="spellEnd"/>
      <w:r w:rsidRPr="006B1D05">
        <w:rPr>
          <w:color w:val="000000"/>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B1D05" w:rsidRPr="006B1D05" w:rsidRDefault="006B1D05" w:rsidP="006B1D05">
      <w:pPr>
        <w:widowControl w:val="0"/>
        <w:tabs>
          <w:tab w:val="left" w:pos="0"/>
          <w:tab w:val="left" w:pos="568"/>
        </w:tabs>
        <w:ind w:firstLine="709"/>
        <w:jc w:val="both"/>
        <w:rPr>
          <w:color w:val="000000"/>
          <w:sz w:val="28"/>
          <w:szCs w:val="28"/>
        </w:rPr>
      </w:pPr>
      <w:r w:rsidRPr="006B1D05">
        <w:rPr>
          <w:color w:val="000000"/>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B1D05" w:rsidRPr="006B1D05" w:rsidRDefault="006B1D05" w:rsidP="006B1D05">
      <w:pPr>
        <w:widowControl w:val="0"/>
        <w:tabs>
          <w:tab w:val="left" w:pos="0"/>
          <w:tab w:val="left" w:pos="568"/>
        </w:tabs>
        <w:ind w:firstLine="709"/>
        <w:jc w:val="both"/>
        <w:rPr>
          <w:sz w:val="28"/>
          <w:szCs w:val="28"/>
        </w:rPr>
      </w:pPr>
      <w:r w:rsidRPr="006B1D05">
        <w:rPr>
          <w:sz w:val="28"/>
          <w:szCs w:val="28"/>
        </w:rPr>
        <w:lastRenderedPageBreak/>
        <w:t>Таким образом, по смыслу ст. 33 Закона о контракт</w:t>
      </w:r>
      <w:r>
        <w:rPr>
          <w:sz w:val="28"/>
          <w:szCs w:val="28"/>
        </w:rPr>
        <w:t xml:space="preserve">ной системе, </w:t>
      </w:r>
      <w:r w:rsidRPr="006B1D05">
        <w:rPr>
          <w:sz w:val="28"/>
          <w:szCs w:val="28"/>
        </w:rPr>
        <w:t xml:space="preserve">при формировании Технического задания Заказчику в рамках </w:t>
      </w:r>
      <w:proofErr w:type="gramStart"/>
      <w:r w:rsidRPr="006B1D05">
        <w:rPr>
          <w:sz w:val="28"/>
          <w:szCs w:val="28"/>
        </w:rPr>
        <w:t>Закона  о</w:t>
      </w:r>
      <w:proofErr w:type="gramEnd"/>
      <w:r w:rsidRPr="006B1D05">
        <w:rPr>
          <w:sz w:val="28"/>
          <w:szCs w:val="28"/>
        </w:rPr>
        <w:t xml:space="preserve">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6B1D05" w:rsidRPr="006B1D05" w:rsidRDefault="006B1D05" w:rsidP="006B1D05">
      <w:pPr>
        <w:widowControl w:val="0"/>
        <w:tabs>
          <w:tab w:val="left" w:pos="0"/>
          <w:tab w:val="left" w:pos="568"/>
        </w:tabs>
        <w:ind w:firstLine="709"/>
        <w:jc w:val="both"/>
        <w:rPr>
          <w:sz w:val="28"/>
          <w:szCs w:val="28"/>
        </w:rPr>
      </w:pPr>
      <w:r w:rsidRPr="006B1D05">
        <w:rPr>
          <w:sz w:val="28"/>
          <w:szCs w:val="28"/>
        </w:rPr>
        <w:t xml:space="preserve">В соответствии с ч. 2 ст. 19 Закона о контрактной системе, </w:t>
      </w:r>
      <w:r w:rsidRPr="006B1D05">
        <w:rPr>
          <w:sz w:val="28"/>
          <w:szCs w:val="28"/>
        </w:rPr>
        <w:b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6B1D05" w:rsidRPr="006B1D05" w:rsidRDefault="006B1D05" w:rsidP="006B1D05">
      <w:pPr>
        <w:autoSpaceDE w:val="0"/>
        <w:autoSpaceDN w:val="0"/>
        <w:adjustRightInd w:val="0"/>
        <w:ind w:firstLine="708"/>
        <w:jc w:val="both"/>
        <w:rPr>
          <w:sz w:val="28"/>
          <w:szCs w:val="28"/>
        </w:rPr>
      </w:pPr>
      <w:r w:rsidRPr="006B1D05">
        <w:rPr>
          <w:sz w:val="28"/>
          <w:szCs w:val="28"/>
        </w:rPr>
        <w:t>Комиссией УФАС установлено, что в Приложении № 3 к Техническому заданию содержится описание товарной позиции «Комплекс ФВФ «Линейный», которое включает в себя следующие требования:</w:t>
      </w:r>
    </w:p>
    <w:p w:rsidR="006B1D05" w:rsidRDefault="006B1D05" w:rsidP="006B1D05">
      <w:pPr>
        <w:autoSpaceDE w:val="0"/>
        <w:autoSpaceDN w:val="0"/>
        <w:adjustRightInd w:val="0"/>
        <w:ind w:firstLine="708"/>
        <w:jc w:val="both"/>
        <w:rPr>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951"/>
        <w:gridCol w:w="6891"/>
      </w:tblGrid>
      <w:tr w:rsidR="006B1D05" w:rsidRPr="008C6B2B" w:rsidTr="00140474">
        <w:trPr>
          <w:tblHeader/>
        </w:trPr>
        <w:tc>
          <w:tcPr>
            <w:tcW w:w="231" w:type="pct"/>
            <w:shd w:val="clear" w:color="auto" w:fill="auto"/>
            <w:vAlign w:val="center"/>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b/>
                <w:sz w:val="20"/>
                <w:szCs w:val="20"/>
              </w:rPr>
            </w:pPr>
            <w:r w:rsidRPr="008C6B2B">
              <w:rPr>
                <w:b/>
                <w:sz w:val="20"/>
                <w:szCs w:val="20"/>
              </w:rPr>
              <w:t xml:space="preserve">№ </w:t>
            </w:r>
            <w:r w:rsidRPr="008C6B2B">
              <w:rPr>
                <w:b/>
                <w:sz w:val="20"/>
                <w:szCs w:val="20"/>
              </w:rPr>
              <w:br/>
              <w:t>п/п</w:t>
            </w:r>
          </w:p>
        </w:tc>
        <w:tc>
          <w:tcPr>
            <w:tcW w:w="1063" w:type="pct"/>
            <w:shd w:val="clear" w:color="auto" w:fill="auto"/>
            <w:vAlign w:val="center"/>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b/>
                <w:sz w:val="20"/>
                <w:szCs w:val="20"/>
              </w:rPr>
            </w:pPr>
            <w:r w:rsidRPr="008C6B2B">
              <w:rPr>
                <w:b/>
                <w:sz w:val="20"/>
                <w:szCs w:val="20"/>
              </w:rPr>
              <w:t>Наименование комплекса</w:t>
            </w:r>
          </w:p>
        </w:tc>
        <w:tc>
          <w:tcPr>
            <w:tcW w:w="3706" w:type="pct"/>
            <w:shd w:val="clear" w:color="auto" w:fill="auto"/>
            <w:vAlign w:val="center"/>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13" w:right="-113"/>
              <w:jc w:val="center"/>
              <w:rPr>
                <w:b/>
                <w:sz w:val="20"/>
                <w:szCs w:val="20"/>
              </w:rPr>
            </w:pPr>
            <w:r w:rsidRPr="008C6B2B">
              <w:rPr>
                <w:b/>
                <w:sz w:val="20"/>
                <w:szCs w:val="20"/>
              </w:rPr>
              <w:t>Характеристики комплексов ФВФ</w:t>
            </w:r>
          </w:p>
        </w:tc>
      </w:tr>
      <w:tr w:rsidR="006B1D05" w:rsidRPr="008C6B2B" w:rsidTr="00140474">
        <w:trPr>
          <w:tblHeader/>
        </w:trPr>
        <w:tc>
          <w:tcPr>
            <w:tcW w:w="231" w:type="pct"/>
            <w:shd w:val="clear" w:color="auto" w:fill="auto"/>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b/>
                <w:sz w:val="20"/>
                <w:szCs w:val="20"/>
              </w:rPr>
            </w:pPr>
            <w:r w:rsidRPr="008C6B2B">
              <w:rPr>
                <w:b/>
                <w:sz w:val="20"/>
                <w:szCs w:val="20"/>
              </w:rPr>
              <w:t>1</w:t>
            </w:r>
          </w:p>
        </w:tc>
        <w:tc>
          <w:tcPr>
            <w:tcW w:w="1063" w:type="pct"/>
            <w:shd w:val="clear" w:color="auto" w:fill="auto"/>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b/>
                <w:sz w:val="20"/>
                <w:szCs w:val="20"/>
              </w:rPr>
            </w:pPr>
            <w:r w:rsidRPr="008C6B2B">
              <w:rPr>
                <w:b/>
                <w:sz w:val="20"/>
                <w:szCs w:val="20"/>
              </w:rPr>
              <w:t>2</w:t>
            </w:r>
          </w:p>
        </w:tc>
        <w:tc>
          <w:tcPr>
            <w:tcW w:w="3706" w:type="pct"/>
            <w:shd w:val="clear" w:color="auto" w:fill="auto"/>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b/>
                <w:sz w:val="20"/>
                <w:szCs w:val="20"/>
              </w:rPr>
            </w:pPr>
            <w:r w:rsidRPr="008C6B2B">
              <w:rPr>
                <w:b/>
                <w:sz w:val="20"/>
                <w:szCs w:val="20"/>
              </w:rPr>
              <w:t>3</w:t>
            </w:r>
          </w:p>
        </w:tc>
      </w:tr>
      <w:tr w:rsidR="006B1D05" w:rsidRPr="008C6B2B" w:rsidTr="00140474">
        <w:tc>
          <w:tcPr>
            <w:tcW w:w="231" w:type="pct"/>
            <w:shd w:val="clear" w:color="auto" w:fill="auto"/>
            <w:vAlign w:val="center"/>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sz w:val="20"/>
                <w:szCs w:val="20"/>
              </w:rPr>
            </w:pPr>
            <w:r w:rsidRPr="008C6B2B">
              <w:rPr>
                <w:sz w:val="20"/>
                <w:szCs w:val="20"/>
              </w:rPr>
              <w:t>1</w:t>
            </w:r>
          </w:p>
        </w:tc>
        <w:tc>
          <w:tcPr>
            <w:tcW w:w="1063" w:type="pct"/>
            <w:shd w:val="clear" w:color="auto" w:fill="auto"/>
            <w:vAlign w:val="center"/>
          </w:tcPr>
          <w:p w:rsidR="006B1D05" w:rsidRPr="008C6B2B" w:rsidRDefault="006B1D05" w:rsidP="00140474">
            <w:pPr>
              <w:keepNext/>
              <w:keepLines/>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outlineLvl w:val="0"/>
              <w:rPr>
                <w:sz w:val="20"/>
                <w:szCs w:val="20"/>
              </w:rPr>
            </w:pPr>
            <w:r w:rsidRPr="008C6B2B">
              <w:rPr>
                <w:sz w:val="20"/>
                <w:szCs w:val="20"/>
              </w:rPr>
              <w:t>Комплекс ФВФ «Линейный»</w:t>
            </w:r>
          </w:p>
        </w:tc>
        <w:tc>
          <w:tcPr>
            <w:tcW w:w="3706" w:type="pct"/>
            <w:shd w:val="clear" w:color="auto" w:fill="auto"/>
            <w:vAlign w:val="center"/>
          </w:tcPr>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w:t>
            </w:r>
            <w:r w:rsidRPr="008C6B2B">
              <w:rPr>
                <w:sz w:val="20"/>
                <w:szCs w:val="20"/>
              </w:rPr>
              <w:tab/>
              <w:t>Тип: стационарный.</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2.</w:t>
            </w:r>
            <w:r w:rsidRPr="008C6B2B">
              <w:rPr>
                <w:sz w:val="20"/>
                <w:szCs w:val="20"/>
              </w:rPr>
              <w:tab/>
              <w:t xml:space="preserve">Назначение: для фиксации нарушений ПДД.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w:t>
            </w:r>
            <w:r w:rsidRPr="008C6B2B">
              <w:rPr>
                <w:sz w:val="20"/>
                <w:szCs w:val="20"/>
              </w:rPr>
              <w:tab/>
              <w:t>Функции комплекса: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3.1.</w:t>
            </w:r>
            <w:r w:rsidRPr="008C6B2B">
              <w:rPr>
                <w:sz w:val="20"/>
                <w:szCs w:val="20"/>
              </w:rPr>
              <w:tab/>
              <w:t>Обеспечение автоматической фиксации и формирование фото и видеоматериалов для квалификации следующих видов нарушений правил дорожного движения: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С0 (проезд без совершения административного правонарушения);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С.1.2 (нарушение установленного скоростного режима при измерении средней скорости движения ТС);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С6 (движение по полосе для маршрутных транспортных средств в попутном направлении или остановка на указанной полосе в нарушение ПДД);</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С7 (выезд в нарушение ПДД на полосу встречного движения);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С8 (выезд на трамвайные пути встречного направления);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С9 (движение во встречном направлении по дороге с односторонним движением);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С11 (нарушение требований дорожных знаков и дорожной разметки).</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3.2.</w:t>
            </w:r>
            <w:r w:rsidRPr="008C6B2B">
              <w:rPr>
                <w:sz w:val="20"/>
                <w:szCs w:val="20"/>
              </w:rPr>
              <w:tab/>
              <w:t xml:space="preserve">Определение положения всех транспортных средств в зоне контроля (одновременно не менее чем на 4-х полосах дорожного движения) и их фото и </w:t>
            </w:r>
            <w:proofErr w:type="spellStart"/>
            <w:r w:rsidRPr="008C6B2B">
              <w:rPr>
                <w:sz w:val="20"/>
                <w:szCs w:val="20"/>
              </w:rPr>
              <w:t>видеофиксация</w:t>
            </w:r>
            <w:proofErr w:type="spellEnd"/>
            <w:r w:rsidRPr="008C6B2B">
              <w:rPr>
                <w:sz w:val="20"/>
                <w:szCs w:val="20"/>
              </w:rPr>
              <w:t>: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3.3.</w:t>
            </w:r>
            <w:r w:rsidRPr="008C6B2B">
              <w:rPr>
                <w:sz w:val="20"/>
                <w:szCs w:val="20"/>
              </w:rPr>
              <w:tab/>
              <w:t>Сбор статистических данных об интенсивности транспортного потока: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3.4.</w:t>
            </w:r>
            <w:r w:rsidRPr="008C6B2B">
              <w:rPr>
                <w:sz w:val="20"/>
                <w:szCs w:val="20"/>
              </w:rPr>
              <w:tab/>
              <w:t xml:space="preserve">Автоматическое распознавание государственных регистрационных знаков в соответствии с требованиями «ГОСТ Р 50577-2018. Национальный стандарт Российской Федерации. Знаки государственные регистрационные </w:t>
            </w:r>
            <w:r w:rsidRPr="008C6B2B">
              <w:rPr>
                <w:sz w:val="20"/>
                <w:szCs w:val="20"/>
              </w:rPr>
              <w:lastRenderedPageBreak/>
              <w:t xml:space="preserve">транспортных средств. Типы и основные размеры. Технические требования» (утвержден приказом </w:t>
            </w:r>
            <w:proofErr w:type="spellStart"/>
            <w:r w:rsidRPr="008C6B2B">
              <w:rPr>
                <w:sz w:val="20"/>
                <w:szCs w:val="20"/>
              </w:rPr>
              <w:t>Росстандарта</w:t>
            </w:r>
            <w:proofErr w:type="spellEnd"/>
            <w:r w:rsidRPr="008C6B2B">
              <w:rPr>
                <w:sz w:val="20"/>
                <w:szCs w:val="20"/>
              </w:rPr>
              <w:t xml:space="preserve"> от 04.09.2018 № 555-ст):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3.5.</w:t>
            </w:r>
            <w:r w:rsidRPr="008C6B2B">
              <w:rPr>
                <w:sz w:val="20"/>
                <w:szCs w:val="20"/>
              </w:rPr>
              <w:tab/>
              <w:t>Автоматическое сохранение данных о зафиксированных нарушениях во встроенной памяти комплекса: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3.6. </w:t>
            </w:r>
            <w:r w:rsidRPr="008C6B2B">
              <w:rPr>
                <w:sz w:val="20"/>
                <w:szCs w:val="20"/>
              </w:rPr>
              <w:tab/>
              <w:t>Распознавание типа транспортного средства с помощью аналитических алгоритмов на основе полученных видеоизображений в режиме офлайн (без запросов и обращений к базам данных ГРЗ ТС) в светлое время суток или в темное время при наличии уличного освещения не менее 1000 люкс, при фронтальном расположении ТС (при расположении ТС к камере видеонаблюдения фронтальной стороной ТС): наличие;</w:t>
            </w:r>
          </w:p>
          <w:p w:rsidR="006B1D05" w:rsidRPr="008C6B2B" w:rsidRDefault="006B1D05" w:rsidP="00140474">
            <w:pPr>
              <w:suppressLineNumbers/>
              <w:shd w:val="clear" w:color="auto" w:fill="FFFFFF"/>
              <w:tabs>
                <w:tab w:val="left" w:pos="420"/>
                <w:tab w:val="left" w:pos="51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3.7.</w:t>
            </w:r>
            <w:r w:rsidRPr="008C6B2B">
              <w:rPr>
                <w:sz w:val="20"/>
                <w:szCs w:val="20"/>
              </w:rPr>
              <w:tab/>
              <w:t>Возможность интеграции в единую систему комплекса ФВФ «Линейный» с комплексами ФВФ «Перекресток»: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3.8. </w:t>
            </w:r>
            <w:r w:rsidRPr="008C6B2B">
              <w:rPr>
                <w:sz w:val="20"/>
                <w:szCs w:val="20"/>
              </w:rPr>
              <w:tab/>
              <w:t>Формирование цветного изображения с комплекса ФВФ «Линейный» без смещения ракурса, круглосуточная визуальная идентификация ТС по маркам и моделям</w:t>
            </w:r>
            <w:r w:rsidRPr="008C6B2B">
              <w:rPr>
                <w:sz w:val="20"/>
                <w:szCs w:val="20"/>
                <w:vertAlign w:val="superscript"/>
              </w:rPr>
              <w:footnoteReference w:id="1"/>
            </w:r>
            <w:r w:rsidRPr="008C6B2B">
              <w:rPr>
                <w:sz w:val="20"/>
                <w:szCs w:val="20"/>
              </w:rPr>
              <w:t>: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w:t>
            </w:r>
            <w:r w:rsidRPr="008C6B2B">
              <w:rPr>
                <w:sz w:val="20"/>
                <w:szCs w:val="20"/>
              </w:rPr>
              <w:tab/>
              <w:t>Состав комплекса: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4.1.</w:t>
            </w:r>
            <w:r w:rsidRPr="008C6B2B">
              <w:rPr>
                <w:sz w:val="20"/>
                <w:szCs w:val="20"/>
              </w:rPr>
              <w:tab/>
            </w:r>
            <w:proofErr w:type="spellStart"/>
            <w:r w:rsidRPr="008C6B2B">
              <w:rPr>
                <w:sz w:val="20"/>
                <w:szCs w:val="20"/>
              </w:rPr>
              <w:t>фоторадарный</w:t>
            </w:r>
            <w:proofErr w:type="spellEnd"/>
            <w:r w:rsidRPr="008C6B2B">
              <w:rPr>
                <w:sz w:val="20"/>
                <w:szCs w:val="20"/>
              </w:rPr>
              <w:t xml:space="preserve"> блок: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4.2.</w:t>
            </w:r>
            <w:r w:rsidRPr="008C6B2B">
              <w:rPr>
                <w:sz w:val="20"/>
                <w:szCs w:val="20"/>
              </w:rPr>
              <w:tab/>
              <w:t>встроенный блок инфракрасной подсветки: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4.3.</w:t>
            </w:r>
            <w:r w:rsidRPr="008C6B2B">
              <w:rPr>
                <w:sz w:val="20"/>
                <w:szCs w:val="20"/>
              </w:rPr>
              <w:tab/>
              <w:t>блок электропитания: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4.4.</w:t>
            </w:r>
            <w:r w:rsidRPr="008C6B2B">
              <w:rPr>
                <w:sz w:val="20"/>
                <w:szCs w:val="20"/>
              </w:rPr>
              <w:tab/>
              <w:t>комплект кронштейнов: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4.5.</w:t>
            </w:r>
            <w:r w:rsidRPr="008C6B2B">
              <w:rPr>
                <w:sz w:val="20"/>
                <w:szCs w:val="20"/>
              </w:rPr>
              <w:tab/>
              <w:t>WEB-интерфейс: наличие.</w:t>
            </w:r>
          </w:p>
          <w:p w:rsidR="006B1D05" w:rsidRPr="008C6B2B" w:rsidRDefault="006B1D05" w:rsidP="00140474">
            <w:pPr>
              <w:suppressLineNumbers/>
              <w:shd w:val="clear" w:color="auto" w:fill="FFFFFF"/>
              <w:tabs>
                <w:tab w:val="left" w:pos="109"/>
                <w:tab w:val="left" w:pos="39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4.6.</w:t>
            </w:r>
            <w:r w:rsidRPr="008C6B2B">
              <w:rPr>
                <w:sz w:val="20"/>
                <w:szCs w:val="20"/>
              </w:rPr>
              <w:tab/>
              <w:t xml:space="preserve"> встроенный модуль навигационный ГЛОНАСС/GPS: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5.</w:t>
            </w:r>
            <w:r w:rsidRPr="008C6B2B">
              <w:rPr>
                <w:sz w:val="20"/>
                <w:szCs w:val="20"/>
              </w:rPr>
              <w:tab/>
              <w:t>Рабочая частота излучения в диапазоне от Ч1 до Ч2, где: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Ч1 минимальная частота излучения: не менее 24,05 ГГц;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Ч2 максимальная частота излучения: не более 24,25 ГГц.</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6.</w:t>
            </w:r>
            <w:r w:rsidRPr="008C6B2B">
              <w:rPr>
                <w:sz w:val="20"/>
                <w:szCs w:val="20"/>
              </w:rPr>
              <w:tab/>
              <w:t>Измеряемые скорости в диапазоне от С1 до С2, где: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С1 минимальная измеряемая скорость</w:t>
            </w:r>
            <w:r w:rsidRPr="008C6B2B">
              <w:rPr>
                <w:sz w:val="20"/>
                <w:szCs w:val="20"/>
                <w:vertAlign w:val="superscript"/>
              </w:rPr>
              <w:footnoteReference w:id="2"/>
            </w:r>
            <w:r w:rsidRPr="008C6B2B">
              <w:rPr>
                <w:sz w:val="20"/>
                <w:szCs w:val="20"/>
              </w:rPr>
              <w:t>: не более 1 км/ч;</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С2 максимальная измеряемая скорость</w:t>
            </w:r>
            <w:r w:rsidRPr="008C6B2B">
              <w:rPr>
                <w:sz w:val="20"/>
                <w:szCs w:val="20"/>
                <w:vertAlign w:val="superscript"/>
              </w:rPr>
              <w:footnoteReference w:id="3"/>
            </w:r>
            <w:r w:rsidRPr="008C6B2B">
              <w:rPr>
                <w:sz w:val="20"/>
                <w:szCs w:val="20"/>
              </w:rPr>
              <w:t>: не менее 255 км/ч.</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7.</w:t>
            </w:r>
            <w:r w:rsidRPr="008C6B2B">
              <w:rPr>
                <w:sz w:val="20"/>
                <w:szCs w:val="20"/>
              </w:rPr>
              <w:tab/>
              <w:t>Предел допустимой абсолютной погрешности измерений скорости движения транспортных средств в диапазоне до 100 км/ч, (свыше 100 км/ч): не более ±1 км/ч (±1%).</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8.</w:t>
            </w:r>
            <w:r w:rsidRPr="008C6B2B">
              <w:rPr>
                <w:sz w:val="20"/>
                <w:szCs w:val="20"/>
              </w:rPr>
              <w:tab/>
              <w:t>Предел допустимой абсолютной погрешности привязки текущего времени измерителя к шкале времени UTC (SU): не более ±0,005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9.</w:t>
            </w:r>
            <w:r w:rsidRPr="008C6B2B">
              <w:rPr>
                <w:sz w:val="20"/>
                <w:szCs w:val="20"/>
              </w:rPr>
              <w:tab/>
              <w:t xml:space="preserve">Количество контролируемых полос движения одним </w:t>
            </w:r>
            <w:proofErr w:type="spellStart"/>
            <w:r w:rsidRPr="008C6B2B">
              <w:rPr>
                <w:sz w:val="20"/>
                <w:szCs w:val="20"/>
              </w:rPr>
              <w:t>фоторадарным</w:t>
            </w:r>
            <w:proofErr w:type="spellEnd"/>
            <w:r w:rsidRPr="008C6B2B">
              <w:rPr>
                <w:sz w:val="20"/>
                <w:szCs w:val="20"/>
              </w:rPr>
              <w:t xml:space="preserve"> блоком: не менее 4-х полос.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10.</w:t>
            </w:r>
            <w:r w:rsidRPr="008C6B2B">
              <w:rPr>
                <w:sz w:val="20"/>
                <w:szCs w:val="20"/>
              </w:rPr>
              <w:tab/>
              <w:t xml:space="preserve">Ширина зоны контроля одним </w:t>
            </w:r>
            <w:proofErr w:type="spellStart"/>
            <w:r w:rsidRPr="008C6B2B">
              <w:rPr>
                <w:sz w:val="20"/>
                <w:szCs w:val="20"/>
              </w:rPr>
              <w:t>фоторадарным</w:t>
            </w:r>
            <w:proofErr w:type="spellEnd"/>
            <w:r w:rsidRPr="008C6B2B">
              <w:rPr>
                <w:sz w:val="20"/>
                <w:szCs w:val="20"/>
              </w:rPr>
              <w:t xml:space="preserve"> блоком: не менее 14 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11.</w:t>
            </w:r>
            <w:r w:rsidRPr="008C6B2B">
              <w:rPr>
                <w:sz w:val="20"/>
                <w:szCs w:val="20"/>
              </w:rPr>
              <w:tab/>
              <w:t xml:space="preserve">Разрешение камеры: не менее 5 </w:t>
            </w:r>
            <w:proofErr w:type="spellStart"/>
            <w:r w:rsidRPr="008C6B2B">
              <w:rPr>
                <w:sz w:val="20"/>
                <w:szCs w:val="20"/>
              </w:rPr>
              <w:t>МПикс</w:t>
            </w:r>
            <w:proofErr w:type="spellEnd"/>
            <w:r w:rsidRPr="008C6B2B">
              <w:rPr>
                <w:sz w:val="20"/>
                <w:szCs w:val="20"/>
              </w:rPr>
              <w:t>.</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12.</w:t>
            </w:r>
            <w:r w:rsidRPr="008C6B2B">
              <w:rPr>
                <w:sz w:val="20"/>
                <w:szCs w:val="20"/>
              </w:rPr>
              <w:tab/>
              <w:t xml:space="preserve">Максимальное количество проездов, сохраняемых во встроенной памяти </w:t>
            </w:r>
            <w:proofErr w:type="spellStart"/>
            <w:r w:rsidRPr="008C6B2B">
              <w:rPr>
                <w:sz w:val="20"/>
                <w:szCs w:val="20"/>
              </w:rPr>
              <w:t>фоторадарного</w:t>
            </w:r>
            <w:proofErr w:type="spellEnd"/>
            <w:r w:rsidRPr="008C6B2B">
              <w:rPr>
                <w:sz w:val="20"/>
                <w:szCs w:val="20"/>
              </w:rPr>
              <w:t xml:space="preserve"> блока: не менее 500 000 шт.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13.</w:t>
            </w:r>
            <w:r w:rsidRPr="008C6B2B">
              <w:rPr>
                <w:sz w:val="20"/>
                <w:szCs w:val="20"/>
              </w:rPr>
              <w:tab/>
              <w:t xml:space="preserve">Напряжение питания в диапазоне от U1 до U2, где: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U1 минимальное напряжение: не менее 10 </w:t>
            </w:r>
            <w:proofErr w:type="gramStart"/>
            <w:r w:rsidRPr="008C6B2B">
              <w:rPr>
                <w:sz w:val="20"/>
                <w:szCs w:val="20"/>
              </w:rPr>
              <w:t>В</w:t>
            </w:r>
            <w:proofErr w:type="gramEnd"/>
            <w:r w:rsidRPr="008C6B2B">
              <w:rPr>
                <w:sz w:val="20"/>
                <w:szCs w:val="20"/>
              </w:rPr>
              <w:t>;</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U2 максимальное напряжение: не более 34 В.</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14.</w:t>
            </w:r>
            <w:r w:rsidRPr="008C6B2B">
              <w:rPr>
                <w:sz w:val="20"/>
                <w:szCs w:val="20"/>
              </w:rPr>
              <w:tab/>
              <w:t>Максимальная потребляемая мощность: не более 60 Вт.</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15.</w:t>
            </w:r>
            <w:r w:rsidRPr="008C6B2B">
              <w:rPr>
                <w:sz w:val="20"/>
                <w:szCs w:val="20"/>
              </w:rPr>
              <w:tab/>
              <w:t>Рабочая температура в диапазоне от Т1 до Т2, где: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Т1 минимальная рабочая температура окружающей среды: не более -40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Т2 максимальная рабочая температура окружающей среды: не менее +55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16.</w:t>
            </w:r>
            <w:r w:rsidRPr="008C6B2B">
              <w:rPr>
                <w:sz w:val="20"/>
                <w:szCs w:val="20"/>
              </w:rPr>
              <w:tab/>
              <w:t xml:space="preserve">Масса </w:t>
            </w:r>
            <w:proofErr w:type="spellStart"/>
            <w:r w:rsidRPr="008C6B2B">
              <w:rPr>
                <w:sz w:val="20"/>
                <w:szCs w:val="20"/>
              </w:rPr>
              <w:t>фоторадарного</w:t>
            </w:r>
            <w:proofErr w:type="spellEnd"/>
            <w:r w:rsidRPr="008C6B2B">
              <w:rPr>
                <w:sz w:val="20"/>
                <w:szCs w:val="20"/>
              </w:rPr>
              <w:t xml:space="preserve"> блока: не более 10 кг.</w:t>
            </w:r>
          </w:p>
          <w:p w:rsidR="006B1D05" w:rsidRPr="008C6B2B" w:rsidRDefault="006B1D05" w:rsidP="00140474">
            <w:pPr>
              <w:suppressLineNumbers/>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17.</w:t>
            </w:r>
            <w:r w:rsidRPr="008C6B2B">
              <w:rPr>
                <w:sz w:val="20"/>
                <w:szCs w:val="20"/>
              </w:rPr>
              <w:tab/>
              <w:t xml:space="preserve">Размер </w:t>
            </w:r>
            <w:proofErr w:type="spellStart"/>
            <w:r w:rsidRPr="008C6B2B">
              <w:rPr>
                <w:sz w:val="20"/>
                <w:szCs w:val="20"/>
              </w:rPr>
              <w:t>фоторадарного</w:t>
            </w:r>
            <w:proofErr w:type="spellEnd"/>
            <w:r w:rsidRPr="008C6B2B">
              <w:rPr>
                <w:sz w:val="20"/>
                <w:szCs w:val="20"/>
              </w:rPr>
              <w:t xml:space="preserve"> блока:</w:t>
            </w:r>
          </w:p>
          <w:p w:rsidR="006B1D05" w:rsidRPr="008C6B2B" w:rsidRDefault="006B1D05" w:rsidP="00140474">
            <w:pPr>
              <w:suppressLineNumbers/>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длина: не более 430 мм;</w:t>
            </w:r>
          </w:p>
          <w:p w:rsidR="006B1D05" w:rsidRPr="008C6B2B" w:rsidRDefault="006B1D05" w:rsidP="00140474">
            <w:pPr>
              <w:suppressLineNumbers/>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ширина: не более 240 мм;</w:t>
            </w:r>
          </w:p>
          <w:p w:rsidR="006B1D05" w:rsidRPr="008C6B2B" w:rsidRDefault="006B1D05" w:rsidP="00140474">
            <w:pPr>
              <w:suppressLineNumbers/>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высота: не более 180 мм.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lastRenderedPageBreak/>
              <w:t>18.</w:t>
            </w:r>
            <w:r w:rsidRPr="008C6B2B">
              <w:rPr>
                <w:sz w:val="20"/>
                <w:szCs w:val="20"/>
              </w:rPr>
              <w:tab/>
              <w:t xml:space="preserve">Степень защиты корпуса </w:t>
            </w:r>
            <w:proofErr w:type="spellStart"/>
            <w:r w:rsidRPr="008C6B2B">
              <w:rPr>
                <w:sz w:val="20"/>
                <w:szCs w:val="20"/>
              </w:rPr>
              <w:t>фоторадарного</w:t>
            </w:r>
            <w:proofErr w:type="spellEnd"/>
            <w:r w:rsidRPr="008C6B2B">
              <w:rPr>
                <w:sz w:val="20"/>
                <w:szCs w:val="20"/>
              </w:rPr>
              <w:t xml:space="preserve"> блока по ГОСТ 14254-2015</w:t>
            </w:r>
            <w:r w:rsidRPr="008C6B2B">
              <w:rPr>
                <w:sz w:val="20"/>
                <w:szCs w:val="20"/>
                <w:vertAlign w:val="superscript"/>
              </w:rPr>
              <w:footnoteReference w:id="4"/>
            </w:r>
            <w:r w:rsidRPr="008C6B2B">
              <w:rPr>
                <w:sz w:val="20"/>
                <w:szCs w:val="20"/>
              </w:rPr>
              <w:t>: не менее IP65.</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19.</w:t>
            </w:r>
            <w:r w:rsidRPr="008C6B2B">
              <w:rPr>
                <w:sz w:val="20"/>
                <w:szCs w:val="20"/>
              </w:rPr>
              <w:tab/>
              <w:t>Максимальная дальность инфракрасной подсветки: не менее 50 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20.</w:t>
            </w:r>
            <w:r w:rsidRPr="008C6B2B">
              <w:rPr>
                <w:sz w:val="20"/>
                <w:szCs w:val="20"/>
              </w:rPr>
              <w:tab/>
              <w:t>Телекамера, блок обработки информации с предусмотренным программным обеспечением в составе единого моноблока (</w:t>
            </w:r>
            <w:proofErr w:type="spellStart"/>
            <w:r w:rsidRPr="008C6B2B">
              <w:rPr>
                <w:sz w:val="20"/>
                <w:szCs w:val="20"/>
              </w:rPr>
              <w:t>фоторадарный</w:t>
            </w:r>
            <w:proofErr w:type="spellEnd"/>
            <w:r w:rsidRPr="008C6B2B">
              <w:rPr>
                <w:sz w:val="20"/>
                <w:szCs w:val="20"/>
              </w:rPr>
              <w:t xml:space="preserve"> блок).</w:t>
            </w:r>
          </w:p>
        </w:tc>
      </w:tr>
      <w:tr w:rsidR="006B1D05" w:rsidRPr="008C6B2B" w:rsidTr="00140474">
        <w:tc>
          <w:tcPr>
            <w:tcW w:w="231" w:type="pct"/>
            <w:shd w:val="clear" w:color="auto" w:fill="auto"/>
            <w:vAlign w:val="center"/>
          </w:tcPr>
          <w:p w:rsidR="006B1D05" w:rsidRPr="008C6B2B" w:rsidRDefault="006B1D05" w:rsidP="0014047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sz w:val="20"/>
                <w:szCs w:val="20"/>
              </w:rPr>
            </w:pPr>
            <w:r w:rsidRPr="008C6B2B">
              <w:rPr>
                <w:sz w:val="20"/>
                <w:szCs w:val="20"/>
              </w:rPr>
              <w:lastRenderedPageBreak/>
              <w:t>2</w:t>
            </w:r>
          </w:p>
        </w:tc>
        <w:tc>
          <w:tcPr>
            <w:tcW w:w="1063" w:type="pct"/>
            <w:shd w:val="clear" w:color="auto" w:fill="auto"/>
            <w:vAlign w:val="center"/>
          </w:tcPr>
          <w:p w:rsidR="006B1D05" w:rsidRPr="008C6B2B" w:rsidRDefault="006B1D05" w:rsidP="00140474">
            <w:pPr>
              <w:keepNext/>
              <w:keepLines/>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outlineLvl w:val="0"/>
              <w:rPr>
                <w:sz w:val="20"/>
                <w:szCs w:val="20"/>
              </w:rPr>
            </w:pPr>
            <w:r w:rsidRPr="008C6B2B">
              <w:rPr>
                <w:sz w:val="20"/>
                <w:szCs w:val="20"/>
              </w:rPr>
              <w:t>Комплекс ФВФ «Перекресток»</w:t>
            </w:r>
          </w:p>
        </w:tc>
        <w:tc>
          <w:tcPr>
            <w:tcW w:w="3706" w:type="pct"/>
            <w:shd w:val="clear" w:color="auto" w:fill="auto"/>
            <w:vAlign w:val="center"/>
          </w:tcPr>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w:t>
            </w:r>
            <w:r w:rsidRPr="008C6B2B">
              <w:rPr>
                <w:sz w:val="20"/>
                <w:szCs w:val="20"/>
              </w:rPr>
              <w:tab/>
              <w:t>Тип: стационарный.</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2.</w:t>
            </w:r>
            <w:r w:rsidRPr="008C6B2B">
              <w:rPr>
                <w:sz w:val="20"/>
                <w:szCs w:val="20"/>
              </w:rPr>
              <w:tab/>
              <w:t xml:space="preserve">Назначение: для фиксации нарушений правил дорожного движения.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w:t>
            </w:r>
            <w:r w:rsidRPr="008C6B2B">
              <w:rPr>
                <w:sz w:val="20"/>
                <w:szCs w:val="20"/>
              </w:rPr>
              <w:tab/>
              <w:t>Функции комплекса: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3.1.</w:t>
            </w:r>
            <w:r w:rsidRPr="008C6B2B">
              <w:rPr>
                <w:sz w:val="20"/>
                <w:szCs w:val="20"/>
              </w:rPr>
              <w:tab/>
              <w:t xml:space="preserve">обеспечение автоматической фиксации и формирование фото и видеоматериалов для квалификации следующих видов нарушений правил дорожного движения согласно ГОСТ Р 57144-2016: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С0 (проезд без совершения административного правонарушения);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события С1.1 (нарушение установленного скоростного режима при измерении мгновенной скорости движения ТС);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С.1.2 (нарушение установленного скоростного режима при измерении средней скорости движения ТС);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события С5 (нарушение правил пользования внешними световыми приборами);</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С6 (движение по полосе для маршрутных транспортных средств в попутном направлении или остановка на указанной полосе в нарушение ПДД);</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С7 (выезд в нарушение ПДД на полосу встречного движения);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С8 (выезд на трамвайные пути встречного направления);</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С9 (движение во встречном направлении по дороге с односторонним движением);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С10 (разворот, поворот налево, движение задним ходом в местах, где такие маневры запрещены);</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С11 (нарушение требований дорожных знаков и дорожной разметки);</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С12 (проезд на запрещающий сигнал светофора, в том числе на регулируемом пешеходном переходе, выезд на железнодорожный переезд при запрещающем сигнале светофора);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событие С13 (невыполнение требования ПДД об остановке перед стоп-линией при запрещающем сигнале светофора);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3.2.</w:t>
            </w:r>
            <w:r w:rsidRPr="008C6B2B">
              <w:rPr>
                <w:sz w:val="20"/>
                <w:szCs w:val="20"/>
              </w:rPr>
              <w:tab/>
              <w:t>Ведение непрерывной видеозаписи с сохранением в архив и возможностью скачивания видеоролика по заданному промежутку времени: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3.3.</w:t>
            </w:r>
            <w:r w:rsidRPr="008C6B2B">
              <w:rPr>
                <w:sz w:val="20"/>
                <w:szCs w:val="20"/>
              </w:rPr>
              <w:tab/>
              <w:t>Сбор статистических данных об интенсивности транспортного потока: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3.4.</w:t>
            </w:r>
            <w:r w:rsidRPr="008C6B2B">
              <w:rPr>
                <w:sz w:val="20"/>
                <w:szCs w:val="20"/>
              </w:rPr>
              <w:tab/>
              <w:t xml:space="preserve">Автоматическое распознавание государственных регистрационных знаков в соответствии с требованиями «ГОСТ Р 50577-2018. Национальный стандарт Российской Федерации. Знаки государственные регистрационные транспортных средств. Типы и основные размеры. Технические требования» (утвержден приказом </w:t>
            </w:r>
            <w:proofErr w:type="spellStart"/>
            <w:r w:rsidRPr="008C6B2B">
              <w:rPr>
                <w:sz w:val="20"/>
                <w:szCs w:val="20"/>
              </w:rPr>
              <w:t>Росстандарта</w:t>
            </w:r>
            <w:proofErr w:type="spellEnd"/>
            <w:r w:rsidRPr="008C6B2B">
              <w:rPr>
                <w:sz w:val="20"/>
                <w:szCs w:val="20"/>
              </w:rPr>
              <w:t xml:space="preserve"> от 04.09.2018 № 555-ст):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3.5.</w:t>
            </w:r>
            <w:r w:rsidRPr="008C6B2B">
              <w:rPr>
                <w:sz w:val="20"/>
                <w:szCs w:val="20"/>
              </w:rPr>
              <w:tab/>
              <w:t xml:space="preserve">Автоматическое сохранение данных о зафиксированных нарушениях во встроенной памяти комплекса: наличие.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3.6.</w:t>
            </w:r>
            <w:r w:rsidRPr="008C6B2B">
              <w:rPr>
                <w:sz w:val="20"/>
                <w:szCs w:val="20"/>
              </w:rPr>
              <w:tab/>
              <w:t>Распознавание типа транспортного средства с помощью аналитических алгоритмов на основе полученных видеоизображений в режиме офлайн (без запросов и обращений к базам данных ГРЗ ТС) в светлое время суток или в темное время при наличии уличного освещения не менее 1000 люкс, при фронтальном или заднем расположении ТС (при расположении ТС к камере видеонаблюдения фронтальной или задней стороной ТС):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lastRenderedPageBreak/>
              <w:t>3.7.</w:t>
            </w:r>
            <w:r w:rsidRPr="008C6B2B">
              <w:rPr>
                <w:sz w:val="20"/>
                <w:szCs w:val="20"/>
              </w:rPr>
              <w:tab/>
              <w:t>Настройка обзорных и фиксирующих камер из единого веб интерфейса комплекса: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3.8.</w:t>
            </w:r>
            <w:r w:rsidRPr="008C6B2B">
              <w:rPr>
                <w:sz w:val="20"/>
                <w:szCs w:val="20"/>
              </w:rPr>
              <w:tab/>
              <w:t>Удаленное автоматизированное управление комплексом при смене схемы и условий дорожного движения (реверсивное движение):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3.9.</w:t>
            </w:r>
            <w:r w:rsidRPr="008C6B2B">
              <w:rPr>
                <w:sz w:val="20"/>
                <w:szCs w:val="20"/>
              </w:rPr>
              <w:tab/>
              <w:t xml:space="preserve">Определение положения всех транспортных средств в зоне контроля (одновременно не менее чем на 4-х полосах дорожного движения) и их фото и </w:t>
            </w:r>
            <w:proofErr w:type="spellStart"/>
            <w:r w:rsidRPr="008C6B2B">
              <w:rPr>
                <w:sz w:val="20"/>
                <w:szCs w:val="20"/>
              </w:rPr>
              <w:t>видеофиксация</w:t>
            </w:r>
            <w:proofErr w:type="spellEnd"/>
            <w:r w:rsidRPr="008C6B2B">
              <w:rPr>
                <w:sz w:val="20"/>
                <w:szCs w:val="20"/>
              </w:rPr>
              <w:t>: наличие;</w:t>
            </w:r>
          </w:p>
          <w:p w:rsidR="006B1D05" w:rsidRPr="008C6B2B" w:rsidRDefault="006B1D05" w:rsidP="00140474">
            <w:pPr>
              <w:suppressLineNumbers/>
              <w:shd w:val="clear" w:color="auto" w:fill="FFFFFF"/>
              <w:tabs>
                <w:tab w:val="left" w:pos="420"/>
                <w:tab w:val="left" w:pos="51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3.10.</w:t>
            </w:r>
            <w:r w:rsidRPr="008C6B2B">
              <w:rPr>
                <w:sz w:val="20"/>
                <w:szCs w:val="20"/>
              </w:rPr>
              <w:tab/>
              <w:t>Возможность интеграции в единую систему комплекса ФВФ «Линейный» с комплексами ФВФ «Перекресток»: наличие;</w:t>
            </w:r>
          </w:p>
          <w:p w:rsidR="006B1D05" w:rsidRPr="008C6B2B" w:rsidRDefault="006B1D05" w:rsidP="00140474">
            <w:pPr>
              <w:suppressLineNumbers/>
              <w:shd w:val="clear" w:color="auto" w:fill="FFFFFF"/>
              <w:tabs>
                <w:tab w:val="left" w:pos="420"/>
                <w:tab w:val="left" w:pos="51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3.11. </w:t>
            </w:r>
            <w:r w:rsidRPr="008C6B2B">
              <w:rPr>
                <w:sz w:val="20"/>
                <w:szCs w:val="20"/>
              </w:rPr>
              <w:tab/>
              <w:t>Цвет фото-и видеоматериалов: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w:t>
            </w:r>
            <w:r w:rsidRPr="008C6B2B">
              <w:rPr>
                <w:sz w:val="20"/>
                <w:szCs w:val="20"/>
              </w:rPr>
              <w:tab/>
              <w:t>Состав комплекса:</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4.1.</w:t>
            </w:r>
            <w:r w:rsidRPr="008C6B2B">
              <w:rPr>
                <w:sz w:val="20"/>
                <w:szCs w:val="20"/>
              </w:rPr>
              <w:tab/>
              <w:t>фиксирующая камера: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4.2.</w:t>
            </w:r>
            <w:r w:rsidRPr="008C6B2B">
              <w:rPr>
                <w:sz w:val="20"/>
                <w:szCs w:val="20"/>
              </w:rPr>
              <w:tab/>
              <w:t>блок инфракрасной подсветки: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4.3.</w:t>
            </w:r>
            <w:r w:rsidRPr="008C6B2B">
              <w:rPr>
                <w:sz w:val="20"/>
                <w:szCs w:val="20"/>
              </w:rPr>
              <w:tab/>
              <w:t>обзорная камера: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4.4.</w:t>
            </w:r>
            <w:r w:rsidRPr="008C6B2B">
              <w:rPr>
                <w:sz w:val="20"/>
                <w:szCs w:val="20"/>
              </w:rPr>
              <w:tab/>
              <w:t>комплект кронштейнов: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4.5.</w:t>
            </w:r>
            <w:r w:rsidRPr="008C6B2B">
              <w:rPr>
                <w:sz w:val="20"/>
                <w:szCs w:val="20"/>
              </w:rPr>
              <w:tab/>
              <w:t>сервер уличной комплектации: наличие.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5.</w:t>
            </w:r>
            <w:r w:rsidRPr="008C6B2B">
              <w:rPr>
                <w:sz w:val="20"/>
                <w:szCs w:val="20"/>
              </w:rPr>
              <w:tab/>
              <w:t>Предел допустимой абсолютной погрешности привязки текущего времени измерителя к шкале времени UTC (SU) не должен превышать ±3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6.</w:t>
            </w:r>
            <w:r w:rsidRPr="008C6B2B">
              <w:rPr>
                <w:sz w:val="20"/>
                <w:szCs w:val="20"/>
              </w:rPr>
              <w:tab/>
              <w:t>Угол установки видеоустройства по горизонтали по отношению к краю дороги (ψ-рыскание) в сторону проезжей части: не более 15 градусов:</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7.</w:t>
            </w:r>
            <w:r w:rsidRPr="008C6B2B">
              <w:rPr>
                <w:sz w:val="20"/>
                <w:szCs w:val="20"/>
              </w:rPr>
              <w:tab/>
              <w:t>Количество контролируемых полос движения одной фиксирующей камерой: не менее 3-ех полос;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8.</w:t>
            </w:r>
            <w:r w:rsidRPr="008C6B2B">
              <w:rPr>
                <w:sz w:val="20"/>
                <w:szCs w:val="20"/>
              </w:rPr>
              <w:tab/>
              <w:t>ширина зоны контроля одной фиксирующей камерой: не менее 11 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9.</w:t>
            </w:r>
            <w:r w:rsidRPr="008C6B2B">
              <w:rPr>
                <w:sz w:val="20"/>
                <w:szCs w:val="20"/>
              </w:rPr>
              <w:tab/>
              <w:t xml:space="preserve">Разрешение фиксирующей камеры: не менее 5 </w:t>
            </w:r>
            <w:proofErr w:type="spellStart"/>
            <w:r w:rsidRPr="008C6B2B">
              <w:rPr>
                <w:sz w:val="20"/>
                <w:szCs w:val="20"/>
              </w:rPr>
              <w:t>МПикс</w:t>
            </w:r>
            <w:proofErr w:type="spellEnd"/>
            <w:r w:rsidRPr="008C6B2B">
              <w:rPr>
                <w:sz w:val="20"/>
                <w:szCs w:val="20"/>
              </w:rPr>
              <w:t>.</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10.</w:t>
            </w:r>
            <w:r w:rsidRPr="008C6B2B">
              <w:rPr>
                <w:sz w:val="20"/>
                <w:szCs w:val="20"/>
              </w:rPr>
              <w:tab/>
              <w:t xml:space="preserve">Напряжение питания в диапазоне от U1 до U2, где: </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 xml:space="preserve">U1 минимальное напряжение: не менее 187 </w:t>
            </w:r>
            <w:proofErr w:type="gramStart"/>
            <w:r w:rsidRPr="008C6B2B">
              <w:rPr>
                <w:sz w:val="20"/>
                <w:szCs w:val="20"/>
              </w:rPr>
              <w:t>В</w:t>
            </w:r>
            <w:proofErr w:type="gramEnd"/>
            <w:r w:rsidRPr="008C6B2B">
              <w:rPr>
                <w:sz w:val="20"/>
                <w:szCs w:val="20"/>
              </w:rPr>
              <w:t>;</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U2 максимальное напряжение: не более 264 В.</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11.</w:t>
            </w:r>
            <w:r w:rsidRPr="008C6B2B">
              <w:rPr>
                <w:sz w:val="20"/>
                <w:szCs w:val="20"/>
              </w:rPr>
              <w:tab/>
              <w:t>Максимальная потребляемая мощность: не более 2000 Вт.</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12.</w:t>
            </w:r>
            <w:r w:rsidRPr="008C6B2B">
              <w:rPr>
                <w:sz w:val="20"/>
                <w:szCs w:val="20"/>
              </w:rPr>
              <w:tab/>
              <w:t>Рабочая температура в диапазоне от Т1 до Т2, где:</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Т1 минимальная рабочая температура окружающей среды: не более -40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Т2 максимальная рабочая температура окружающей среды: не менее +55 °С.</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13.</w:t>
            </w:r>
            <w:r w:rsidRPr="008C6B2B">
              <w:rPr>
                <w:sz w:val="20"/>
                <w:szCs w:val="20"/>
              </w:rPr>
              <w:tab/>
              <w:t>Максимальная дальность инфракрасной подсветки: не менее 50 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14.</w:t>
            </w:r>
            <w:r w:rsidRPr="008C6B2B">
              <w:rPr>
                <w:sz w:val="20"/>
                <w:szCs w:val="20"/>
              </w:rPr>
              <w:tab/>
              <w:t>Максимальная масса сервера уличной комплектации: не более 40 кг.</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15.</w:t>
            </w:r>
            <w:r w:rsidRPr="008C6B2B">
              <w:rPr>
                <w:sz w:val="20"/>
                <w:szCs w:val="20"/>
              </w:rPr>
              <w:tab/>
              <w:t>Размер сервера уличной комплектации:</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длина: не более 300 мм;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ширина: не более 500 мм;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ab/>
              <w:t>высота: не более 600 мм.</w:t>
            </w:r>
          </w:p>
          <w:p w:rsidR="006B1D05" w:rsidRPr="008C6B2B" w:rsidRDefault="006B1D05" w:rsidP="00140474">
            <w:pPr>
              <w:suppressLineNumbers/>
              <w:shd w:val="clear" w:color="auto" w:fill="FFFFFF"/>
              <w:tabs>
                <w:tab w:val="left" w:pos="4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left="36"/>
              <w:outlineLvl w:val="0"/>
              <w:rPr>
                <w:sz w:val="20"/>
                <w:szCs w:val="20"/>
              </w:rPr>
            </w:pPr>
            <w:r w:rsidRPr="008C6B2B">
              <w:rPr>
                <w:sz w:val="20"/>
                <w:szCs w:val="20"/>
              </w:rPr>
              <w:t>16.</w:t>
            </w:r>
            <w:r w:rsidRPr="008C6B2B">
              <w:rPr>
                <w:sz w:val="20"/>
                <w:szCs w:val="20"/>
              </w:rPr>
              <w:tab/>
              <w:t>Степень защиты корпуса сервера уличной комплектации по ГОСТ 14254-2015: не менее IP54.</w:t>
            </w:r>
          </w:p>
        </w:tc>
      </w:tr>
    </w:tbl>
    <w:p w:rsidR="006B1D05" w:rsidRDefault="006B1D05" w:rsidP="006B1D05">
      <w:pPr>
        <w:autoSpaceDE w:val="0"/>
        <w:autoSpaceDN w:val="0"/>
        <w:adjustRightInd w:val="0"/>
        <w:ind w:firstLine="708"/>
        <w:jc w:val="both"/>
        <w:rPr>
          <w:sz w:val="27"/>
          <w:szCs w:val="27"/>
        </w:rPr>
      </w:pPr>
    </w:p>
    <w:p w:rsidR="006B1D05" w:rsidRPr="006B1D05" w:rsidRDefault="006B1D05" w:rsidP="006B1D05">
      <w:pPr>
        <w:autoSpaceDE w:val="0"/>
        <w:autoSpaceDN w:val="0"/>
        <w:adjustRightInd w:val="0"/>
        <w:ind w:firstLine="708"/>
        <w:jc w:val="both"/>
        <w:rPr>
          <w:sz w:val="28"/>
          <w:szCs w:val="28"/>
        </w:rPr>
      </w:pPr>
      <w:r w:rsidRPr="006B1D05">
        <w:rPr>
          <w:sz w:val="28"/>
          <w:szCs w:val="28"/>
        </w:rPr>
        <w:t>В своей жалобе Заявитель утверждает, что вышеприведённое описание товара соответствует оборудованию, производимому единственным изготовителем - ООО «ЛЦЗ».</w:t>
      </w:r>
    </w:p>
    <w:p w:rsidR="006B1D05" w:rsidRPr="006B1D05" w:rsidRDefault="006B1D05" w:rsidP="006B1D05">
      <w:pPr>
        <w:autoSpaceDE w:val="0"/>
        <w:autoSpaceDN w:val="0"/>
        <w:adjustRightInd w:val="0"/>
        <w:ind w:firstLine="708"/>
        <w:jc w:val="both"/>
        <w:rPr>
          <w:sz w:val="28"/>
          <w:szCs w:val="28"/>
        </w:rPr>
      </w:pPr>
      <w:r w:rsidRPr="006B1D05">
        <w:rPr>
          <w:sz w:val="28"/>
          <w:szCs w:val="28"/>
        </w:rPr>
        <w:t>Вместе с тем, 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B1D05" w:rsidRPr="006B1D05" w:rsidRDefault="006B1D05" w:rsidP="006B1D05">
      <w:pPr>
        <w:autoSpaceDE w:val="0"/>
        <w:autoSpaceDN w:val="0"/>
        <w:adjustRightInd w:val="0"/>
        <w:ind w:firstLine="708"/>
        <w:jc w:val="both"/>
        <w:rPr>
          <w:sz w:val="28"/>
          <w:szCs w:val="28"/>
        </w:rPr>
      </w:pPr>
      <w:r w:rsidRPr="006B1D05">
        <w:rPr>
          <w:sz w:val="28"/>
          <w:szCs w:val="2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На основании изложенного, а также учитывая, что Заявитель на заседание Комиссии УФАС и в составе жалобы доказательств, однозначно подтверждающих обоснованность указанного довода, не представил, </w:t>
      </w:r>
      <w:r w:rsidRPr="006B1D05">
        <w:rPr>
          <w:sz w:val="28"/>
          <w:szCs w:val="28"/>
        </w:rPr>
        <w:lastRenderedPageBreak/>
        <w:t>Комиссия УФАС приходит к выводу, что довод Заявителя не нашел своего подтверждения.</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Кроме того, Комиссия УФАС отмечает, что объектом закупки является не производство, а поставка и передача Заказчику во временное пользование оборудования, оборот которого не ограничен на территории Российской Федерации, а, следовательно, участник закупки имеет возможность приобрести указанное оборудование на рынке и передать его Заказчику в рамках исполнения обязательств, предусмотренных документацией.  </w:t>
      </w:r>
    </w:p>
    <w:p w:rsidR="006B1D05" w:rsidRPr="006B1D05" w:rsidRDefault="006B1D05" w:rsidP="006B1D05">
      <w:pPr>
        <w:autoSpaceDE w:val="0"/>
        <w:autoSpaceDN w:val="0"/>
        <w:adjustRightInd w:val="0"/>
        <w:ind w:firstLine="708"/>
        <w:jc w:val="both"/>
        <w:rPr>
          <w:sz w:val="28"/>
          <w:szCs w:val="28"/>
        </w:rPr>
      </w:pPr>
      <w:r w:rsidRPr="006B1D05">
        <w:rPr>
          <w:sz w:val="28"/>
          <w:szCs w:val="28"/>
        </w:rPr>
        <w:t>Таким образом, в указанной части Комиссия УФАС находит довод Заявителя необоснованным.</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2. Комиссия УФАС также констатирует, что при описании указанной товарной позиции Заказчиком определены, в том числе, следующие </w:t>
      </w:r>
      <w:proofErr w:type="gramStart"/>
      <w:r w:rsidRPr="006B1D05">
        <w:rPr>
          <w:sz w:val="28"/>
          <w:szCs w:val="28"/>
        </w:rPr>
        <w:t>требования:  Размер</w:t>
      </w:r>
      <w:proofErr w:type="gramEnd"/>
      <w:r w:rsidRPr="006B1D05">
        <w:rPr>
          <w:sz w:val="28"/>
          <w:szCs w:val="28"/>
        </w:rPr>
        <w:t xml:space="preserve"> </w:t>
      </w:r>
      <w:proofErr w:type="spellStart"/>
      <w:r w:rsidRPr="006B1D05">
        <w:rPr>
          <w:sz w:val="28"/>
          <w:szCs w:val="28"/>
        </w:rPr>
        <w:t>фоторадарного</w:t>
      </w:r>
      <w:proofErr w:type="spellEnd"/>
      <w:r w:rsidRPr="006B1D05">
        <w:rPr>
          <w:sz w:val="28"/>
          <w:szCs w:val="28"/>
        </w:rPr>
        <w:t xml:space="preserve"> блока: длина: не более 430 мм; ширина: не более 240 мм; высота: не более 180 мм. Масса </w:t>
      </w:r>
      <w:proofErr w:type="spellStart"/>
      <w:r w:rsidRPr="006B1D05">
        <w:rPr>
          <w:sz w:val="28"/>
          <w:szCs w:val="28"/>
        </w:rPr>
        <w:t>фоторадарного</w:t>
      </w:r>
      <w:proofErr w:type="spellEnd"/>
      <w:r w:rsidRPr="006B1D05">
        <w:rPr>
          <w:sz w:val="28"/>
          <w:szCs w:val="28"/>
        </w:rPr>
        <w:t xml:space="preserve"> блока; не более 10 кг. Предел допустимой абсолютной погрешности измерений скорости движения транспортных средств в диапазоне до 100 км/ч, (свыше 100 км/ч): не более ±1 км/ч (±1%).Предел допустимой абсолютной погрешности привязки текущего времени измерителя к шкале времени UTC (SU): не более ±0,005 с.</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При этом, 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 (с Поправкой)» определяет технические и эксплуатационные требования к специальным техническим средствам, работающим в автоматическом режиме и имеющим функции фото- и киносъемки, видеозаписи, предназначенным для обеспечения контроля за дорожным движением (далее - технические средства автоматической </w:t>
      </w:r>
      <w:proofErr w:type="spellStart"/>
      <w:r w:rsidRPr="006B1D05">
        <w:rPr>
          <w:sz w:val="28"/>
          <w:szCs w:val="28"/>
        </w:rPr>
        <w:t>фотовидеофиксации</w:t>
      </w:r>
      <w:proofErr w:type="spellEnd"/>
      <w:r w:rsidRPr="006B1D05">
        <w:rPr>
          <w:sz w:val="28"/>
          <w:szCs w:val="28"/>
        </w:rPr>
        <w:t>), в том числе для фиксации административных правонарушений в области дорожного движения (далее - административных правонарушений).</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При этом, указанный ГОСТ содержит требования, отличные от вышеуказанных в документации. </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Комиссия УФАС отмечает, </w:t>
      </w:r>
      <w:proofErr w:type="gramStart"/>
      <w:r w:rsidRPr="006B1D05">
        <w:rPr>
          <w:sz w:val="28"/>
          <w:szCs w:val="28"/>
        </w:rPr>
        <w:t>что</w:t>
      </w:r>
      <w:proofErr w:type="gramEnd"/>
      <w:r w:rsidRPr="006B1D05">
        <w:rPr>
          <w:sz w:val="28"/>
          <w:szCs w:val="28"/>
        </w:rPr>
        <w:t xml:space="preserve"> устанавливая требования к рассматриваемой товарной позиции Заказчик указал характеристики, отличные от установленных в ГОСТ, при этом, Заказчиком не приведено обоснование необходимости использования других показателей и требований, отличных от содержащихся в ГОСТ.</w:t>
      </w:r>
    </w:p>
    <w:p w:rsidR="006B1D05" w:rsidRPr="006B1D05" w:rsidRDefault="006B1D05" w:rsidP="006B1D05">
      <w:pPr>
        <w:autoSpaceDE w:val="0"/>
        <w:autoSpaceDN w:val="0"/>
        <w:adjustRightInd w:val="0"/>
        <w:ind w:firstLine="708"/>
        <w:jc w:val="both"/>
        <w:rPr>
          <w:sz w:val="28"/>
          <w:szCs w:val="28"/>
        </w:rPr>
      </w:pPr>
      <w:r w:rsidRPr="006B1D05">
        <w:rPr>
          <w:sz w:val="28"/>
          <w:szCs w:val="28"/>
        </w:rPr>
        <w:t>При указанных обстоятельствах Комиссия УФАС приходит к выводу о нарушении Заказчиком требования п. 1 ч.</w:t>
      </w:r>
      <w:r>
        <w:rPr>
          <w:sz w:val="28"/>
          <w:szCs w:val="28"/>
        </w:rPr>
        <w:t xml:space="preserve"> </w:t>
      </w:r>
      <w:r w:rsidRPr="006B1D05">
        <w:rPr>
          <w:sz w:val="28"/>
          <w:szCs w:val="28"/>
        </w:rPr>
        <w:t>1 ст. 54.3, п. 2 ч. 1 ст. 33 Закона о контрактной системе.</w:t>
      </w:r>
    </w:p>
    <w:p w:rsidR="006B1D05" w:rsidRPr="006B1D05" w:rsidRDefault="006B1D05" w:rsidP="006B1D05">
      <w:pPr>
        <w:autoSpaceDE w:val="0"/>
        <w:autoSpaceDN w:val="0"/>
        <w:adjustRightInd w:val="0"/>
        <w:ind w:firstLine="708"/>
        <w:jc w:val="both"/>
        <w:rPr>
          <w:sz w:val="28"/>
          <w:szCs w:val="28"/>
        </w:rPr>
      </w:pPr>
      <w:r w:rsidRPr="006B1D05">
        <w:rPr>
          <w:sz w:val="28"/>
          <w:szCs w:val="28"/>
        </w:rPr>
        <w:t>3. Относительно довода Заявителя, касающегося установленного Заказчиком требования к срокам исполнения контракта, Комиссия УФАС отмечает следующее.</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6B1D05">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B1D05" w:rsidRPr="006B1D05" w:rsidRDefault="006B1D05" w:rsidP="006B1D05">
      <w:pPr>
        <w:autoSpaceDE w:val="0"/>
        <w:autoSpaceDN w:val="0"/>
        <w:adjustRightInd w:val="0"/>
        <w:ind w:firstLine="708"/>
        <w:jc w:val="both"/>
        <w:rPr>
          <w:sz w:val="28"/>
          <w:szCs w:val="28"/>
        </w:rPr>
      </w:pPr>
      <w:r w:rsidRPr="006B1D05">
        <w:rPr>
          <w:sz w:val="28"/>
          <w:szCs w:val="28"/>
        </w:rPr>
        <w:t>Согласно п. 2 ст. 42 Закона о контрактной системе, в извещении об осуществлении закупки по мимо описания объекта закупки, должна содержаться, информация о сроках поставки товара.</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При этом, Комиссия УФАС не усматривает того, что установленный в документации срок является несоразмерным и неразумным и не позволяющим надлежащим образом обеспечить поставку товара в адрес Заказчика. </w:t>
      </w:r>
    </w:p>
    <w:p w:rsidR="006B1D05" w:rsidRPr="006B1D05" w:rsidRDefault="006B1D05" w:rsidP="006B1D05">
      <w:pPr>
        <w:autoSpaceDE w:val="0"/>
        <w:autoSpaceDN w:val="0"/>
        <w:adjustRightInd w:val="0"/>
        <w:ind w:firstLine="708"/>
        <w:jc w:val="both"/>
        <w:rPr>
          <w:sz w:val="28"/>
          <w:szCs w:val="28"/>
        </w:rPr>
      </w:pPr>
      <w:r w:rsidRPr="006B1D05">
        <w:rPr>
          <w:sz w:val="28"/>
          <w:szCs w:val="28"/>
        </w:rPr>
        <w:t>Заявитель же в нарушение ст. 105 Закона о контрактной системе также не представил доказательств, подтверждающих невозможность исполнения условий контракта в сроки, установленные в документации, в том числе, и с учетом разработанных ранее методик измерения средней скорости движения ТС (событие С1.2) комплексами ФВФ, а также методик измерения средней скорости движения ТС (событие С1.2) комплексами ФВФ.</w:t>
      </w:r>
    </w:p>
    <w:p w:rsidR="006B1D05" w:rsidRPr="006B1D05" w:rsidRDefault="006B1D05" w:rsidP="006B1D05">
      <w:pPr>
        <w:autoSpaceDE w:val="0"/>
        <w:autoSpaceDN w:val="0"/>
        <w:adjustRightInd w:val="0"/>
        <w:ind w:firstLine="708"/>
        <w:jc w:val="both"/>
        <w:rPr>
          <w:sz w:val="28"/>
          <w:szCs w:val="28"/>
        </w:rPr>
      </w:pPr>
      <w:r w:rsidRPr="006B1D05">
        <w:rPr>
          <w:sz w:val="28"/>
          <w:szCs w:val="28"/>
        </w:rPr>
        <w:t>Как уже было отмечено,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Следовательно, бремя доказывания при рассмотрении жалобы </w:t>
      </w:r>
      <w:r w:rsidRPr="006B1D05">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6B1D05" w:rsidRPr="006B1D05" w:rsidRDefault="006B1D05" w:rsidP="006B1D05">
      <w:pPr>
        <w:autoSpaceDE w:val="0"/>
        <w:autoSpaceDN w:val="0"/>
        <w:adjustRightInd w:val="0"/>
        <w:ind w:firstLine="708"/>
        <w:jc w:val="both"/>
        <w:rPr>
          <w:sz w:val="28"/>
          <w:szCs w:val="28"/>
        </w:rPr>
      </w:pPr>
      <w:r w:rsidRPr="006B1D05">
        <w:rPr>
          <w:sz w:val="28"/>
          <w:szCs w:val="28"/>
        </w:rPr>
        <w:t>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сформированное Заказчиком требование к порядку исполнения контракта противоречит требованиям Закона о контрактной системе и ограничивает количество участников рассматриваемого конкурса.</w:t>
      </w:r>
    </w:p>
    <w:p w:rsidR="006B1D05" w:rsidRPr="006B1D05" w:rsidRDefault="006B1D05" w:rsidP="006B1D05">
      <w:pPr>
        <w:autoSpaceDE w:val="0"/>
        <w:autoSpaceDN w:val="0"/>
        <w:adjustRightInd w:val="0"/>
        <w:ind w:firstLine="708"/>
        <w:jc w:val="both"/>
        <w:rPr>
          <w:sz w:val="28"/>
          <w:szCs w:val="28"/>
        </w:rPr>
      </w:pPr>
      <w:r w:rsidRPr="006B1D05">
        <w:rPr>
          <w:sz w:val="28"/>
          <w:szCs w:val="28"/>
        </w:rPr>
        <w:t>Кроме того, на заседании Комиссии УФАС представитель Заявителя в указанной части отказался от претензий к Заказчику.</w:t>
      </w:r>
    </w:p>
    <w:p w:rsidR="006B1D05" w:rsidRPr="006B1D05" w:rsidRDefault="006B1D05" w:rsidP="006B1D05">
      <w:pPr>
        <w:autoSpaceDE w:val="0"/>
        <w:autoSpaceDN w:val="0"/>
        <w:adjustRightInd w:val="0"/>
        <w:ind w:firstLine="708"/>
        <w:jc w:val="both"/>
        <w:rPr>
          <w:sz w:val="28"/>
          <w:szCs w:val="28"/>
        </w:rPr>
      </w:pPr>
      <w:r w:rsidRPr="006B1D05">
        <w:rPr>
          <w:sz w:val="28"/>
          <w:szCs w:val="28"/>
        </w:rPr>
        <w:t>Таким образом, в указанной части Комиссия УФАС находи доводы Заявителя необоснованными.</w:t>
      </w:r>
    </w:p>
    <w:p w:rsidR="006B1D05" w:rsidRPr="006B1D05" w:rsidRDefault="006B1D05" w:rsidP="006B1D05">
      <w:pPr>
        <w:autoSpaceDE w:val="0"/>
        <w:autoSpaceDN w:val="0"/>
        <w:adjustRightInd w:val="0"/>
        <w:ind w:firstLine="708"/>
        <w:jc w:val="both"/>
        <w:rPr>
          <w:sz w:val="28"/>
          <w:szCs w:val="28"/>
        </w:rPr>
      </w:pPr>
      <w:r w:rsidRPr="006B1D05">
        <w:rPr>
          <w:sz w:val="28"/>
          <w:szCs w:val="28"/>
        </w:rPr>
        <w:t xml:space="preserve">4. 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w:t>
      </w:r>
      <w:r w:rsidRPr="006B1D05">
        <w:rPr>
          <w:sz w:val="28"/>
          <w:szCs w:val="28"/>
        </w:rPr>
        <w:lastRenderedPageBreak/>
        <w:t>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B1D05" w:rsidRPr="006B1D05" w:rsidRDefault="006B1D05" w:rsidP="006B1D05">
      <w:pPr>
        <w:autoSpaceDE w:val="0"/>
        <w:autoSpaceDN w:val="0"/>
        <w:adjustRightInd w:val="0"/>
        <w:ind w:firstLine="708"/>
        <w:jc w:val="both"/>
        <w:rPr>
          <w:sz w:val="28"/>
          <w:szCs w:val="28"/>
        </w:rPr>
      </w:pPr>
      <w:r w:rsidRPr="006B1D05">
        <w:rPr>
          <w:sz w:val="28"/>
          <w:szCs w:val="28"/>
        </w:rPr>
        <w:t>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6B1D05" w:rsidRPr="006B1D05" w:rsidRDefault="006B1D05" w:rsidP="006B1D05">
      <w:pPr>
        <w:autoSpaceDE w:val="0"/>
        <w:autoSpaceDN w:val="0"/>
        <w:adjustRightInd w:val="0"/>
        <w:ind w:firstLine="708"/>
        <w:jc w:val="both"/>
        <w:rPr>
          <w:sz w:val="28"/>
          <w:szCs w:val="28"/>
        </w:rPr>
      </w:pPr>
      <w:r w:rsidRPr="006B1D05">
        <w:rPr>
          <w:sz w:val="28"/>
          <w:szCs w:val="28"/>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6B1D05" w:rsidRPr="006B1D05" w:rsidRDefault="006B1D05" w:rsidP="006B1D05">
      <w:pPr>
        <w:autoSpaceDE w:val="0"/>
        <w:autoSpaceDN w:val="0"/>
        <w:adjustRightInd w:val="0"/>
        <w:ind w:firstLine="708"/>
        <w:jc w:val="both"/>
        <w:rPr>
          <w:sz w:val="28"/>
          <w:szCs w:val="28"/>
        </w:rPr>
      </w:pPr>
      <w:r w:rsidRPr="006B1D05">
        <w:rPr>
          <w:sz w:val="28"/>
          <w:szCs w:val="28"/>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6B1D05" w:rsidRPr="006B1D05" w:rsidRDefault="006B1D05" w:rsidP="006B1D05">
      <w:pPr>
        <w:ind w:firstLine="708"/>
        <w:jc w:val="both"/>
        <w:rPr>
          <w:sz w:val="28"/>
          <w:szCs w:val="28"/>
        </w:rPr>
      </w:pPr>
      <w:r w:rsidRPr="006B1D05">
        <w:rPr>
          <w:sz w:val="28"/>
          <w:szCs w:val="28"/>
        </w:rPr>
        <w:lastRenderedPageBreak/>
        <w:t>Согласно п. 5 ч. 6 ст. 54.4 Закона о контрактной системе, вторая часть заявки на участие в открытом конкурсе в электронной форме должна содержать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6B1D05" w:rsidRPr="006B1D05" w:rsidRDefault="006B1D05" w:rsidP="006B1D05">
      <w:pPr>
        <w:ind w:firstLine="708"/>
        <w:jc w:val="both"/>
        <w:rPr>
          <w:sz w:val="28"/>
          <w:szCs w:val="28"/>
        </w:rPr>
      </w:pPr>
      <w:r w:rsidRPr="006B1D05">
        <w:rPr>
          <w:sz w:val="28"/>
          <w:szCs w:val="28"/>
        </w:rPr>
        <w:t>Аналогичное требование определено Заказчиком в п 18.8.3. конкурсной документации, в силу которой, вторя часть заявки должна содержать декларация о наличии в едином реестре российских программ для электронных вычислительных машин и баз данных сведений о программах для электронных вычислительных машин и баз данных,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6B1D05" w:rsidRPr="006B1D05" w:rsidRDefault="006B1D05" w:rsidP="006B1D05">
      <w:pPr>
        <w:ind w:firstLine="708"/>
        <w:jc w:val="both"/>
        <w:rPr>
          <w:sz w:val="28"/>
          <w:szCs w:val="28"/>
        </w:rPr>
      </w:pPr>
      <w:r w:rsidRPr="006B1D05">
        <w:rPr>
          <w:sz w:val="28"/>
          <w:szCs w:val="28"/>
        </w:rPr>
        <w:t xml:space="preserve">При указанных обстоятельствах Комиссия УФАС не находит в рассматриваемом требовании к содержанию второй части заявки на участие в конкурсе признаков нарушения Закона о контрактной системе. </w:t>
      </w:r>
    </w:p>
    <w:p w:rsidR="006B1D05" w:rsidRPr="006B1D05" w:rsidRDefault="006B1D05" w:rsidP="006B1D05">
      <w:pPr>
        <w:ind w:firstLine="708"/>
        <w:jc w:val="both"/>
        <w:rPr>
          <w:sz w:val="28"/>
          <w:szCs w:val="28"/>
        </w:rPr>
      </w:pPr>
      <w:r w:rsidRPr="006B1D05">
        <w:rPr>
          <w:sz w:val="28"/>
          <w:szCs w:val="28"/>
        </w:rPr>
        <w:t xml:space="preserve">5. Комиссия УФАС также находит необоснованным довод Заявителя относительно установленного Заказчиком требования о том, что переданные во временное пользование комплексы ФВФ должны быть новыми товарами (товарами, которые не были в употреблении, в ремонте, в том числе, которые </w:t>
      </w:r>
      <w:bookmarkStart w:id="1" w:name="_GoBack"/>
      <w:bookmarkEnd w:id="1"/>
      <w:r w:rsidRPr="006B1D05">
        <w:rPr>
          <w:sz w:val="28"/>
          <w:szCs w:val="28"/>
        </w:rPr>
        <w:t xml:space="preserve">не были восстановлены, у которых не была осуществлена замена составных частей, не были восстановлены потребительские свойства). Комплексы ФВФ не должны находиться в залоге, под арестом или иным обременением. </w:t>
      </w:r>
    </w:p>
    <w:p w:rsidR="006B1D05" w:rsidRPr="006B1D05" w:rsidRDefault="006B1D05" w:rsidP="006B1D05">
      <w:pPr>
        <w:ind w:firstLine="708"/>
        <w:jc w:val="both"/>
        <w:rPr>
          <w:sz w:val="28"/>
          <w:szCs w:val="28"/>
        </w:rPr>
      </w:pPr>
      <w:r w:rsidRPr="006B1D05">
        <w:rPr>
          <w:sz w:val="28"/>
          <w:szCs w:val="28"/>
        </w:rPr>
        <w:t xml:space="preserve">Как уже было отмечено ранее, Заказчик вправе самостоятельно определять характеристики, позволяющие максимально удовлетворить потребности Заказчика. </w:t>
      </w:r>
    </w:p>
    <w:p w:rsidR="006B1D05" w:rsidRPr="006B1D05" w:rsidRDefault="006B1D05" w:rsidP="006B1D05">
      <w:pPr>
        <w:ind w:firstLine="708"/>
        <w:jc w:val="both"/>
        <w:rPr>
          <w:sz w:val="28"/>
          <w:szCs w:val="28"/>
        </w:rPr>
      </w:pPr>
      <w:r w:rsidRPr="006B1D05">
        <w:rPr>
          <w:sz w:val="28"/>
          <w:szCs w:val="28"/>
        </w:rPr>
        <w:t>Кроме того, в силу п. 7 ч. 1 ст. 33 Закона о контрактной системе,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6B1D05" w:rsidRPr="006B1D05" w:rsidRDefault="006B1D05" w:rsidP="006B1D05">
      <w:pPr>
        <w:ind w:firstLine="708"/>
        <w:jc w:val="both"/>
        <w:rPr>
          <w:sz w:val="28"/>
          <w:szCs w:val="28"/>
        </w:rPr>
      </w:pPr>
      <w:r w:rsidRPr="006B1D05">
        <w:rPr>
          <w:sz w:val="28"/>
          <w:szCs w:val="28"/>
        </w:rPr>
        <w:t>Таким образом, обжалуемое Заявителем требование не противоречит нормам Закона о контрактной системе.</w:t>
      </w:r>
    </w:p>
    <w:p w:rsidR="006B1D05" w:rsidRPr="006B1D05" w:rsidRDefault="006B1D05" w:rsidP="006B1D05">
      <w:pPr>
        <w:ind w:firstLine="708"/>
        <w:jc w:val="both"/>
        <w:rPr>
          <w:sz w:val="28"/>
          <w:szCs w:val="28"/>
        </w:rPr>
      </w:pPr>
      <w:r w:rsidRPr="006B1D05">
        <w:rPr>
          <w:sz w:val="28"/>
          <w:szCs w:val="28"/>
        </w:rPr>
        <w:t xml:space="preserve">6. Комиссия УФАС также установила, что описание объекта закупки содержит требование, в силу которого, исполнитель обязан организовать АРМ </w:t>
      </w:r>
      <w:r w:rsidRPr="006B1D05">
        <w:rPr>
          <w:sz w:val="28"/>
          <w:szCs w:val="28"/>
        </w:rPr>
        <w:lastRenderedPageBreak/>
        <w:t>на территории Заказчика в целях обеспечения мониторинга и своевременного контроля работоспособности комплексов ФВФ.</w:t>
      </w:r>
    </w:p>
    <w:p w:rsidR="006B1D05" w:rsidRPr="006B1D05" w:rsidRDefault="006B1D05" w:rsidP="006B1D05">
      <w:pPr>
        <w:ind w:firstLine="708"/>
        <w:jc w:val="both"/>
        <w:rPr>
          <w:sz w:val="28"/>
          <w:szCs w:val="28"/>
        </w:rPr>
      </w:pPr>
      <w:r w:rsidRPr="006B1D05">
        <w:rPr>
          <w:sz w:val="28"/>
          <w:szCs w:val="28"/>
        </w:rPr>
        <w:t>Система мониторинга должна быть работоспособна 7 (семь) дней в неделю 24 (двадцать четыре) часа в сутки.</w:t>
      </w:r>
    </w:p>
    <w:p w:rsidR="006B1D05" w:rsidRPr="006B1D05" w:rsidRDefault="006B1D05" w:rsidP="006B1D05">
      <w:pPr>
        <w:ind w:firstLine="708"/>
        <w:jc w:val="both"/>
        <w:rPr>
          <w:sz w:val="28"/>
          <w:szCs w:val="28"/>
        </w:rPr>
      </w:pPr>
      <w:r w:rsidRPr="006B1D05">
        <w:rPr>
          <w:sz w:val="28"/>
          <w:szCs w:val="28"/>
        </w:rPr>
        <w:t>Исполнитель обязан организовать систему мониторинга для контроля работоспособности комплексов ФВФ. Обеспечить ее подключение, установку на АРМ, переданное Заказчику. Требования к системе мониторинга указаны в Приложении № 8 к Техническому заданию.</w:t>
      </w:r>
    </w:p>
    <w:p w:rsidR="006B1D05" w:rsidRPr="006B1D05" w:rsidRDefault="006B1D05" w:rsidP="006B1D05">
      <w:pPr>
        <w:ind w:firstLine="708"/>
        <w:jc w:val="both"/>
        <w:rPr>
          <w:sz w:val="28"/>
          <w:szCs w:val="28"/>
        </w:rPr>
      </w:pPr>
      <w:r w:rsidRPr="006B1D05">
        <w:rPr>
          <w:sz w:val="28"/>
          <w:szCs w:val="28"/>
        </w:rPr>
        <w:t>При этом, Комиссия УФАС констатирует, что поставка АРМ не является объектом рассматриваемой закупки, а, следовательно, у Заказчика отсутствует обязанность по ее описанию в порядке ст. 33 Закона о контрактной системе.</w:t>
      </w:r>
    </w:p>
    <w:p w:rsidR="006B1D05" w:rsidRPr="006B1D05" w:rsidRDefault="006B1D05" w:rsidP="006B1D05">
      <w:pPr>
        <w:ind w:firstLine="708"/>
        <w:jc w:val="both"/>
        <w:rPr>
          <w:sz w:val="28"/>
          <w:szCs w:val="28"/>
        </w:rPr>
      </w:pPr>
      <w:r w:rsidRPr="006B1D05">
        <w:rPr>
          <w:sz w:val="28"/>
          <w:szCs w:val="28"/>
        </w:rPr>
        <w:t>7. Комиссия УФАС также находит необоснованным утверждение подателя жалобы в части установления Заказчиком требования о том, что для обеспечения загрузки TAR файлов с датчиков сторонних производителей в серверы Кристалл необходимо обратиться в ООО «</w:t>
      </w:r>
      <w:proofErr w:type="spellStart"/>
      <w:r w:rsidRPr="006B1D05">
        <w:rPr>
          <w:sz w:val="28"/>
          <w:szCs w:val="28"/>
        </w:rPr>
        <w:t>Симикон</w:t>
      </w:r>
      <w:proofErr w:type="spellEnd"/>
      <w:r w:rsidRPr="006B1D05">
        <w:rPr>
          <w:sz w:val="28"/>
          <w:szCs w:val="28"/>
        </w:rPr>
        <w:t>» и предоставить публичный ключ, поскольку Закон о контрактной системе не устанавливает запретов на подобного рода условия, если они не влекут за собой ограничение количества участников закупки.</w:t>
      </w:r>
    </w:p>
    <w:p w:rsidR="006B1D05" w:rsidRPr="006B1D05" w:rsidRDefault="006B1D05" w:rsidP="006B1D05">
      <w:pPr>
        <w:ind w:firstLine="708"/>
        <w:jc w:val="both"/>
        <w:rPr>
          <w:sz w:val="28"/>
          <w:szCs w:val="28"/>
        </w:rPr>
      </w:pPr>
      <w:r w:rsidRPr="006B1D05">
        <w:rPr>
          <w:sz w:val="28"/>
          <w:szCs w:val="28"/>
        </w:rPr>
        <w:t xml:space="preserve">На заседании Комиссии УФАС представитель Заказчика указал </w:t>
      </w:r>
      <w:r w:rsidRPr="006B1D05">
        <w:rPr>
          <w:sz w:val="28"/>
          <w:szCs w:val="28"/>
        </w:rPr>
        <w:br/>
        <w:t>на наличие гарантийного письма ООО «</w:t>
      </w:r>
      <w:proofErr w:type="spellStart"/>
      <w:r w:rsidRPr="006B1D05">
        <w:rPr>
          <w:sz w:val="28"/>
          <w:szCs w:val="28"/>
        </w:rPr>
        <w:t>Симикон</w:t>
      </w:r>
      <w:proofErr w:type="spellEnd"/>
      <w:r w:rsidRPr="006B1D05">
        <w:rPr>
          <w:sz w:val="28"/>
          <w:szCs w:val="28"/>
        </w:rPr>
        <w:t>» о готовности указанного лица в течение суток с момента получения соответствующего обращения от победителя конкурса предоставить публичный ключ к программному обеспечению, разработанному указанным Обществом.</w:t>
      </w:r>
    </w:p>
    <w:p w:rsidR="006B1D05" w:rsidRPr="006B1D05" w:rsidRDefault="006B1D05" w:rsidP="006B1D05">
      <w:pPr>
        <w:ind w:firstLine="708"/>
        <w:jc w:val="both"/>
        <w:rPr>
          <w:sz w:val="28"/>
          <w:szCs w:val="28"/>
        </w:rPr>
      </w:pPr>
      <w:r w:rsidRPr="006B1D05">
        <w:rPr>
          <w:sz w:val="28"/>
          <w:szCs w:val="28"/>
        </w:rPr>
        <w:t>При указанных обстоятельствах Комиссия УФАС не усматривает в рассматриваемом условии признаков ограничения количества участников закупки.</w:t>
      </w:r>
    </w:p>
    <w:p w:rsidR="006B1D05" w:rsidRPr="006B1D05" w:rsidRDefault="006B1D05" w:rsidP="006B1D05">
      <w:pPr>
        <w:ind w:firstLine="708"/>
        <w:jc w:val="both"/>
        <w:rPr>
          <w:sz w:val="28"/>
          <w:szCs w:val="28"/>
        </w:rPr>
      </w:pPr>
      <w:r w:rsidRPr="006B1D05">
        <w:rPr>
          <w:sz w:val="28"/>
          <w:szCs w:val="28"/>
        </w:rPr>
        <w:t>8. Относительно довода Заявителя о том, что конкурсная документация содержит противоречивые условия об авансировании Комиссия УФАС констатирует, что на заседании Комиссии УФАС податель жалобы признал указанный довод необоснованным в связи с внесением Заказчиком изменений в конкурсную документацию.</w:t>
      </w:r>
    </w:p>
    <w:p w:rsidR="006B1D05" w:rsidRPr="006B1D05" w:rsidRDefault="006B1D05" w:rsidP="006B1D05">
      <w:pPr>
        <w:ind w:firstLine="708"/>
        <w:jc w:val="both"/>
        <w:rPr>
          <w:sz w:val="28"/>
          <w:szCs w:val="28"/>
        </w:rPr>
      </w:pPr>
      <w:r w:rsidRPr="006B1D05">
        <w:rPr>
          <w:sz w:val="28"/>
          <w:szCs w:val="28"/>
        </w:rPr>
        <w:t>9. Комиссия УФАС также отмечает, что в материалах дела отсутствуют сведения, позволяющие утверждать, что выявленное в рамках рассмотрения настоящего дела нарушение повлияло на права и законные интересы Заявителя и повлияло на результаты закупки.</w:t>
      </w:r>
    </w:p>
    <w:p w:rsidR="006B1D05" w:rsidRPr="006B1D05" w:rsidRDefault="006B1D05" w:rsidP="006B1D05">
      <w:pPr>
        <w:ind w:firstLine="708"/>
        <w:jc w:val="both"/>
        <w:rPr>
          <w:sz w:val="28"/>
          <w:szCs w:val="28"/>
        </w:rPr>
      </w:pPr>
      <w:r w:rsidRPr="006B1D05">
        <w:rPr>
          <w:sz w:val="28"/>
          <w:szCs w:val="28"/>
        </w:rPr>
        <w:t>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6B1D05" w:rsidRPr="006B1D05" w:rsidRDefault="006B1D05" w:rsidP="006B1D05">
      <w:pPr>
        <w:ind w:firstLine="708"/>
        <w:jc w:val="both"/>
        <w:rPr>
          <w:sz w:val="28"/>
          <w:szCs w:val="28"/>
        </w:rPr>
      </w:pPr>
    </w:p>
    <w:p w:rsidR="006B1D05" w:rsidRPr="006B1D05" w:rsidRDefault="006B1D05" w:rsidP="006B1D05">
      <w:pPr>
        <w:ind w:firstLine="708"/>
        <w:jc w:val="both"/>
        <w:rPr>
          <w:sz w:val="28"/>
          <w:szCs w:val="28"/>
        </w:rPr>
      </w:pPr>
      <w:r w:rsidRPr="006B1D05">
        <w:rPr>
          <w:sz w:val="28"/>
          <w:szCs w:val="28"/>
        </w:rPr>
        <w:t>Комиссия УФАС, руководствуясь ст. 99, 106 Закона о контрактной системе, Административным регламентом,</w:t>
      </w:r>
    </w:p>
    <w:p w:rsidR="006B1D05" w:rsidRPr="006B1D05" w:rsidRDefault="006B1D05" w:rsidP="006B1D05">
      <w:pPr>
        <w:ind w:firstLine="708"/>
        <w:jc w:val="both"/>
        <w:rPr>
          <w:sz w:val="28"/>
          <w:szCs w:val="28"/>
        </w:rPr>
      </w:pPr>
    </w:p>
    <w:p w:rsidR="006B1D05" w:rsidRPr="006B1D05" w:rsidRDefault="006B1D05" w:rsidP="006B1D05">
      <w:pPr>
        <w:ind w:firstLine="708"/>
        <w:jc w:val="center"/>
        <w:rPr>
          <w:b/>
          <w:sz w:val="28"/>
          <w:szCs w:val="28"/>
        </w:rPr>
      </w:pPr>
      <w:r w:rsidRPr="006B1D05">
        <w:rPr>
          <w:b/>
          <w:sz w:val="28"/>
          <w:szCs w:val="28"/>
        </w:rPr>
        <w:lastRenderedPageBreak/>
        <w:t xml:space="preserve">РЕШИЛА: </w:t>
      </w:r>
    </w:p>
    <w:p w:rsidR="006B1D05" w:rsidRPr="006B1D05" w:rsidRDefault="006B1D05" w:rsidP="006B1D05">
      <w:pPr>
        <w:widowControl w:val="0"/>
        <w:tabs>
          <w:tab w:val="left" w:pos="993"/>
        </w:tabs>
        <w:autoSpaceDE w:val="0"/>
        <w:autoSpaceDN w:val="0"/>
        <w:adjustRightInd w:val="0"/>
        <w:ind w:firstLine="708"/>
        <w:jc w:val="both"/>
        <w:outlineLvl w:val="1"/>
        <w:rPr>
          <w:color w:val="000000"/>
          <w:sz w:val="28"/>
          <w:szCs w:val="28"/>
        </w:rPr>
      </w:pPr>
    </w:p>
    <w:p w:rsidR="006B1D05" w:rsidRPr="006B1D05" w:rsidRDefault="006B1D05" w:rsidP="006B1D05">
      <w:pPr>
        <w:widowControl w:val="0"/>
        <w:numPr>
          <w:ilvl w:val="0"/>
          <w:numId w:val="1"/>
        </w:numPr>
        <w:tabs>
          <w:tab w:val="left" w:pos="993"/>
        </w:tabs>
        <w:autoSpaceDE w:val="0"/>
        <w:autoSpaceDN w:val="0"/>
        <w:adjustRightInd w:val="0"/>
        <w:ind w:left="0" w:firstLine="708"/>
        <w:jc w:val="both"/>
        <w:outlineLvl w:val="1"/>
        <w:rPr>
          <w:color w:val="000000"/>
          <w:sz w:val="28"/>
          <w:szCs w:val="28"/>
        </w:rPr>
      </w:pPr>
      <w:r w:rsidRPr="006B1D05">
        <w:rPr>
          <w:color w:val="000000"/>
          <w:sz w:val="28"/>
          <w:szCs w:val="28"/>
        </w:rPr>
        <w:t>Признать жалобу ООО «Швабе-Москва» частично обоснованной.</w:t>
      </w:r>
    </w:p>
    <w:p w:rsidR="006B1D05" w:rsidRPr="006B1D05" w:rsidRDefault="006B1D05" w:rsidP="006B1D05">
      <w:pPr>
        <w:widowControl w:val="0"/>
        <w:numPr>
          <w:ilvl w:val="0"/>
          <w:numId w:val="1"/>
        </w:numPr>
        <w:tabs>
          <w:tab w:val="left" w:pos="993"/>
        </w:tabs>
        <w:autoSpaceDE w:val="0"/>
        <w:autoSpaceDN w:val="0"/>
        <w:adjustRightInd w:val="0"/>
        <w:ind w:left="0" w:firstLine="708"/>
        <w:jc w:val="both"/>
        <w:outlineLvl w:val="1"/>
        <w:rPr>
          <w:color w:val="000000"/>
          <w:sz w:val="28"/>
          <w:szCs w:val="28"/>
        </w:rPr>
      </w:pPr>
      <w:r w:rsidRPr="006B1D05">
        <w:rPr>
          <w:color w:val="000000"/>
          <w:sz w:val="28"/>
          <w:szCs w:val="28"/>
        </w:rPr>
        <w:t xml:space="preserve">Признать в действиях Заказчика нарушение п. 1 ч. 1 ст. 54.3, </w:t>
      </w:r>
      <w:r w:rsidRPr="006B1D05">
        <w:rPr>
          <w:color w:val="000000"/>
          <w:sz w:val="28"/>
          <w:szCs w:val="28"/>
        </w:rPr>
        <w:br/>
        <w:t>п. 2 ч. 1 ст. 33 Закона о контрактной системе.</w:t>
      </w:r>
    </w:p>
    <w:p w:rsidR="006B1D05" w:rsidRPr="006B1D05" w:rsidRDefault="006B1D05" w:rsidP="006B1D05">
      <w:pPr>
        <w:widowControl w:val="0"/>
        <w:numPr>
          <w:ilvl w:val="0"/>
          <w:numId w:val="1"/>
        </w:numPr>
        <w:tabs>
          <w:tab w:val="left" w:pos="993"/>
        </w:tabs>
        <w:autoSpaceDE w:val="0"/>
        <w:autoSpaceDN w:val="0"/>
        <w:adjustRightInd w:val="0"/>
        <w:ind w:left="0" w:firstLine="708"/>
        <w:jc w:val="both"/>
        <w:outlineLvl w:val="1"/>
        <w:rPr>
          <w:color w:val="000000"/>
          <w:sz w:val="28"/>
          <w:szCs w:val="28"/>
        </w:rPr>
      </w:pPr>
      <w:r w:rsidRPr="006B1D05">
        <w:rPr>
          <w:color w:val="000000"/>
          <w:sz w:val="28"/>
          <w:szCs w:val="28"/>
        </w:rPr>
        <w:t>Обязательное для исполнения предписание об устранении выявленного нарушения законодательства о контрактной системе не выдавать в связи отсутствием доказательств того, что выявленное нарушение повлияло на результаты закупки.</w:t>
      </w:r>
    </w:p>
    <w:p w:rsidR="006B1D05" w:rsidRPr="006B1D05" w:rsidRDefault="006B1D05" w:rsidP="006B1D05">
      <w:pPr>
        <w:widowControl w:val="0"/>
        <w:numPr>
          <w:ilvl w:val="0"/>
          <w:numId w:val="1"/>
        </w:numPr>
        <w:tabs>
          <w:tab w:val="left" w:pos="993"/>
        </w:tabs>
        <w:autoSpaceDE w:val="0"/>
        <w:autoSpaceDN w:val="0"/>
        <w:adjustRightInd w:val="0"/>
        <w:ind w:left="0" w:firstLine="708"/>
        <w:jc w:val="both"/>
        <w:outlineLvl w:val="1"/>
        <w:rPr>
          <w:color w:val="000000"/>
          <w:sz w:val="28"/>
          <w:szCs w:val="28"/>
        </w:rPr>
      </w:pPr>
      <w:r w:rsidRPr="006B1D05">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6B1D05" w:rsidRPr="006B1D05" w:rsidRDefault="006B1D05" w:rsidP="006B1D05">
      <w:pPr>
        <w:pStyle w:val="a3"/>
        <w:ind w:left="709"/>
        <w:jc w:val="both"/>
        <w:rPr>
          <w:rFonts w:ascii="Times New Roman" w:hAnsi="Times New Roman"/>
          <w:sz w:val="28"/>
          <w:szCs w:val="28"/>
        </w:rPr>
      </w:pPr>
    </w:p>
    <w:p w:rsidR="006B1D05" w:rsidRPr="006B1D05" w:rsidRDefault="006B1D05" w:rsidP="006B1D05">
      <w:pPr>
        <w:widowControl w:val="0"/>
        <w:tabs>
          <w:tab w:val="left" w:pos="993"/>
        </w:tabs>
        <w:autoSpaceDE w:val="0"/>
        <w:autoSpaceDN w:val="0"/>
        <w:adjustRightInd w:val="0"/>
        <w:ind w:firstLine="708"/>
        <w:jc w:val="both"/>
        <w:outlineLvl w:val="1"/>
        <w:rPr>
          <w:color w:val="000000"/>
          <w:sz w:val="28"/>
          <w:szCs w:val="28"/>
          <w:lang w:val="x-none"/>
        </w:rPr>
      </w:pPr>
    </w:p>
    <w:p w:rsidR="006B1D05" w:rsidRPr="006B1D05" w:rsidRDefault="006B1D05" w:rsidP="006B1D05">
      <w:pPr>
        <w:widowControl w:val="0"/>
        <w:tabs>
          <w:tab w:val="left" w:pos="993"/>
        </w:tabs>
        <w:autoSpaceDE w:val="0"/>
        <w:autoSpaceDN w:val="0"/>
        <w:adjustRightInd w:val="0"/>
        <w:ind w:left="709"/>
        <w:jc w:val="both"/>
        <w:outlineLvl w:val="1"/>
        <w:rPr>
          <w:color w:val="000000"/>
          <w:sz w:val="28"/>
          <w:szCs w:val="28"/>
        </w:rPr>
      </w:pPr>
    </w:p>
    <w:p w:rsidR="006B1D05" w:rsidRPr="006B1D05" w:rsidRDefault="006B1D05" w:rsidP="006B1D05">
      <w:pPr>
        <w:autoSpaceDE w:val="0"/>
        <w:autoSpaceDN w:val="0"/>
        <w:adjustRightInd w:val="0"/>
        <w:jc w:val="both"/>
        <w:outlineLvl w:val="1"/>
        <w:rPr>
          <w:color w:val="000000"/>
          <w:sz w:val="28"/>
          <w:szCs w:val="28"/>
        </w:rPr>
      </w:pPr>
    </w:p>
    <w:p w:rsidR="006B1D05" w:rsidRPr="006B1D05" w:rsidRDefault="006B1D05" w:rsidP="006B1D05">
      <w:pPr>
        <w:tabs>
          <w:tab w:val="left" w:pos="2700"/>
        </w:tabs>
        <w:ind w:firstLine="709"/>
        <w:jc w:val="both"/>
        <w:rPr>
          <w:i/>
          <w:sz w:val="28"/>
          <w:szCs w:val="28"/>
        </w:rPr>
      </w:pPr>
      <w:r w:rsidRPr="006B1D05">
        <w:rPr>
          <w:i/>
          <w:sz w:val="28"/>
          <w:szCs w:val="28"/>
        </w:rPr>
        <w:t xml:space="preserve">Настоящее решение может быть обжаловано в судебном порядке </w:t>
      </w:r>
      <w:r w:rsidRPr="006B1D05">
        <w:rPr>
          <w:i/>
          <w:sz w:val="28"/>
          <w:szCs w:val="28"/>
        </w:rPr>
        <w:br/>
        <w:t>в течение трёх месяцев со дня принятия.</w:t>
      </w:r>
    </w:p>
    <w:p w:rsidR="0003214E" w:rsidRDefault="0003214E"/>
    <w:sectPr w:rsidR="0003214E" w:rsidSect="006B1D05">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158" w:rsidRDefault="00467158" w:rsidP="006B1D05">
      <w:r>
        <w:separator/>
      </w:r>
    </w:p>
  </w:endnote>
  <w:endnote w:type="continuationSeparator" w:id="0">
    <w:p w:rsidR="00467158" w:rsidRDefault="00467158" w:rsidP="006B1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158" w:rsidRDefault="00467158" w:rsidP="006B1D05">
      <w:r>
        <w:separator/>
      </w:r>
    </w:p>
  </w:footnote>
  <w:footnote w:type="continuationSeparator" w:id="0">
    <w:p w:rsidR="00467158" w:rsidRDefault="00467158" w:rsidP="006B1D05">
      <w:r>
        <w:continuationSeparator/>
      </w:r>
    </w:p>
  </w:footnote>
  <w:footnote w:id="1">
    <w:p w:rsidR="006B1D05" w:rsidRDefault="006B1D05" w:rsidP="006B1D05">
      <w:pPr>
        <w:pStyle w:val="a5"/>
        <w:shd w:val="clear" w:color="auto" w:fill="FFFFFF"/>
      </w:pPr>
      <w:r w:rsidRPr="002E0E50">
        <w:rPr>
          <w:rStyle w:val="a7"/>
        </w:rPr>
        <w:footnoteRef/>
      </w:r>
      <w:r w:rsidRPr="002E0E50">
        <w:t xml:space="preserve"> </w:t>
      </w:r>
      <w:r w:rsidRPr="002E0E50">
        <w:rPr>
          <w:sz w:val="18"/>
          <w:szCs w:val="18"/>
        </w:rPr>
        <w:t xml:space="preserve">В целях оказания содействия </w:t>
      </w:r>
      <w:r w:rsidRPr="002E0E50">
        <w:rPr>
          <w:color w:val="000000"/>
          <w:sz w:val="18"/>
          <w:szCs w:val="18"/>
        </w:rPr>
        <w:t xml:space="preserve">органам внутренних дел </w:t>
      </w:r>
      <w:r w:rsidRPr="002E0E50">
        <w:rPr>
          <w:sz w:val="18"/>
          <w:szCs w:val="18"/>
        </w:rPr>
        <w:t xml:space="preserve">для осуществления </w:t>
      </w:r>
      <w:r w:rsidRPr="002E0E50">
        <w:rPr>
          <w:color w:val="000000"/>
          <w:sz w:val="18"/>
          <w:szCs w:val="18"/>
        </w:rPr>
        <w:t>оперативно-розыскной деятельности, дознания и следствия в рамках проводимых мероприятий.</w:t>
      </w:r>
    </w:p>
  </w:footnote>
  <w:footnote w:id="2">
    <w:p w:rsidR="006B1D05" w:rsidRPr="00A32214" w:rsidRDefault="006B1D05" w:rsidP="006B1D05">
      <w:pPr>
        <w:pStyle w:val="a5"/>
        <w:rPr>
          <w:sz w:val="18"/>
          <w:szCs w:val="18"/>
        </w:rPr>
      </w:pPr>
      <w:r w:rsidRPr="00A32214">
        <w:rPr>
          <w:rStyle w:val="a7"/>
          <w:sz w:val="18"/>
          <w:szCs w:val="18"/>
        </w:rPr>
        <w:footnoteRef/>
      </w:r>
      <w:r w:rsidRPr="00A32214">
        <w:rPr>
          <w:sz w:val="18"/>
          <w:szCs w:val="18"/>
        </w:rPr>
        <w:t xml:space="preserve"> </w:t>
      </w:r>
      <w:r w:rsidRPr="00A32214">
        <w:rPr>
          <w:sz w:val="18"/>
          <w:szCs w:val="18"/>
        </w:rPr>
        <w:t>Нижний предел диапазона измеряемых скоростей указан с учетом необходимости повышения точности определения скорости при медленном движении потока ТС, а также сбора информации о транспортном потоке и передачи информации для организации дорожного движения.</w:t>
      </w:r>
    </w:p>
  </w:footnote>
  <w:footnote w:id="3">
    <w:p w:rsidR="006B1D05" w:rsidRDefault="006B1D05" w:rsidP="006B1D05">
      <w:pPr>
        <w:pStyle w:val="a5"/>
      </w:pPr>
      <w:r w:rsidRPr="00A32214">
        <w:rPr>
          <w:rStyle w:val="a7"/>
          <w:sz w:val="18"/>
          <w:szCs w:val="18"/>
        </w:rPr>
        <w:footnoteRef/>
      </w:r>
      <w:r w:rsidRPr="00A32214">
        <w:rPr>
          <w:sz w:val="18"/>
          <w:szCs w:val="18"/>
        </w:rPr>
        <w:t xml:space="preserve"> </w:t>
      </w:r>
      <w:r>
        <w:rPr>
          <w:sz w:val="18"/>
          <w:szCs w:val="18"/>
        </w:rPr>
        <w:t>Верхний</w:t>
      </w:r>
      <w:r w:rsidRPr="00A32214">
        <w:rPr>
          <w:sz w:val="18"/>
          <w:szCs w:val="18"/>
        </w:rPr>
        <w:t xml:space="preserve"> предел диапазона измеряемых скоростей указан с учетом необходимости повышения точности определения скорости для наиболее полной реализации принципа административного законодательства, заключающегося в неотвратимости наказания.</w:t>
      </w:r>
    </w:p>
  </w:footnote>
  <w:footnote w:id="4">
    <w:p w:rsidR="006B1D05" w:rsidRPr="00820288" w:rsidRDefault="006B1D05" w:rsidP="006B1D05">
      <w:pPr>
        <w:pStyle w:val="a5"/>
        <w:shd w:val="clear" w:color="auto" w:fill="FFFFFF"/>
        <w:rPr>
          <w:sz w:val="18"/>
          <w:szCs w:val="18"/>
        </w:rPr>
      </w:pPr>
      <w:r>
        <w:rPr>
          <w:rStyle w:val="a7"/>
        </w:rPr>
        <w:footnoteRef/>
      </w:r>
      <w:r>
        <w:t xml:space="preserve"> </w:t>
      </w:r>
      <w:r w:rsidRPr="002E0E50">
        <w:rPr>
          <w:sz w:val="18"/>
          <w:szCs w:val="18"/>
        </w:rPr>
        <w:t>В силу расположения Санкт-Петербурга в особых климатических условиях (повышенная влажность воздуха, обильные круглогодичные осадки), на территории Санкт-Петербурга используется способ мойки элементов дорожной инфраструктуры, в том числе комплексов ФВФ струей воды под высоким давлением.</w:t>
      </w:r>
    </w:p>
    <w:p w:rsidR="006B1D05" w:rsidRDefault="006B1D05" w:rsidP="006B1D05">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995683"/>
      <w:docPartObj>
        <w:docPartGallery w:val="Page Numbers (Top of Page)"/>
        <w:docPartUnique/>
      </w:docPartObj>
    </w:sdtPr>
    <w:sdtContent>
      <w:p w:rsidR="006B1D05" w:rsidRDefault="006B1D05">
        <w:pPr>
          <w:pStyle w:val="a8"/>
          <w:jc w:val="center"/>
        </w:pPr>
        <w:r>
          <w:fldChar w:fldCharType="begin"/>
        </w:r>
        <w:r>
          <w:instrText>PAGE   \* MERGEFORMAT</w:instrText>
        </w:r>
        <w:r>
          <w:fldChar w:fldCharType="separate"/>
        </w:r>
        <w:r>
          <w:rPr>
            <w:noProof/>
          </w:rPr>
          <w:t>12</w:t>
        </w:r>
        <w:r>
          <w:fldChar w:fldCharType="end"/>
        </w:r>
      </w:p>
    </w:sdtContent>
  </w:sdt>
  <w:p w:rsidR="006B1D05" w:rsidRDefault="006B1D0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816DE5"/>
    <w:multiLevelType w:val="hybridMultilevel"/>
    <w:tmpl w:val="5DCCDA3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E55"/>
    <w:rsid w:val="0003214E"/>
    <w:rsid w:val="00467158"/>
    <w:rsid w:val="006B1D05"/>
    <w:rsid w:val="00A06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ABE7"/>
  <w15:chartTrackingRefBased/>
  <w15:docId w15:val="{837B5260-0DFA-4655-8FCC-811D9E64C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D0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
    <w:basedOn w:val="a"/>
    <w:link w:val="a4"/>
    <w:uiPriority w:val="34"/>
    <w:qFormat/>
    <w:rsid w:val="006B1D05"/>
    <w:pPr>
      <w:widowControl w:val="0"/>
      <w:autoSpaceDE w:val="0"/>
      <w:autoSpaceDN w:val="0"/>
      <w:adjustRightInd w:val="0"/>
      <w:ind w:left="720"/>
      <w:contextualSpacing/>
    </w:pPr>
    <w:rPr>
      <w:rFonts w:ascii="Arial" w:hAnsi="Arial"/>
      <w:sz w:val="18"/>
      <w:szCs w:val="18"/>
      <w:lang w:val="x-none" w:eastAsia="x-none"/>
    </w:rPr>
  </w:style>
  <w:style w:type="character" w:customStyle="1" w:styleId="a4">
    <w:name w:val="Абзац списка Знак"/>
    <w:aliases w:val="Bullet List Знак,FooterText Знак,numbered Знак"/>
    <w:link w:val="a3"/>
    <w:uiPriority w:val="34"/>
    <w:locked/>
    <w:rsid w:val="006B1D05"/>
    <w:rPr>
      <w:rFonts w:ascii="Arial" w:eastAsia="Times New Roman" w:hAnsi="Arial" w:cs="Times New Roman"/>
      <w:sz w:val="18"/>
      <w:szCs w:val="18"/>
      <w:lang w:val="x-none" w:eastAsia="x-none"/>
    </w:rPr>
  </w:style>
  <w:style w:type="paragraph" w:styleId="a5">
    <w:name w:val="footnote text"/>
    <w:aliases w:val="Footnote Text Char Знак"/>
    <w:basedOn w:val="a"/>
    <w:link w:val="a6"/>
    <w:rsid w:val="006B1D05"/>
    <w:rPr>
      <w:rFonts w:eastAsia="MS Mincho"/>
      <w:sz w:val="20"/>
      <w:szCs w:val="20"/>
      <w:lang w:val="x-none" w:eastAsia="ja-JP"/>
    </w:rPr>
  </w:style>
  <w:style w:type="character" w:customStyle="1" w:styleId="a6">
    <w:name w:val="Текст сноски Знак"/>
    <w:aliases w:val="Footnote Text Char Знак Знак"/>
    <w:basedOn w:val="a0"/>
    <w:link w:val="a5"/>
    <w:rsid w:val="006B1D05"/>
    <w:rPr>
      <w:rFonts w:ascii="Times New Roman" w:eastAsia="MS Mincho" w:hAnsi="Times New Roman" w:cs="Times New Roman"/>
      <w:sz w:val="20"/>
      <w:szCs w:val="20"/>
      <w:lang w:val="x-none" w:eastAsia="ja-JP"/>
    </w:rPr>
  </w:style>
  <w:style w:type="character" w:styleId="a7">
    <w:name w:val="footnote reference"/>
    <w:uiPriority w:val="99"/>
    <w:rsid w:val="006B1D05"/>
    <w:rPr>
      <w:vertAlign w:val="superscript"/>
    </w:rPr>
  </w:style>
  <w:style w:type="paragraph" w:styleId="a8">
    <w:name w:val="header"/>
    <w:basedOn w:val="a"/>
    <w:link w:val="a9"/>
    <w:uiPriority w:val="99"/>
    <w:unhideWhenUsed/>
    <w:rsid w:val="006B1D05"/>
    <w:pPr>
      <w:tabs>
        <w:tab w:val="center" w:pos="4677"/>
        <w:tab w:val="right" w:pos="9355"/>
      </w:tabs>
    </w:pPr>
  </w:style>
  <w:style w:type="character" w:customStyle="1" w:styleId="a9">
    <w:name w:val="Верхний колонтитул Знак"/>
    <w:basedOn w:val="a0"/>
    <w:link w:val="a8"/>
    <w:uiPriority w:val="99"/>
    <w:rsid w:val="006B1D0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6B1D05"/>
    <w:pPr>
      <w:tabs>
        <w:tab w:val="center" w:pos="4677"/>
        <w:tab w:val="right" w:pos="9355"/>
      </w:tabs>
    </w:pPr>
  </w:style>
  <w:style w:type="character" w:customStyle="1" w:styleId="ab">
    <w:name w:val="Нижний колонтитул Знак"/>
    <w:basedOn w:val="a0"/>
    <w:link w:val="aa"/>
    <w:uiPriority w:val="99"/>
    <w:rsid w:val="006B1D0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4791</Words>
  <Characters>27315</Characters>
  <Application>Microsoft Office Word</Application>
  <DocSecurity>0</DocSecurity>
  <Lines>227</Lines>
  <Paragraphs>64</Paragraphs>
  <ScaleCrop>false</ScaleCrop>
  <Company/>
  <LinksUpToDate>false</LinksUpToDate>
  <CharactersWithSpaces>32042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2021-02-12T20:47:00Z</dcterms:created>
  <dcterms:modified xsi:type="dcterms:W3CDTF">2021-02-12T20:49:00Z</dcterms:modified>
</cp:coreProperties>
</file>