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7A1" w:rsidRDefault="00DB77A1" w:rsidP="004A205B">
      <w:pPr>
        <w:spacing w:after="0" w:line="240" w:lineRule="auto"/>
      </w:pPr>
    </w:p>
    <w:p w:rsidR="004A205B" w:rsidRPr="004A205B" w:rsidRDefault="004A205B" w:rsidP="004A205B">
      <w:pPr>
        <w:spacing w:after="0" w:line="240" w:lineRule="auto"/>
        <w:ind w:left="5529"/>
        <w:rPr>
          <w:rFonts w:ascii="Times New Roman" w:hAnsi="Times New Roman" w:cs="Times New Roman"/>
          <w:sz w:val="28"/>
          <w:szCs w:val="28"/>
        </w:rPr>
      </w:pPr>
      <w:r w:rsidRPr="004A205B">
        <w:rPr>
          <w:rFonts w:ascii="Times New Roman" w:hAnsi="Times New Roman" w:cs="Times New Roman"/>
          <w:sz w:val="28"/>
          <w:szCs w:val="28"/>
        </w:rPr>
        <w:t>Комитет по делам записи актов гражданского состояния</w:t>
      </w:r>
    </w:p>
    <w:p w:rsidR="004A205B" w:rsidRPr="004A205B" w:rsidRDefault="004A205B" w:rsidP="004A205B">
      <w:pPr>
        <w:spacing w:after="0" w:line="240" w:lineRule="auto"/>
        <w:ind w:left="5529"/>
        <w:rPr>
          <w:rFonts w:ascii="Times New Roman" w:hAnsi="Times New Roman" w:cs="Times New Roman"/>
          <w:sz w:val="28"/>
          <w:szCs w:val="28"/>
        </w:rPr>
      </w:pPr>
      <w:r w:rsidRPr="004A205B">
        <w:rPr>
          <w:rFonts w:ascii="Times New Roman" w:hAnsi="Times New Roman" w:cs="Times New Roman"/>
          <w:sz w:val="28"/>
          <w:szCs w:val="28"/>
        </w:rPr>
        <w:t>ул. Таврическая, д. 39,</w:t>
      </w:r>
    </w:p>
    <w:p w:rsidR="004A205B" w:rsidRPr="004A205B" w:rsidRDefault="004A205B" w:rsidP="004A205B">
      <w:pPr>
        <w:spacing w:after="0" w:line="240" w:lineRule="auto"/>
        <w:ind w:left="5529"/>
        <w:rPr>
          <w:rFonts w:ascii="Times New Roman" w:hAnsi="Times New Roman" w:cs="Times New Roman"/>
          <w:sz w:val="28"/>
          <w:szCs w:val="28"/>
        </w:rPr>
      </w:pPr>
      <w:r w:rsidRPr="004A205B">
        <w:rPr>
          <w:rFonts w:ascii="Times New Roman" w:hAnsi="Times New Roman" w:cs="Times New Roman"/>
          <w:sz w:val="28"/>
          <w:szCs w:val="28"/>
        </w:rPr>
        <w:t>Санкт-Петербург, 191015</w:t>
      </w:r>
    </w:p>
    <w:p w:rsidR="004A205B" w:rsidRPr="004A205B" w:rsidRDefault="004A205B" w:rsidP="004A205B">
      <w:pPr>
        <w:spacing w:after="0" w:line="240" w:lineRule="auto"/>
        <w:ind w:left="5529"/>
        <w:rPr>
          <w:rFonts w:ascii="Times New Roman" w:hAnsi="Times New Roman" w:cs="Times New Roman"/>
          <w:sz w:val="28"/>
          <w:szCs w:val="28"/>
        </w:rPr>
      </w:pPr>
    </w:p>
    <w:p w:rsidR="004A205B" w:rsidRPr="004A205B" w:rsidRDefault="004A205B" w:rsidP="004A205B">
      <w:pPr>
        <w:spacing w:after="0" w:line="240" w:lineRule="auto"/>
        <w:ind w:left="5529"/>
        <w:rPr>
          <w:rFonts w:ascii="Times New Roman" w:hAnsi="Times New Roman" w:cs="Times New Roman"/>
          <w:sz w:val="28"/>
          <w:szCs w:val="28"/>
        </w:rPr>
      </w:pPr>
      <w:r w:rsidRPr="004A205B">
        <w:rPr>
          <w:rFonts w:ascii="Times New Roman" w:hAnsi="Times New Roman" w:cs="Times New Roman"/>
          <w:sz w:val="28"/>
          <w:szCs w:val="28"/>
        </w:rPr>
        <w:t xml:space="preserve">АО «Сбербанк – Автоматизированная                    </w:t>
      </w:r>
    </w:p>
    <w:p w:rsidR="004A205B" w:rsidRPr="004A205B" w:rsidRDefault="004A205B" w:rsidP="004A205B">
      <w:pPr>
        <w:spacing w:after="0" w:line="240" w:lineRule="auto"/>
        <w:ind w:left="5529"/>
        <w:rPr>
          <w:rFonts w:ascii="Times New Roman" w:hAnsi="Times New Roman" w:cs="Times New Roman"/>
          <w:sz w:val="28"/>
          <w:szCs w:val="28"/>
        </w:rPr>
      </w:pPr>
      <w:r w:rsidRPr="004A205B">
        <w:rPr>
          <w:rFonts w:ascii="Times New Roman" w:hAnsi="Times New Roman" w:cs="Times New Roman"/>
          <w:sz w:val="28"/>
          <w:szCs w:val="28"/>
        </w:rPr>
        <w:t>система торгов»</w:t>
      </w:r>
    </w:p>
    <w:p w:rsidR="004A205B" w:rsidRPr="004A205B" w:rsidRDefault="004A205B" w:rsidP="004A205B">
      <w:pPr>
        <w:spacing w:after="0" w:line="240" w:lineRule="auto"/>
        <w:ind w:left="5529"/>
        <w:rPr>
          <w:rFonts w:ascii="Times New Roman" w:hAnsi="Times New Roman" w:cs="Times New Roman"/>
          <w:sz w:val="28"/>
          <w:szCs w:val="28"/>
        </w:rPr>
      </w:pPr>
      <w:r w:rsidRPr="004A205B">
        <w:rPr>
          <w:rFonts w:ascii="Times New Roman" w:hAnsi="Times New Roman" w:cs="Times New Roman"/>
          <w:sz w:val="28"/>
          <w:szCs w:val="28"/>
        </w:rPr>
        <w:t xml:space="preserve">Большой Саввинский пер., </w:t>
      </w:r>
      <w:r>
        <w:rPr>
          <w:rFonts w:ascii="Times New Roman" w:hAnsi="Times New Roman" w:cs="Times New Roman"/>
          <w:sz w:val="28"/>
          <w:szCs w:val="28"/>
        </w:rPr>
        <w:br/>
      </w:r>
      <w:r w:rsidRPr="004A205B">
        <w:rPr>
          <w:rFonts w:ascii="Times New Roman" w:hAnsi="Times New Roman" w:cs="Times New Roman"/>
          <w:sz w:val="28"/>
          <w:szCs w:val="28"/>
        </w:rPr>
        <w:t>д. 12, стр. 9,</w:t>
      </w:r>
    </w:p>
    <w:p w:rsidR="004A205B" w:rsidRPr="004A205B" w:rsidRDefault="004A205B" w:rsidP="004A205B">
      <w:pPr>
        <w:spacing w:after="0" w:line="240" w:lineRule="auto"/>
        <w:ind w:left="5529"/>
        <w:rPr>
          <w:rFonts w:ascii="Times New Roman" w:hAnsi="Times New Roman" w:cs="Times New Roman"/>
          <w:sz w:val="28"/>
          <w:szCs w:val="28"/>
        </w:rPr>
      </w:pPr>
      <w:r w:rsidRPr="004A205B">
        <w:rPr>
          <w:rFonts w:ascii="Times New Roman" w:hAnsi="Times New Roman" w:cs="Times New Roman"/>
          <w:sz w:val="28"/>
          <w:szCs w:val="28"/>
        </w:rPr>
        <w:t xml:space="preserve">Москва, 119435 </w:t>
      </w:r>
    </w:p>
    <w:p w:rsidR="004A205B" w:rsidRPr="004A205B" w:rsidRDefault="004A205B" w:rsidP="004A205B">
      <w:pPr>
        <w:spacing w:after="0" w:line="240" w:lineRule="auto"/>
        <w:ind w:left="5529"/>
        <w:rPr>
          <w:rFonts w:ascii="Times New Roman" w:hAnsi="Times New Roman" w:cs="Times New Roman"/>
          <w:sz w:val="28"/>
          <w:szCs w:val="28"/>
        </w:rPr>
      </w:pPr>
    </w:p>
    <w:p w:rsidR="004A205B" w:rsidRPr="004A205B" w:rsidRDefault="004A205B" w:rsidP="004A205B">
      <w:pPr>
        <w:spacing w:after="0" w:line="240" w:lineRule="auto"/>
        <w:ind w:left="5529"/>
        <w:rPr>
          <w:rFonts w:ascii="Times New Roman" w:hAnsi="Times New Roman" w:cs="Times New Roman"/>
          <w:sz w:val="28"/>
          <w:szCs w:val="28"/>
        </w:rPr>
      </w:pPr>
      <w:r w:rsidRPr="004A205B">
        <w:rPr>
          <w:rFonts w:ascii="Times New Roman" w:hAnsi="Times New Roman" w:cs="Times New Roman"/>
          <w:sz w:val="28"/>
          <w:szCs w:val="28"/>
        </w:rPr>
        <w:t>ООО «АВЕЛЕКС»</w:t>
      </w:r>
    </w:p>
    <w:p w:rsidR="004A205B" w:rsidRPr="004A205B" w:rsidRDefault="004A205B" w:rsidP="004A205B">
      <w:pPr>
        <w:spacing w:after="0" w:line="240" w:lineRule="auto"/>
        <w:ind w:left="5529"/>
        <w:rPr>
          <w:rFonts w:ascii="Times New Roman" w:hAnsi="Times New Roman" w:cs="Times New Roman"/>
          <w:sz w:val="28"/>
          <w:szCs w:val="28"/>
        </w:rPr>
      </w:pPr>
      <w:r w:rsidRPr="004A205B">
        <w:rPr>
          <w:rFonts w:ascii="Times New Roman" w:hAnsi="Times New Roman" w:cs="Times New Roman"/>
          <w:sz w:val="28"/>
          <w:szCs w:val="28"/>
        </w:rPr>
        <w:t>ул. Благодатная, д. 4, корп. 2, Лит. А, офис 1,</w:t>
      </w:r>
    </w:p>
    <w:p w:rsidR="004A205B" w:rsidRPr="004A205B" w:rsidRDefault="004A205B" w:rsidP="004A205B">
      <w:pPr>
        <w:spacing w:after="0" w:line="240" w:lineRule="auto"/>
        <w:ind w:left="5529"/>
        <w:rPr>
          <w:rFonts w:ascii="Times New Roman" w:hAnsi="Times New Roman" w:cs="Times New Roman"/>
          <w:sz w:val="28"/>
          <w:szCs w:val="28"/>
        </w:rPr>
      </w:pPr>
      <w:r w:rsidRPr="004A205B">
        <w:rPr>
          <w:rFonts w:ascii="Times New Roman" w:hAnsi="Times New Roman" w:cs="Times New Roman"/>
          <w:sz w:val="28"/>
          <w:szCs w:val="28"/>
        </w:rPr>
        <w:t>Санкт-Петербург, 196128</w:t>
      </w:r>
    </w:p>
    <w:p w:rsidR="004A205B" w:rsidRPr="004A205B" w:rsidRDefault="004A205B" w:rsidP="004A205B">
      <w:pPr>
        <w:spacing w:after="0" w:line="240" w:lineRule="auto"/>
        <w:rPr>
          <w:rFonts w:ascii="Times New Roman" w:hAnsi="Times New Roman" w:cs="Times New Roman"/>
          <w:sz w:val="28"/>
          <w:szCs w:val="28"/>
        </w:rPr>
      </w:pPr>
    </w:p>
    <w:p w:rsidR="004A205B" w:rsidRPr="004A205B" w:rsidRDefault="004A205B" w:rsidP="004A205B">
      <w:pPr>
        <w:spacing w:after="0" w:line="240" w:lineRule="auto"/>
        <w:rPr>
          <w:rFonts w:ascii="Times New Roman" w:hAnsi="Times New Roman" w:cs="Times New Roman"/>
          <w:sz w:val="28"/>
          <w:szCs w:val="28"/>
        </w:rPr>
      </w:pPr>
    </w:p>
    <w:p w:rsidR="004A205B" w:rsidRPr="004A205B" w:rsidRDefault="004A205B" w:rsidP="004A205B">
      <w:pPr>
        <w:spacing w:after="0" w:line="240" w:lineRule="auto"/>
        <w:rPr>
          <w:rFonts w:ascii="Times New Roman" w:hAnsi="Times New Roman" w:cs="Times New Roman"/>
          <w:sz w:val="28"/>
          <w:szCs w:val="28"/>
        </w:rPr>
      </w:pPr>
    </w:p>
    <w:p w:rsidR="004A205B" w:rsidRPr="004A205B" w:rsidRDefault="004A205B" w:rsidP="004A205B">
      <w:pPr>
        <w:spacing w:after="0" w:line="240" w:lineRule="auto"/>
        <w:jc w:val="center"/>
        <w:rPr>
          <w:rFonts w:ascii="Times New Roman" w:hAnsi="Times New Roman" w:cs="Times New Roman"/>
          <w:sz w:val="28"/>
          <w:szCs w:val="28"/>
        </w:rPr>
      </w:pPr>
      <w:r w:rsidRPr="004A205B">
        <w:rPr>
          <w:rFonts w:ascii="Times New Roman" w:hAnsi="Times New Roman" w:cs="Times New Roman"/>
          <w:sz w:val="28"/>
          <w:szCs w:val="28"/>
        </w:rPr>
        <w:t>РЕШЕНИЕ</w:t>
      </w:r>
    </w:p>
    <w:p w:rsidR="004A205B" w:rsidRPr="004A205B" w:rsidRDefault="004A205B" w:rsidP="004A205B">
      <w:pPr>
        <w:spacing w:after="0" w:line="240" w:lineRule="auto"/>
        <w:jc w:val="center"/>
        <w:rPr>
          <w:rFonts w:ascii="Times New Roman" w:hAnsi="Times New Roman" w:cs="Times New Roman"/>
          <w:sz w:val="28"/>
          <w:szCs w:val="28"/>
        </w:rPr>
      </w:pPr>
      <w:r w:rsidRPr="004A205B">
        <w:rPr>
          <w:rFonts w:ascii="Times New Roman" w:hAnsi="Times New Roman" w:cs="Times New Roman"/>
          <w:sz w:val="28"/>
          <w:szCs w:val="28"/>
        </w:rPr>
        <w:t xml:space="preserve">по делу </w:t>
      </w:r>
      <w:r w:rsidRPr="004A205B">
        <w:rPr>
          <w:rFonts w:ascii="Times New Roman" w:hAnsi="Times New Roman" w:cs="Times New Roman"/>
          <w:b/>
          <w:sz w:val="28"/>
          <w:szCs w:val="28"/>
        </w:rPr>
        <w:t>№ 44-543/21</w:t>
      </w:r>
    </w:p>
    <w:p w:rsidR="004A205B" w:rsidRPr="004A205B" w:rsidRDefault="004A205B" w:rsidP="004A205B">
      <w:pPr>
        <w:spacing w:after="0" w:line="240" w:lineRule="auto"/>
        <w:jc w:val="center"/>
        <w:rPr>
          <w:rFonts w:ascii="Times New Roman" w:hAnsi="Times New Roman" w:cs="Times New Roman"/>
          <w:sz w:val="28"/>
          <w:szCs w:val="28"/>
        </w:rPr>
      </w:pPr>
      <w:r w:rsidRPr="004A205B">
        <w:rPr>
          <w:rFonts w:ascii="Times New Roman" w:hAnsi="Times New Roman" w:cs="Times New Roman"/>
          <w:sz w:val="28"/>
          <w:szCs w:val="28"/>
        </w:rPr>
        <w:t>о нарушении законодательства о контрактной системе</w:t>
      </w:r>
    </w:p>
    <w:p w:rsidR="004A205B" w:rsidRPr="004A205B" w:rsidRDefault="004A205B" w:rsidP="004A205B">
      <w:pPr>
        <w:spacing w:after="0" w:line="240" w:lineRule="auto"/>
        <w:rPr>
          <w:rFonts w:ascii="Times New Roman" w:hAnsi="Times New Roman" w:cs="Times New Roman"/>
          <w:sz w:val="28"/>
          <w:szCs w:val="28"/>
        </w:rPr>
      </w:pPr>
    </w:p>
    <w:p w:rsidR="004A205B" w:rsidRPr="004A205B" w:rsidRDefault="004A205B" w:rsidP="004A205B">
      <w:pPr>
        <w:spacing w:after="0" w:line="240" w:lineRule="auto"/>
        <w:rPr>
          <w:rFonts w:ascii="Times New Roman" w:hAnsi="Times New Roman" w:cs="Times New Roman"/>
          <w:sz w:val="28"/>
          <w:szCs w:val="28"/>
        </w:rPr>
      </w:pPr>
      <w:r w:rsidRPr="004A205B">
        <w:rPr>
          <w:rFonts w:ascii="Times New Roman" w:hAnsi="Times New Roman" w:cs="Times New Roman"/>
          <w:sz w:val="28"/>
          <w:szCs w:val="28"/>
        </w:rPr>
        <w:t>09.02.2021                                                                                  Санкт-Петербург</w:t>
      </w:r>
    </w:p>
    <w:p w:rsidR="004A205B" w:rsidRPr="004A205B" w:rsidRDefault="004A205B" w:rsidP="004A205B">
      <w:pPr>
        <w:spacing w:after="0" w:line="240" w:lineRule="auto"/>
        <w:rPr>
          <w:rFonts w:ascii="Times New Roman" w:hAnsi="Times New Roman" w:cs="Times New Roman"/>
          <w:sz w:val="28"/>
          <w:szCs w:val="28"/>
        </w:rPr>
      </w:pPr>
    </w:p>
    <w:p w:rsidR="004A205B" w:rsidRPr="004A205B" w:rsidRDefault="004A205B" w:rsidP="004A205B">
      <w:pPr>
        <w:spacing w:after="0" w:line="240" w:lineRule="auto"/>
        <w:rPr>
          <w:rFonts w:ascii="Times New Roman" w:hAnsi="Times New Roman" w:cs="Times New Roman"/>
          <w:sz w:val="28"/>
          <w:szCs w:val="28"/>
        </w:rPr>
      </w:pPr>
      <w:r w:rsidRPr="004A205B">
        <w:rPr>
          <w:rFonts w:ascii="Times New Roman" w:hAnsi="Times New Roman" w:cs="Times New Roman"/>
          <w:sz w:val="28"/>
          <w:szCs w:val="28"/>
        </w:rPr>
        <w:tab/>
        <w:t>Комиссия Санкт-Петербургского УФАС России по контролю в сфере закупок (далее – Комиссия УФАС) в составе:</w:t>
      </w:r>
    </w:p>
    <w:p w:rsidR="004A205B" w:rsidRDefault="004A205B" w:rsidP="004A205B">
      <w:pPr>
        <w:spacing w:after="0" w:line="240" w:lineRule="auto"/>
        <w:rPr>
          <w:rFonts w:ascii="Times New Roman" w:hAnsi="Times New Roman" w:cs="Times New Roman"/>
          <w:sz w:val="28"/>
          <w:szCs w:val="28"/>
        </w:rPr>
      </w:pPr>
      <w:r w:rsidRPr="004A205B">
        <w:rPr>
          <w:rFonts w:ascii="Times New Roman" w:hAnsi="Times New Roman" w:cs="Times New Roman"/>
          <w:sz w:val="28"/>
          <w:szCs w:val="28"/>
        </w:rPr>
        <w:tab/>
      </w:r>
    </w:p>
    <w:p w:rsidR="004A205B" w:rsidRDefault="004A205B" w:rsidP="004A205B">
      <w:pPr>
        <w:spacing w:after="0" w:line="240" w:lineRule="auto"/>
        <w:jc w:val="both"/>
        <w:rPr>
          <w:rFonts w:ascii="Times New Roman" w:hAnsi="Times New Roman" w:cs="Times New Roman"/>
          <w:sz w:val="28"/>
          <w:szCs w:val="28"/>
        </w:rPr>
      </w:pPr>
      <w:r w:rsidRPr="004A205B">
        <w:rPr>
          <w:rFonts w:ascii="Times New Roman" w:hAnsi="Times New Roman" w:cs="Times New Roman"/>
          <w:sz w:val="28"/>
          <w:szCs w:val="28"/>
        </w:rPr>
        <w:tab/>
        <w:t xml:space="preserve">при участии представителя Комитета по делам записи актов гражданского состояния (далее – Заказчик): </w:t>
      </w:r>
    </w:p>
    <w:p w:rsidR="004A205B" w:rsidRPr="004A205B" w:rsidRDefault="004A205B" w:rsidP="004A205B">
      <w:pPr>
        <w:spacing w:after="0" w:line="240" w:lineRule="auto"/>
        <w:jc w:val="both"/>
        <w:rPr>
          <w:rFonts w:ascii="Times New Roman" w:hAnsi="Times New Roman" w:cs="Times New Roman"/>
          <w:sz w:val="28"/>
          <w:szCs w:val="28"/>
        </w:rPr>
      </w:pPr>
      <w:r w:rsidRPr="004A205B">
        <w:rPr>
          <w:rFonts w:ascii="Times New Roman" w:hAnsi="Times New Roman" w:cs="Times New Roman"/>
          <w:sz w:val="28"/>
          <w:szCs w:val="28"/>
        </w:rPr>
        <w:tab/>
        <w:t>в отсутствие представителей «АВЕЛЕКС» (далее – Заявитель), уведомлённого о времени и месте заседания Комиссии УФАС,</w:t>
      </w:r>
    </w:p>
    <w:p w:rsidR="004A205B" w:rsidRPr="004A205B" w:rsidRDefault="004A205B" w:rsidP="004A205B">
      <w:pPr>
        <w:spacing w:after="0" w:line="240" w:lineRule="auto"/>
        <w:jc w:val="both"/>
        <w:rPr>
          <w:rFonts w:ascii="Times New Roman" w:hAnsi="Times New Roman" w:cs="Times New Roman"/>
          <w:sz w:val="28"/>
          <w:szCs w:val="28"/>
        </w:rPr>
      </w:pPr>
      <w:r w:rsidRPr="004A205B">
        <w:rPr>
          <w:rFonts w:ascii="Times New Roman" w:hAnsi="Times New Roman" w:cs="Times New Roman"/>
          <w:sz w:val="28"/>
          <w:szCs w:val="28"/>
        </w:rPr>
        <w:tab/>
        <w:t xml:space="preserve">рассмотрев жалобу Заявителя (вх. № 3671-ЭП/21 от 03.02.2021) </w:t>
      </w:r>
    </w:p>
    <w:p w:rsidR="004A205B" w:rsidRPr="004A205B" w:rsidRDefault="004A205B" w:rsidP="004A205B">
      <w:pPr>
        <w:spacing w:after="0" w:line="240" w:lineRule="auto"/>
        <w:jc w:val="both"/>
        <w:rPr>
          <w:rFonts w:ascii="Times New Roman" w:hAnsi="Times New Roman" w:cs="Times New Roman"/>
          <w:sz w:val="28"/>
          <w:szCs w:val="28"/>
        </w:rPr>
      </w:pPr>
      <w:r w:rsidRPr="004A205B">
        <w:rPr>
          <w:rFonts w:ascii="Times New Roman" w:hAnsi="Times New Roman" w:cs="Times New Roman"/>
          <w:sz w:val="28"/>
          <w:szCs w:val="28"/>
        </w:rPr>
        <w:t xml:space="preserve">на действия Заказчика при определении поставщика путем проведения электронного аукциона на оказание услуг по уборке, гардеробному обслуживанию в Комитете по делам записи актов гражданского состояния и его структурных подразделениях в 1-ом полугодии 2021 года (далее – аукцион), а также в результате проведения внеплановой проверки </w:t>
      </w:r>
      <w:r>
        <w:rPr>
          <w:rFonts w:ascii="Times New Roman" w:hAnsi="Times New Roman" w:cs="Times New Roman"/>
          <w:sz w:val="28"/>
          <w:szCs w:val="28"/>
        </w:rPr>
        <w:br/>
      </w:r>
      <w:r w:rsidRPr="004A205B">
        <w:rPr>
          <w:rFonts w:ascii="Times New Roman" w:hAnsi="Times New Roman" w:cs="Times New Roman"/>
          <w:sz w:val="28"/>
          <w:szCs w:val="28"/>
        </w:rPr>
        <w:t xml:space="preserve">на основании п. 1 ч. 15 ст. 99 Федерального закона от 05.04.2013 № 44-ФЗ </w:t>
      </w:r>
      <w:r w:rsidR="00ED7FA5">
        <w:rPr>
          <w:rFonts w:ascii="Times New Roman" w:hAnsi="Times New Roman" w:cs="Times New Roman"/>
          <w:sz w:val="28"/>
          <w:szCs w:val="28"/>
        </w:rPr>
        <w:br/>
      </w:r>
      <w:r w:rsidRPr="004A205B">
        <w:rPr>
          <w:rFonts w:ascii="Times New Roman" w:hAnsi="Times New Roman" w:cs="Times New Roman"/>
          <w:sz w:val="28"/>
          <w:szCs w:val="28"/>
        </w:rPr>
        <w:t xml:space="preserve">«О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w:t>
      </w:r>
      <w:r w:rsidRPr="004A205B">
        <w:rPr>
          <w:rFonts w:ascii="Times New Roman" w:hAnsi="Times New Roman" w:cs="Times New Roman"/>
          <w:sz w:val="28"/>
          <w:szCs w:val="28"/>
        </w:rPr>
        <w:lastRenderedPageBreak/>
        <w:t xml:space="preserve">антимонопольной службы по исполнению государственной функции </w:t>
      </w:r>
      <w:r w:rsidR="00ED7FA5">
        <w:rPr>
          <w:rFonts w:ascii="Times New Roman" w:hAnsi="Times New Roman" w:cs="Times New Roman"/>
          <w:sz w:val="28"/>
          <w:szCs w:val="28"/>
        </w:rPr>
        <w:br/>
      </w:r>
      <w:r w:rsidRPr="004A205B">
        <w:rPr>
          <w:rFonts w:ascii="Times New Roman" w:hAnsi="Times New Roman" w:cs="Times New Roman"/>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4A205B" w:rsidRPr="004A205B" w:rsidRDefault="004A205B" w:rsidP="004A205B">
      <w:pPr>
        <w:spacing w:after="0" w:line="240" w:lineRule="auto"/>
        <w:rPr>
          <w:rFonts w:ascii="Times New Roman" w:hAnsi="Times New Roman" w:cs="Times New Roman"/>
          <w:sz w:val="28"/>
          <w:szCs w:val="28"/>
        </w:rPr>
      </w:pPr>
    </w:p>
    <w:p w:rsidR="004A205B" w:rsidRPr="004A205B" w:rsidRDefault="004A205B" w:rsidP="004A205B">
      <w:pPr>
        <w:spacing w:after="0" w:line="240" w:lineRule="auto"/>
        <w:jc w:val="center"/>
        <w:rPr>
          <w:rFonts w:ascii="Times New Roman" w:hAnsi="Times New Roman" w:cs="Times New Roman"/>
          <w:sz w:val="28"/>
          <w:szCs w:val="28"/>
        </w:rPr>
      </w:pPr>
      <w:r w:rsidRPr="004A205B">
        <w:rPr>
          <w:rFonts w:ascii="Times New Roman" w:hAnsi="Times New Roman" w:cs="Times New Roman"/>
          <w:sz w:val="28"/>
          <w:szCs w:val="28"/>
        </w:rPr>
        <w:t>УСТАНОВИЛА:</w:t>
      </w:r>
    </w:p>
    <w:p w:rsidR="004A205B" w:rsidRPr="004A205B" w:rsidRDefault="004A205B" w:rsidP="004A205B">
      <w:pPr>
        <w:spacing w:after="0" w:line="240" w:lineRule="auto"/>
        <w:rPr>
          <w:rFonts w:ascii="Times New Roman" w:hAnsi="Times New Roman" w:cs="Times New Roman"/>
          <w:sz w:val="28"/>
          <w:szCs w:val="28"/>
        </w:rPr>
      </w:pP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Извещение о проведении электронного аукциона размещено 26.01.2021 на Официальном сайте Единой информационной системы в сфере закупок www.zakupki.gov.ru, номер извещения 0172200000321000002. Начальная (максимальная) цена контракта – 7 912 702, 00 рублей.</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В жалобе Заявитель обжалует действия Заказчика, выразившиеся, </w:t>
      </w:r>
      <w:r>
        <w:rPr>
          <w:rFonts w:ascii="Times New Roman" w:hAnsi="Times New Roman" w:cs="Times New Roman"/>
          <w:sz w:val="28"/>
          <w:szCs w:val="28"/>
        </w:rPr>
        <w:br/>
      </w:r>
      <w:r w:rsidRPr="004A205B">
        <w:rPr>
          <w:rFonts w:ascii="Times New Roman" w:hAnsi="Times New Roman" w:cs="Times New Roman"/>
          <w:sz w:val="28"/>
          <w:szCs w:val="28"/>
        </w:rPr>
        <w:t>по мнению Заявителя, в установлении ненадлежащих требований к составу первой части заявки на участие в аукционе, в установлении ненадлежащей инструкции по заполнению первой части заявки, а также в нарушении порядка описания объекта закупки.</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Заказчик с доводами жалобы не согласен и считает ее необоснованной.</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Информация, изложенная в жалобе, пояснения представителя Заказчика, представленные документы подтверждают следующие обстоятельства.</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1. В соответствии с ч. 1 ст. 59 Закона о контрактной системе, </w:t>
      </w:r>
      <w:r>
        <w:rPr>
          <w:rFonts w:ascii="Times New Roman" w:hAnsi="Times New Roman" w:cs="Times New Roman"/>
          <w:sz w:val="28"/>
          <w:szCs w:val="28"/>
        </w:rPr>
        <w:br/>
      </w:r>
      <w:r w:rsidRPr="004A205B">
        <w:rPr>
          <w:rFonts w:ascii="Times New Roman" w:hAnsi="Times New Roman" w:cs="Times New Roman"/>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w:t>
      </w:r>
      <w:r w:rsidRPr="004A205B">
        <w:rPr>
          <w:rFonts w:ascii="Times New Roman" w:hAnsi="Times New Roman" w:cs="Times New Roman"/>
          <w:sz w:val="28"/>
          <w:szCs w:val="28"/>
        </w:rPr>
        <w:lastRenderedPageBreak/>
        <w:t>информацию наименование и описание объекта закупки и условия контракта в соответствии со ст. 33 Закона о контрактной системе.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Согласно </w:t>
      </w:r>
      <w:proofErr w:type="spellStart"/>
      <w:r w:rsidRPr="004A205B">
        <w:rPr>
          <w:rFonts w:ascii="Times New Roman" w:hAnsi="Times New Roman" w:cs="Times New Roman"/>
          <w:sz w:val="28"/>
          <w:szCs w:val="28"/>
        </w:rPr>
        <w:t>п.п</w:t>
      </w:r>
      <w:proofErr w:type="spellEnd"/>
      <w:r w:rsidRPr="004A205B">
        <w:rPr>
          <w:rFonts w:ascii="Times New Roman" w:hAnsi="Times New Roman" w:cs="Times New Roman"/>
          <w:sz w:val="28"/>
          <w:szCs w:val="28"/>
        </w:rPr>
        <w:t>. 1 и 2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lastRenderedPageBreak/>
        <w:t>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4A205B">
        <w:rPr>
          <w:rFonts w:ascii="Times New Roman" w:hAnsi="Times New Roman" w:cs="Times New Roman"/>
          <w:sz w:val="28"/>
          <w:szCs w:val="28"/>
        </w:rPr>
        <w:t>ч.ч</w:t>
      </w:r>
      <w:proofErr w:type="spellEnd"/>
      <w:r w:rsidRPr="004A205B">
        <w:rPr>
          <w:rFonts w:ascii="Times New Roman" w:hAnsi="Times New Roman" w:cs="Times New Roman"/>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В силу п. 2 ч. 3 ст. 66 Закона о контрактной системе, при осуществлении закупки товара, в том числе поставляемого заказчику при выполнении закупаемых работ, оказании закупаемых услуг первая часть заявки на участие в электронном аукционе, за исключением случая, предусмотренного ч. 3.1 настоящей статьи, должна содержать:</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а) наименование страны происхождения товара;</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Частью 6 ст. 66 Закона о контрактной системе запрещается требовать от участника электронного аукциона предоставления иных документов и информации, за исключением предусмотренных </w:t>
      </w:r>
      <w:proofErr w:type="spellStart"/>
      <w:r w:rsidRPr="004A205B">
        <w:rPr>
          <w:rFonts w:ascii="Times New Roman" w:hAnsi="Times New Roman" w:cs="Times New Roman"/>
          <w:sz w:val="28"/>
          <w:szCs w:val="28"/>
        </w:rPr>
        <w:t>ч.ч</w:t>
      </w:r>
      <w:proofErr w:type="spellEnd"/>
      <w:r w:rsidRPr="004A205B">
        <w:rPr>
          <w:rFonts w:ascii="Times New Roman" w:hAnsi="Times New Roman" w:cs="Times New Roman"/>
          <w:sz w:val="28"/>
          <w:szCs w:val="28"/>
        </w:rPr>
        <w:t>. 3 или 3.1 и 5 настоящей статьи документов и информации.</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Таким образом, Закон о контрактной системе не предусматривает необходимости представления в составе первой части заявок сведений о товарах, которые используются при выполнении работ, без которых невозможно выполнить такую работу, которые не передаются Заказчику по товарной накладной или акту передачи, а также не принимаются к бухгалтерскому учёту Заказчика в соответствии с Федеральным законом от 06.12.2011 № 402-ФЗ «О бухгалтерском учёте».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lastRenderedPageBreak/>
        <w:t>Комиссией УФАС установлено, что Заказчиком в п. 18.5 раздела 18 документации об аукционе, Заказчиком определено, что первая часть заявки на участие в электронном аукционе должна содержать, в том числе, следующую информацию:</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 согласие на поставку товара 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Информация и документы, которые прилагаются участником закупки:</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наименование страны происхождения товара;</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конкретные показатели товара, соответствующие значениям, установленным в документации об электронном аукционе и указание на товарный знак (указывается при наличии).</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эскиз, рисунок, чертеж, фотография, иное изображение товара, закупка которого осуществляется (указывается при наличии).</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Комиссия УФАС констатирует, что в приложении № 2 к техническому заданию документации об аукционе Заказчиком установлены требования к таким товарным позициям, как, ведро, совок, набор для уборки, и пр., которые исходя из своего функционального предназначения очевидно будут использоваться при выполнении закупаемых услуг. Из содержания описания указанных товаров, содержащегося в рассматриваемом приложении, следует, что Заказчиком определены исключительно требования к товарам, использующимся при оказании закупаемых услуг, и не будут использованы Заказчиком самостоятельно.</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Вместе с тем, исходя из буквального толкования ч. 3 ст. 66 Закона о контрактной системе следует, что участникам вменена обязанность предоставлять конкретные показатели товаров исключительно в случае их непосредственной поставки, но не использования при выполнении работ, что так же однозначно следует из следующего положения: «при осуществлении закупки товара, в том числе поставляемого заказчику при выполнении закупаемых работ, оказании закупаемых услуг должна содержать наименование страны происхождения товара,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при этом отождествление Заказчиком понятий «товара поставляемого Заказчику при выполнении работ» (в ред. Закона о контрактной системе от 27.12.2019 № 44-ФЗ) и «используемого при выполнении работ» (п. 3 ч. 3 ст. 66 Закона о контрактной системе в ред. от 29.06.2018) очевидно неправомерно, поскольку действующей редакции Закона о контрактной системе однозначно установлено, что участникам вменена обязанность предоставления конкретных показателей товаров исключительно в случае их поставки Заказчику.</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По мнению Комиссии УФАС, Заказчик при проведении закупки работ, услуг не вправе требовать предоставления в составе заявки конкретных </w:t>
      </w:r>
      <w:r w:rsidRPr="004A205B">
        <w:rPr>
          <w:rFonts w:ascii="Times New Roman" w:hAnsi="Times New Roman" w:cs="Times New Roman"/>
          <w:sz w:val="28"/>
          <w:szCs w:val="28"/>
        </w:rPr>
        <w:lastRenderedPageBreak/>
        <w:t>показателей товара, соответствующих значениям, установленным в документации о закупке, указание на товарный знак (при наличии), если:</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1) товар не передается заказчику по товарной накладной или акту передачи;</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2) товар не принимается к бухгалтерскому учету заказчика в соответствии с Федеральным законом от 06.12.2011 № 402-ФЗ </w:t>
      </w:r>
      <w:r>
        <w:rPr>
          <w:rFonts w:ascii="Times New Roman" w:hAnsi="Times New Roman" w:cs="Times New Roman"/>
          <w:sz w:val="28"/>
          <w:szCs w:val="28"/>
        </w:rPr>
        <w:br/>
      </w:r>
      <w:r w:rsidRPr="004A205B">
        <w:rPr>
          <w:rFonts w:ascii="Times New Roman" w:hAnsi="Times New Roman" w:cs="Times New Roman"/>
          <w:sz w:val="28"/>
          <w:szCs w:val="28"/>
        </w:rPr>
        <w:t>«О бухгалтерском учете»;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3)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На основании изложенного, Комиссия УФАС приходит к выводу о том, что действия Заказчика, не установившего в документации об аукционе надлежащим образом требования к составу заявки на участие в аукционе, нарушают п. 2 ч. 1 ст. 64 Закона о контрактной системе.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Следовательно, в рассматриваемой ситуации Заказчик не вправе требовать от участника закупки указания в заявке конкретных показателей указанных товаров, и надлежащим исполнением требований Закона о контрактной системе является указание в заявке согласия участника закупки на выполнение работ, оказание услуг на условиях, предусмотренных документацией о закупке.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Таким образом, руководствуясь представленными документами и сведениями, Комиссия УФАС приходит к выводу о нарушении Заказчиком ч. 6 ст. 66 Закона о контрактной системе.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2. 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w:t>
      </w:r>
      <w:r>
        <w:rPr>
          <w:rFonts w:ascii="Times New Roman" w:hAnsi="Times New Roman" w:cs="Times New Roman"/>
          <w:sz w:val="28"/>
          <w:szCs w:val="28"/>
        </w:rPr>
        <w:br/>
      </w:r>
      <w:r w:rsidRPr="004A205B">
        <w:rPr>
          <w:rFonts w:ascii="Times New Roman" w:hAnsi="Times New Roman" w:cs="Times New Roman"/>
          <w:sz w:val="28"/>
          <w:szCs w:val="28"/>
        </w:rPr>
        <w:t xml:space="preserve">с </w:t>
      </w:r>
      <w:proofErr w:type="spellStart"/>
      <w:r w:rsidRPr="004A205B">
        <w:rPr>
          <w:rFonts w:ascii="Times New Roman" w:hAnsi="Times New Roman" w:cs="Times New Roman"/>
          <w:sz w:val="28"/>
          <w:szCs w:val="28"/>
        </w:rPr>
        <w:t>ч.ч</w:t>
      </w:r>
      <w:proofErr w:type="spellEnd"/>
      <w:r w:rsidRPr="004A205B">
        <w:rPr>
          <w:rFonts w:ascii="Times New Roman" w:hAnsi="Times New Roman" w:cs="Times New Roman"/>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Действующим законодательством о контрактной системе </w:t>
      </w:r>
      <w:r>
        <w:rPr>
          <w:rFonts w:ascii="Times New Roman" w:hAnsi="Times New Roman" w:cs="Times New Roman"/>
          <w:sz w:val="28"/>
          <w:szCs w:val="28"/>
        </w:rPr>
        <w:br/>
      </w:r>
      <w:r w:rsidRPr="004A205B">
        <w:rPr>
          <w:rFonts w:ascii="Times New Roman" w:hAnsi="Times New Roman" w:cs="Times New Roman"/>
          <w:sz w:val="28"/>
          <w:szCs w:val="28"/>
        </w:rPr>
        <w:t>не установлено четких критериев и требований к инструкции по заполнению заявки на участие в аукционе.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Указывая минимальные, максимальные значения показателей товаров, а также значения показателей товаров, которые не могут изменяться, заказчик тем самым определяет требования к содержанию первых частей заявок. При этом заказчик должен учитывать запрет, установленный п. 2 ч. 1 ст. 64 Закона о контрактной системе на установление требований к содержанию заявок, ограничивающих круг участников, а также необходимость разработки инструкции, позволяющей заполнить первую часть заявки в соответствии с потребностями заказчика.</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lastRenderedPageBreak/>
        <w:t>В целях обеспечения возможности участникам закупки надлежащим образом заполнить заявку и указать требуемые показатели заказчик устанавливает в документации о закупке инструкцию по заполнению заявок, в которой целесообразно:</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1) указать на раздел и (или) пункт документации о закупке, в котором содержатся показатели, предусмотренные ч. 2 ст. 33 Закона о контрактной системе, в отношении которых участники закупки делают предложение в своих заявках;</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2)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3)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4)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При этом заказчикам надлежит учитывать нормы, установленные </w:t>
      </w:r>
      <w:r>
        <w:rPr>
          <w:rFonts w:ascii="Times New Roman" w:hAnsi="Times New Roman" w:cs="Times New Roman"/>
          <w:sz w:val="28"/>
          <w:szCs w:val="28"/>
        </w:rPr>
        <w:br/>
      </w:r>
      <w:r w:rsidRPr="004A205B">
        <w:rPr>
          <w:rFonts w:ascii="Times New Roman" w:hAnsi="Times New Roman" w:cs="Times New Roman"/>
          <w:sz w:val="28"/>
          <w:szCs w:val="28"/>
        </w:rPr>
        <w:t>ч. 2 ст. 64 Закона о контрактной системе, согласно которым документация об электронном аукционе не может содержать требования к оформлению и форме заявки на участие в таком аукционе.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Соблюдение данных требований и запретов направлено на исключение возможности субъективного восприятия требований Заказчика участниками закупки и членами аукционной комиссии.</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Инструкция по заполнению первой части заявки установлена Заказчиком в разделе 19 документации об аукционе.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Так, указанная часть документации содержит следующие условия и правила: При предоставлении сведений о конкретных показателях поставляемых товаров, связанных с определением соответствия поставляемых товаров потребностям заказчика, исполнитель должен руководствоваться следующим порядком (инструкцией)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Раздел 1. Общий порядок установления требований к значениям показателей.</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1.1. При описании поставляемых товаров, заказчиком были разработаны единые правила описания таких товаров в отношении требований к значениям показателей. Все требования к значениям показателей состоят из:</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lastRenderedPageBreak/>
        <w:t>1.1.1 Наименования показателя – обозначение названия требуемой характеристики, используемое заказчиком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Наименования показателей являются стандартными и общепринятыми;</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1.1.2. Разделителя – обозначение «:», используемое Заказчиком с целью отделения наименования показателя от требования к значению показателя и/или единицы измерения. При этом наименование показателя указывается до разделителя (до по тексту), а требование к значению показателя – после разделителя (после по тексту).</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1.1.3. Требования к значению показателя – обозначение требования к значению показателя, используемое Заказчиком для установления требований к минимальным и/или максимальным значениям, неизменяемым значениям (в соответствии с ч. 2 ст. 33 Закона о контрактной системе) или вариантам значений (в соответствии с письмом ФАС России, от 1 июля 2014 года № АЦ/26362/14) показателей. В состав требования к значению показателя также входят значения, требования к которым устанавливаются заказчиком. К таким значениям относятся установленные в Приложении № 2 к Техническому заданию, в том числе численные, буквенные, словесные обозначения, установленные на основании нормативно-технической документации, а также данных производителей соответствующих товаров с целью определения характеристик товара, соответствующих потребностям Заказчика. Описание значений используемых формулировок, слов и словосочетаний, с помощью которых установлены требования, установлено в разделах 3 и 6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1.1.4. Единицы измерения значения показателя – обозначение, установленное Заказчиком относительно наименований показателей и установленным к ним требованиям к значениям показателей в форме числового обозначения.</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1.2. В случае, если участник изменяет наименование показателя, установленное в соответствии с п. 1.1.1 раздела 1 настоящего порядка (инструкции) по заполнению, или единицу измерения значения показателя, установленную в соответствии с п. 1.1.4 раздела 1 настоящего порядка (инструкции) по заполнению, значение показателя по такой характеристике признается непредставленным.</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Раздел 2. Показатели, позволяющие определить соответствие поставляемых товаров установленным Заказчиком требованиям.</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 xml:space="preserve">2.1. Под установлением требований к конкретному значению показателей в соответствии с п. 1.1.3 раздела 1 настоящего порядка (инструкции) по заполнению понимается необходимость предоставления </w:t>
      </w:r>
      <w:r w:rsidRPr="004A205B">
        <w:rPr>
          <w:rFonts w:ascii="Times New Roman" w:hAnsi="Times New Roman" w:cs="Times New Roman"/>
          <w:i/>
          <w:sz w:val="28"/>
          <w:szCs w:val="28"/>
        </w:rPr>
        <w:lastRenderedPageBreak/>
        <w:t>участником одного конкретного значения показателя, соответствующего требованиям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2.2. Под установлением требований к диапазонному значению показателей в соответствии с п. 1.1.3 раздела 1 настоящего порядка (инструкции) по заполнению понимается необходимость предоставления участником интервала значений (минимального и максимального значений) показателя, соответствующего требованиям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2.3. Под установлением требований к неизменяемым значениям показателей в соответствии с п. 1.1.3 раздела 1 настоящего порядка (инструкции) по заполнению понимается необходимость предоставления участником значения показателя в соответствии с установленным (в том числе указанные в скобках) без учета требований п. 2.1, п. 2.2 раздела 2, а также раздела 3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2.4. Под установлением требований к вариантам значений показателей в соответствии с п. 1.1.3 раздела 1 настоящего порядка (инструкции) по заполнению понимается необходимость предоставления участником одного или нескольких значений показателя, соответствующего (-их) требованиям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Раздел 3. Требования к минимальным и/или максимальным значениям, неизменяемым значениям или вариантам значений показателей в соответствии с п. 1.1.3 раздела 1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3.1. Требования к минимальным и/или максимальным значениям показателей в соответствии с п. 1.1.3 раздела 1 настоящего порядка (инструкции) по заполнению установлены Заказчиком с использованием следующих формулировок:</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3.1.1. «Более», «выше» – значения показателей должны быть представлены участником больше указанных в соответствии с п. 1.1.3 раздела 1 настоящего порядка (инструкции) по заполнению. Например, установление требования к значению показателя «Более 5 мм» означает, что участник должен предоставить, к примеру, значение «5,1 мм» или «6 мм», если такое значение не противоречит положениям п. 4.6 раздела 4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3.1.2. «Менее», «ниже» – значения показателей должны быть представлены участником меньше указанных в соответствии с п. 1.1.3 раздела 1 настоящего порядка (инструкции) по заполнению. Например, установление требования к значению показателя «Менее 5 мм» означает, что участник должен предоставить, к примеру, значение «4,9 мм» или «3 мм», если такое значение не противоречит положениям п. 4.6 раздела 4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 xml:space="preserve">3.1.3. «Не более», «не выше» – значения показателей должны быть представлены участником меньше указанных, или равные им, в соответствии </w:t>
      </w:r>
      <w:r w:rsidRPr="004A205B">
        <w:rPr>
          <w:rFonts w:ascii="Times New Roman" w:hAnsi="Times New Roman" w:cs="Times New Roman"/>
          <w:i/>
          <w:sz w:val="28"/>
          <w:szCs w:val="28"/>
        </w:rPr>
        <w:lastRenderedPageBreak/>
        <w:t>с п. 1.1.3 раздела 1 настоящего порядка (инструкции) по заполнению. Например, установление требования к значению показателя «Не более 5 мм» означает, что участник должен предоставить, к примеру, значение «5 мм» или «4 мм», если такое значение не противоречит положениям п. 4.6 раздела 4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3.1.4. «Не менее», «не ниже» – значения показателей должны быть представлены участником больше указанных, или равные им, в соответствии с п. 1.1.3 раздела 1 настоящего порядка (инструкции) по заполнению. Например, установление требования к значению показателя «Не менее 5 мм» означает, что участник должен предоставить, к примеру, значение «5 мм» или «6 мм», если такое значение не противоречит положениям п. 4.6 раздела 4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3.1.5. Значения показателей, установленные с помощью вышеуказанных формулировок, должны быть представлены в виде конкретных значений показателей в соответствии с п. 2.1 раздела 2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 xml:space="preserve">3.1.5.1. Требования к показателям, установленные с помощью вышеуказанных формулировок, указанных в п. 3.1.1-3.1.4 настоящего порядка (инструкции) и значений вида «Х </w:t>
      </w:r>
      <w:proofErr w:type="spellStart"/>
      <w:r w:rsidRPr="004A205B">
        <w:rPr>
          <w:rFonts w:ascii="Times New Roman" w:hAnsi="Times New Roman" w:cs="Times New Roman"/>
          <w:i/>
          <w:sz w:val="28"/>
          <w:szCs w:val="28"/>
        </w:rPr>
        <w:t>х</w:t>
      </w:r>
      <w:proofErr w:type="spellEnd"/>
      <w:r w:rsidRPr="004A205B">
        <w:rPr>
          <w:rFonts w:ascii="Times New Roman" w:hAnsi="Times New Roman" w:cs="Times New Roman"/>
          <w:i/>
          <w:sz w:val="28"/>
          <w:szCs w:val="28"/>
        </w:rPr>
        <w:t xml:space="preserve"> Y» или «X х Y х Z», (где X, Y, Z – числовые значения) использованы Заказчиком при установлении требований к минимальному или максимальному значению показателя, определяющего габаритные размеры поставляемого товара, в данном случае участник должен представить значение показателя в соответствии с п. 2.1 раздела 2 настоящего порядка (инструкции) по заполнению, учитывая требования п. 3.1.1-3.1.4 настоящего порядка (инструкции) в отношении каждого значения, перечисленного через символ «х».</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3.1.6. В случае, если вышеуказанные формулировки использованы совместно при установлении требования к значению показателя и разделены союзом «и», участник должен указать одно конкретное значение показателя с учетом определений к формулировкам, с помощью которых установлены такие требования, в соответствии с п. 2.1 раздела 2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 xml:space="preserve">3.1.7. В случае, если вышеуказанные формулировки использованы совместно при установлении требования к значению показателя и разделены символом «–», участник должен указать диапазон конкретных значений показателя с учетом определений к формулировкам, с помощью которых установлены такие требования, в соответствии с п. 2.2 раздела 2 настоящего порядка (инструкции) по заполнению. </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 xml:space="preserve">3.1.8. При установлении требований к нижней и верхней границам диапазона возможных значений показателей с использованием предлогов «от» и «до», участник должен предоставить одно конкретное значение показателя, при этом предлог «от» следует понимать как установление требования с использованием слова «не менее», то есть как требование о </w:t>
      </w:r>
      <w:r w:rsidRPr="004A205B">
        <w:rPr>
          <w:rFonts w:ascii="Times New Roman" w:hAnsi="Times New Roman" w:cs="Times New Roman"/>
          <w:i/>
          <w:sz w:val="28"/>
          <w:szCs w:val="28"/>
        </w:rPr>
        <w:lastRenderedPageBreak/>
        <w:t>предоставлении конкретного значения, равного или превышающего установленное Заказчиком, а предлог «до» как требование с использованием слова «менее», то есть как требование о предоставлении конкретного значения показателя, меньшего, чем установленное Заказчиком, при этом если требование к нижней и верхней границам диапазона возможных значений установлено с использованием союза «и», разделяющего требования к верхней и нижней границам диапазона, участник должен указать диапазон конкретных значений показателя в соответствии с п. 2.2 раздела 2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3.1.9. Установление требований к показателям, значения которых должны быть представлены в виде интервала, объясняется невозможностью установления требований к конкретному значению показателей, например, к температурным характеристикам.</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3.2. Требования к вариантам значений показателей в соответствии с п. 1.1.3 раздела 1 настоящего порядка (инструкции) по заполнению установлены Заказчиком с использованием следующих формулировок:</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3.2.1. Требования к вариантам значений показателей устанавливаются с использованием союза «или», знака «/» между двух вариантов значений показателей, участнику необходимо указать один из вариантов, разделенных союзом «или», знаком «/», в соответствии с п. 2.4 раздела 2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3.2.2. Исключением из порядка, установленного в п. 3.2.1 раздела 3 настоящего порядка (инструкции) по заполнению, являются случаи использования указанных знаков в единицах измерения. Участник руководствуется п. 1.1.4 и п. 1.2 раздела 1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3.2.3. Установление требований к значениям показателей с формулировкой «и/или» означает, что участник может предоставить как одно, так и оба из указанных в требованиях значений показателей в соответствии с п. 2.4 раздела 2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3.3. Руководствуясь положениями раздела 3 настоящего порядка (инструкции) по заполнению, участник должен учитывать, что значения показателей товаров не должны сопровождаться вышеуказанными формулировками, если это не предусмотрено п. 2.3 раздела 2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Раздел 4. Порядок установления требований, предусмотренных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 xml:space="preserve">4.1. При указании на соответствие товара государственному стандарту, участник закупки в заявке должен представить характеристики </w:t>
      </w:r>
      <w:r w:rsidRPr="004A205B">
        <w:rPr>
          <w:rFonts w:ascii="Times New Roman" w:hAnsi="Times New Roman" w:cs="Times New Roman"/>
          <w:i/>
          <w:sz w:val="28"/>
          <w:szCs w:val="28"/>
        </w:rPr>
        <w:lastRenderedPageBreak/>
        <w:t>товаров, удовлетворяющие требованиям настоящей документации и соответствующие государственному стандарту.</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4.2. В связи с тем, что государственными стандартами устанавливаются общие характеристики объекта стандартизации, а также, если производимый в рамках такого государственного стандарта товар имеет более высокие показатели, Заказчиком может быть установлено требование о представлении более высокой технической характеристики товара в рамках требований такого государственного стандарта.</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4.3. В Приложении № 2 к Техническому заданию может быть установлено требование к показателям товаров, которые по ряду характеристик не нормируются по государственным стандартам, но такие показатели дополнительно определяют их качественные, функциональные и потребительские свойства, требуемые Заказчику. Такие показатели определены производителями и указаны в общедоступных источниках, в паспортах на требуемый товар и не противоречат государственным стандартам, что свидетельствует о возможности определения значений таких показателей, а также о возможности поставки таких товаров. Установленные требования к товарам позволяют определить параметры и характеристики товаров, соответствующие потребностям Заказчика.</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4.4. При наличии требований о соответствии товара взаимоисключающим государственным стандартам, товар должен соответствовать тому стандарту, который распространяется на товар в соответствии со значениями показателей которого такой товар выбран участником для предоставления. В этом случае участник должен указать о соответствии товара конкретной нормативно-технической документации, которая распространяется именно на такой товар.</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4.5. При предоставлении сведений о конкретных показателях товаров согласно настоящему порядку (инструкции) по заполнению, выбрав одно или несколько из вариантов значений показателей товара, участнику необходимо указать соответствующие характеристики товара именно для выбранного значения показателя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Показатели, установленные для других вариантов значений, участник должен либо не указывать, либо вместо значения показателя использовать словосочетания, знаки: «не указывается», «не определяется», «не нормируется», «Х» и др.</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 xml:space="preserve">4.6. При предоставлении сведений о значениях показателей участник должен использовать те значения показателей, которые установлены соответствующими государственными стандартами. Например, если ГОСТ предусматривает значения «1 мм», «2 мм» и «3 мм», а требование к значению показателя характеристики, в соответствии с п. 4.2 раздела 4 настоящего </w:t>
      </w:r>
      <w:r w:rsidRPr="004A205B">
        <w:rPr>
          <w:rFonts w:ascii="Times New Roman" w:hAnsi="Times New Roman" w:cs="Times New Roman"/>
          <w:i/>
          <w:sz w:val="28"/>
          <w:szCs w:val="28"/>
        </w:rPr>
        <w:lastRenderedPageBreak/>
        <w:t>порядка (инструкции) по заполнению, установлено в виде «не менее 2 мм», участник должен предложить значение «2 мм» или «3 мм», в соответствии с п. 3.1.4 раздела 3 настоящего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 xml:space="preserve">4.7. В случае установления в Приложении № 2 к Техническому заданию взаимосвязанных показателей (то есть объединённых нескольких отдельных характеристик в единое целое по какому-либо общему признаку), участник закупки представляет показатели, соответствующие установленным требованиям, с учетом достоверности существования поставляемого товара с указанными показателями. Показатели, определяющие расстояние, следует </w:t>
      </w:r>
      <w:proofErr w:type="gramStart"/>
      <w:r w:rsidRPr="004A205B">
        <w:rPr>
          <w:rFonts w:ascii="Times New Roman" w:hAnsi="Times New Roman" w:cs="Times New Roman"/>
          <w:i/>
          <w:sz w:val="28"/>
          <w:szCs w:val="28"/>
        </w:rPr>
        <w:t>понимать</w:t>
      </w:r>
      <w:proofErr w:type="gramEnd"/>
      <w:r w:rsidRPr="004A205B">
        <w:rPr>
          <w:rFonts w:ascii="Times New Roman" w:hAnsi="Times New Roman" w:cs="Times New Roman"/>
          <w:i/>
          <w:sz w:val="28"/>
          <w:szCs w:val="28"/>
        </w:rPr>
        <w:t xml:space="preserve"> как наименьшее значение длины между составляющими частями по прямой. Габаритные размеры поставляемых товаров должны быть равны сумме составляющих такие размеры частей с учетом отсутствия составных частей поставляемых товаров, не предусмотренных Приложении № 2 к Техническому заданию.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Раздел 5. Обоснование необходимости использования показателей, требований, условных обозначений и терминологии, содержащихся в Приложении № 2 к Техническому заданию.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5.1. При установлении требований к значениям показателей, которые не регламентированы государственными стандартами, Заказчик руководствовался в том числе конкретными характеристиками товара, указанными в паспортах, информационных ресурсах (в том числе в сети Интернет), а также в ответах на запросы от производителей (поставщиков) на требуемый товар, что предусмотрено п. 2 ч. 1 ст. 33 Закона о контрактной системе, в части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5.2. В случае установления требования к значению показателя, не согласовывающегося с общим порядком установления требований к значениям показателей, участник предоставляет неизменяемое значение такого показателя.</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Раздел 6. Порядок указания на установление требования о значении показателя.</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 xml:space="preserve">6.1. Слова и словосочетания «должен», «должна», «должно», «должны», «должен быть», «должна быть», «должно быть», «должны быть» и другие сочетания со словами «должен», «нужен», «требуется», «допускается», «не допускается» во всех формах, родах и склонениях указывают на установление требования к значению показателя; сведения о значениях показателей должны быть представлены без указанных в настоящем пункте слов и словосочетаний, так как использование указанных в настоящем пункте слов и словосочетаний несет предположительный и неконкретный характер предоставляемого значения показателя. Слово «должен» во всех формах (в том числе с использованием слова «быть», и отрицательной формы) позволяет Заказчику описать требуемый товар в </w:t>
      </w:r>
      <w:r w:rsidRPr="004A205B">
        <w:rPr>
          <w:rFonts w:ascii="Times New Roman" w:hAnsi="Times New Roman" w:cs="Times New Roman"/>
          <w:i/>
          <w:sz w:val="28"/>
          <w:szCs w:val="28"/>
        </w:rPr>
        <w:lastRenderedPageBreak/>
        <w:t>части наличия или отсутствии той или иной характеристики товара, требования к которому установлены посредством показателей, а слово «может» во всех формах (в том числе с использованием слова «быть», и отрицательной формы) позволяет Заказчику описать требуемый товар в части возможности наличия или отсутствия той или иной характеристики товара, требования к которому установлены посредством показателей (участнику следует учитывать, что по таким показателям необходимо однозначно указывать о наличии или отсутствии характеристик товара, требования к которому установлены посредством показателей).</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Раздел 7. Общие положения, установленные Заказчиком во исполнение требований Закона о контрактной системе.</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7.1. Заказчиком установлены параметры эквивалентности поставляемого товара, участник закупки может предложить любой товар в соответствии с установленными требованиями, руководствуясь настоящим порядком (инструкцией) по заполнению.</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7.2. Все содержащиеся в аукционной документации и приложениях к ней товарные знаки сопровождаются словами «или эквивалент».</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7.3. Положения, расположенные ниже, являются более приоритетными, чем положения, расположенные выше.</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7.4. Эквивалентность поставляемых товаров определяется в соответствии с установленными требованиями к значениям показателей, содержащимися в Приложении № 2 к документации об электронном аукционе.</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7.5. Если при описании требования к значению показателя использованы формулировки, не описанные в настоящем порядке (инструкции) по заполнению, то участник предоставляет сведения о значении такого показателя, а также требование к нему, без изменения.</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7.6. При сравнении чисел для предоставления конкретных значений показателей, участник должен руководствоваться математическими правилами сравнения чисел.</w:t>
      </w:r>
    </w:p>
    <w:p w:rsidR="004A205B" w:rsidRPr="004A205B" w:rsidRDefault="004A205B" w:rsidP="004A205B">
      <w:pPr>
        <w:spacing w:after="0" w:line="240" w:lineRule="auto"/>
        <w:ind w:firstLine="709"/>
        <w:jc w:val="both"/>
        <w:rPr>
          <w:rFonts w:ascii="Times New Roman" w:hAnsi="Times New Roman" w:cs="Times New Roman"/>
          <w:i/>
          <w:sz w:val="28"/>
          <w:szCs w:val="28"/>
        </w:rPr>
      </w:pPr>
      <w:r w:rsidRPr="004A205B">
        <w:rPr>
          <w:rFonts w:ascii="Times New Roman" w:hAnsi="Times New Roman" w:cs="Times New Roman"/>
          <w:i/>
          <w:sz w:val="28"/>
          <w:szCs w:val="28"/>
        </w:rPr>
        <w:t>7.7. При установлении требований к значениям показателей товара, определяющих марку, класс, группу, сорт и т.п. участник должен руководствоваться п. 3.1.1 и п. 3.1.4 раздела 3 настоящего порядка (инструкции) по заполнению, при этом формулировки п. 3.1.1 раздела 3 настоящего порядка (инструкции) по заполнению означают необходимость предоставления значения показателя товара, лучшего по потребительским свойствам в соответствии с разделом 4 настоящего порядка (инструкции) по заполнению, а формулировки п. 3.1.4 раздела 3 настоящего порядка (инструкции) по заполнению означают необходимость предоставления значения показателя товара не хуже по потребительским свойствам в соответствии с разделом 4 порядка (инструкции) по заполнению.</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Анализ вышеуказанных положений инструкции позволяет прийти к выводу о том, что что инструкция по заполнению заявок не только определяет </w:t>
      </w:r>
      <w:r w:rsidRPr="004A205B">
        <w:rPr>
          <w:rFonts w:ascii="Times New Roman" w:hAnsi="Times New Roman" w:cs="Times New Roman"/>
          <w:sz w:val="28"/>
          <w:szCs w:val="28"/>
        </w:rPr>
        <w:lastRenderedPageBreak/>
        <w:t>определенный порядок заполнения заявок, но и в значительной степени затрудняет прочтение установленных Заказчиком требований к товару. Более того, Комиссия УФАС приходит к выводу, что по своему содержанию подобного рода положения инструкции не определяют порядок заполнения заявок, а дают разъяснения относительно тех или иных значений, установленных Заказчиком, что не предусмотрено Законом о контрактной системе и использование подобного рода конструкций является нецелесообразным с точки зрения достижения целей регулирования процедур закупок.</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Кроме того, установленная Заказчиком инструкция содержит излишне описание правил представления сведений о товаре, которые содержат достаточно двусмысленные условия, что в определенной степени затрудняет правильное заполнения заявок.</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При указанных обстоятельствах Комиссия УФАС приходит к выводу о том, что установленная Заказчиком инструкция по заполнению первой части заявки не только не способствует правильному заполнению заявок, но и затрудняет для участников закупки подачу заявки в соответствии с требованиями докумен</w:t>
      </w:r>
      <w:r>
        <w:rPr>
          <w:rFonts w:ascii="Times New Roman" w:hAnsi="Times New Roman" w:cs="Times New Roman"/>
          <w:sz w:val="28"/>
          <w:szCs w:val="28"/>
        </w:rPr>
        <w:t xml:space="preserve">тации, что является нарушением </w:t>
      </w:r>
      <w:r w:rsidRPr="004A205B">
        <w:rPr>
          <w:rFonts w:ascii="Times New Roman" w:hAnsi="Times New Roman" w:cs="Times New Roman"/>
          <w:sz w:val="28"/>
          <w:szCs w:val="28"/>
        </w:rPr>
        <w:t>п. 2 ч. 1 ст. 64 Закона о контрактной системе.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3. Комиссией УФАС также установлено, что описание закупаемых товаров содержится в приложении № 2 к Техническому заданию документации об аукционе.</w:t>
      </w:r>
    </w:p>
    <w:p w:rsid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Так, при описании, в том числе, товарной позиции «ведро тип 3» Заказчиком установлено следующие требования:</w:t>
      </w:r>
    </w:p>
    <w:p w:rsidR="00ED7FA5" w:rsidRPr="004A205B" w:rsidRDefault="00ED7FA5" w:rsidP="004A205B">
      <w:pPr>
        <w:spacing w:after="0" w:line="240" w:lineRule="auto"/>
        <w:ind w:firstLine="709"/>
        <w:jc w:val="both"/>
        <w:rPr>
          <w:rFonts w:ascii="Times New Roman" w:hAnsi="Times New Roman" w:cs="Times New Roman"/>
          <w:sz w:val="28"/>
          <w:szCs w:val="28"/>
        </w:rPr>
      </w:pPr>
    </w:p>
    <w:p w:rsidR="004A205B" w:rsidRPr="004A205B" w:rsidRDefault="004A205B" w:rsidP="004A205B">
      <w:pPr>
        <w:spacing w:after="0" w:line="240" w:lineRule="auto"/>
        <w:jc w:val="both"/>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982188" cy="2886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нимок.PNG"/>
                    <pic:cNvPicPr/>
                  </pic:nvPicPr>
                  <pic:blipFill>
                    <a:blip r:embed="rId6">
                      <a:extLst>
                        <a:ext uri="{28A0092B-C50C-407E-A947-70E740481C1C}">
                          <a14:useLocalDpi xmlns:a14="http://schemas.microsoft.com/office/drawing/2010/main" val="0"/>
                        </a:ext>
                      </a:extLst>
                    </a:blip>
                    <a:stretch>
                      <a:fillRect/>
                    </a:stretch>
                  </pic:blipFill>
                  <pic:spPr>
                    <a:xfrm>
                      <a:off x="0" y="0"/>
                      <a:ext cx="6026079" cy="2907250"/>
                    </a:xfrm>
                    <a:prstGeom prst="rect">
                      <a:avLst/>
                    </a:prstGeom>
                  </pic:spPr>
                </pic:pic>
              </a:graphicData>
            </a:graphic>
          </wp:inline>
        </w:drawing>
      </w:r>
    </w:p>
    <w:p w:rsidR="00ED7FA5" w:rsidRDefault="00ED7FA5" w:rsidP="004A205B">
      <w:pPr>
        <w:spacing w:after="0" w:line="240" w:lineRule="auto"/>
        <w:ind w:firstLine="709"/>
        <w:jc w:val="both"/>
        <w:rPr>
          <w:rFonts w:ascii="Times New Roman" w:hAnsi="Times New Roman" w:cs="Times New Roman"/>
          <w:sz w:val="28"/>
          <w:szCs w:val="28"/>
        </w:rPr>
      </w:pP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Таким образом, при установлении указанного требования Заказчиком установлены взаимоисключающие значения, что не позволяет определить </w:t>
      </w:r>
      <w:r w:rsidRPr="004A205B">
        <w:rPr>
          <w:rFonts w:ascii="Times New Roman" w:hAnsi="Times New Roman" w:cs="Times New Roman"/>
          <w:sz w:val="28"/>
          <w:szCs w:val="28"/>
        </w:rPr>
        <w:lastRenderedPageBreak/>
        <w:t xml:space="preserve">потребность Заказчика. Также подобное описание товаров приведено </w:t>
      </w:r>
      <w:r>
        <w:rPr>
          <w:rFonts w:ascii="Times New Roman" w:hAnsi="Times New Roman" w:cs="Times New Roman"/>
          <w:sz w:val="28"/>
          <w:szCs w:val="28"/>
        </w:rPr>
        <w:br/>
      </w:r>
      <w:r w:rsidRPr="004A205B">
        <w:rPr>
          <w:rFonts w:ascii="Times New Roman" w:hAnsi="Times New Roman" w:cs="Times New Roman"/>
          <w:sz w:val="28"/>
          <w:szCs w:val="28"/>
        </w:rPr>
        <w:t>в документации и в отношении других товарных позиций.</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Более того, в результате внеплановой проверки обстоятельств размещения рассматриваемой закупки Комиссией УФАС установлено, что в приложении № 1 к документации об электронном аукционе Заказчиком определен перечень моющих средств и расходных материалов, которые должны использоваться при выполнении работ, а также характеристики указанных товаров, при этом, Заказчиком определено, что указанный перечень является расчетным (примерным) и подлежит дополнительному согласованию в ходе оказания услуг по каждому объекту отдельно.</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Таким образом, Комиссия УФАС констатирует, что подобное описание объекта закупки не позволяет на этапе подачи заявки на участие в аукционе определить потребности Заказчика.</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Учитывая изложенное, Комиссия УФАС констатирует нарушение </w:t>
      </w:r>
      <w:r w:rsidR="00ED7FA5">
        <w:rPr>
          <w:rFonts w:ascii="Times New Roman" w:hAnsi="Times New Roman" w:cs="Times New Roman"/>
          <w:sz w:val="28"/>
          <w:szCs w:val="28"/>
        </w:rPr>
        <w:br/>
      </w:r>
      <w:r w:rsidRPr="004A205B">
        <w:rPr>
          <w:rFonts w:ascii="Times New Roman" w:hAnsi="Times New Roman" w:cs="Times New Roman"/>
          <w:sz w:val="28"/>
          <w:szCs w:val="28"/>
        </w:rPr>
        <w:t>в указанных действиях Заказчика ч. 2 ст. 33 Закона о контрактной системе.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При указанных обстоятельствах Комиссия УФАС находит доводы Заявителя обоснованными.</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 xml:space="preserve">4. Выявленные в действиях Заказчика нарушения законодательства </w:t>
      </w:r>
      <w:r>
        <w:rPr>
          <w:rFonts w:ascii="Times New Roman" w:hAnsi="Times New Roman" w:cs="Times New Roman"/>
          <w:sz w:val="28"/>
          <w:szCs w:val="28"/>
        </w:rPr>
        <w:br/>
      </w:r>
      <w:r w:rsidRPr="004A205B">
        <w:rPr>
          <w:rFonts w:ascii="Times New Roman" w:hAnsi="Times New Roman" w:cs="Times New Roman"/>
          <w:sz w:val="28"/>
          <w:szCs w:val="28"/>
        </w:rPr>
        <w:t xml:space="preserve">о контрактной системе являются существенными, что дает основания </w:t>
      </w:r>
      <w:r>
        <w:rPr>
          <w:rFonts w:ascii="Times New Roman" w:hAnsi="Times New Roman" w:cs="Times New Roman"/>
          <w:sz w:val="28"/>
          <w:szCs w:val="28"/>
        </w:rPr>
        <w:br/>
      </w:r>
      <w:r w:rsidRPr="004A205B">
        <w:rPr>
          <w:rFonts w:ascii="Times New Roman" w:hAnsi="Times New Roman" w:cs="Times New Roman"/>
          <w:sz w:val="28"/>
          <w:szCs w:val="28"/>
        </w:rPr>
        <w:t>для выдачи обязательного для исполнения предписания об их устранении.</w:t>
      </w:r>
    </w:p>
    <w:p w:rsidR="004A205B" w:rsidRPr="004A205B" w:rsidRDefault="004A205B" w:rsidP="004A205B">
      <w:pPr>
        <w:spacing w:after="0" w:line="240" w:lineRule="auto"/>
        <w:ind w:firstLine="709"/>
        <w:jc w:val="both"/>
        <w:rPr>
          <w:rFonts w:ascii="Times New Roman" w:hAnsi="Times New Roman" w:cs="Times New Roman"/>
          <w:sz w:val="28"/>
          <w:szCs w:val="28"/>
        </w:rPr>
      </w:pP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Комиссия УФАС, руководствуясь</w:t>
      </w:r>
      <w:bookmarkStart w:id="0" w:name="_GoBack"/>
      <w:bookmarkEnd w:id="0"/>
      <w:r w:rsidRPr="004A205B">
        <w:rPr>
          <w:rFonts w:ascii="Times New Roman" w:hAnsi="Times New Roman" w:cs="Times New Roman"/>
          <w:sz w:val="28"/>
          <w:szCs w:val="28"/>
        </w:rPr>
        <w:t xml:space="preserve"> ст. 8, 23, 33, 34, 59, 64, 99, 106 Закона о контрактной системе, Административным регламентом,</w:t>
      </w:r>
    </w:p>
    <w:p w:rsidR="004A205B" w:rsidRPr="004A205B" w:rsidRDefault="004A205B" w:rsidP="004A205B">
      <w:pPr>
        <w:spacing w:after="0" w:line="240" w:lineRule="auto"/>
        <w:ind w:firstLine="709"/>
        <w:jc w:val="both"/>
        <w:rPr>
          <w:rFonts w:ascii="Times New Roman" w:hAnsi="Times New Roman" w:cs="Times New Roman"/>
          <w:sz w:val="28"/>
          <w:szCs w:val="28"/>
        </w:rPr>
      </w:pPr>
    </w:p>
    <w:p w:rsidR="004A205B" w:rsidRPr="004A205B" w:rsidRDefault="004A205B" w:rsidP="004A205B">
      <w:pPr>
        <w:spacing w:after="0" w:line="240" w:lineRule="auto"/>
        <w:jc w:val="center"/>
        <w:rPr>
          <w:rFonts w:ascii="Times New Roman" w:hAnsi="Times New Roman" w:cs="Times New Roman"/>
          <w:sz w:val="28"/>
          <w:szCs w:val="28"/>
        </w:rPr>
      </w:pPr>
      <w:r w:rsidRPr="004A205B">
        <w:rPr>
          <w:rFonts w:ascii="Times New Roman" w:hAnsi="Times New Roman" w:cs="Times New Roman"/>
          <w:sz w:val="28"/>
          <w:szCs w:val="28"/>
        </w:rPr>
        <w:t>РЕШИЛА:</w:t>
      </w:r>
    </w:p>
    <w:p w:rsidR="004A205B" w:rsidRPr="004A205B" w:rsidRDefault="004A205B" w:rsidP="004A205B">
      <w:pPr>
        <w:spacing w:after="0" w:line="240" w:lineRule="auto"/>
        <w:rPr>
          <w:rFonts w:ascii="Times New Roman" w:hAnsi="Times New Roman" w:cs="Times New Roman"/>
          <w:sz w:val="28"/>
          <w:szCs w:val="28"/>
        </w:rPr>
      </w:pP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1.</w:t>
      </w:r>
      <w:r w:rsidRPr="004A205B">
        <w:rPr>
          <w:rFonts w:ascii="Times New Roman" w:hAnsi="Times New Roman" w:cs="Times New Roman"/>
          <w:sz w:val="28"/>
          <w:szCs w:val="28"/>
        </w:rPr>
        <w:tab/>
        <w:t>Признать жалобу ООО «АВЕЛЕКС» обоснованной.</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2.</w:t>
      </w:r>
      <w:r w:rsidRPr="004A205B">
        <w:rPr>
          <w:rFonts w:ascii="Times New Roman" w:hAnsi="Times New Roman" w:cs="Times New Roman"/>
          <w:sz w:val="28"/>
          <w:szCs w:val="28"/>
        </w:rPr>
        <w:tab/>
        <w:t>Признать в действиях Заказчи</w:t>
      </w:r>
      <w:r>
        <w:rPr>
          <w:rFonts w:ascii="Times New Roman" w:hAnsi="Times New Roman" w:cs="Times New Roman"/>
          <w:sz w:val="28"/>
          <w:szCs w:val="28"/>
        </w:rPr>
        <w:t xml:space="preserve">ка нарушения п. 2 ч. 1 ст. 64, </w:t>
      </w:r>
      <w:r>
        <w:rPr>
          <w:rFonts w:ascii="Times New Roman" w:hAnsi="Times New Roman" w:cs="Times New Roman"/>
          <w:sz w:val="28"/>
          <w:szCs w:val="28"/>
        </w:rPr>
        <w:br/>
      </w:r>
      <w:r w:rsidRPr="004A205B">
        <w:rPr>
          <w:rFonts w:ascii="Times New Roman" w:hAnsi="Times New Roman" w:cs="Times New Roman"/>
          <w:sz w:val="28"/>
          <w:szCs w:val="28"/>
        </w:rPr>
        <w:t>ч. 6 ст. 66, ч. 2 ст. 33 Закона о контрактной системе.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3.</w:t>
      </w:r>
      <w:r w:rsidRPr="004A205B">
        <w:rPr>
          <w:rFonts w:ascii="Times New Roman" w:hAnsi="Times New Roman" w:cs="Times New Roman"/>
          <w:sz w:val="28"/>
          <w:szCs w:val="28"/>
        </w:rPr>
        <w:tab/>
        <w:t>Выдать Заказчику, его аукционной комиссии и оператору электронной площадки обязатель</w:t>
      </w:r>
      <w:r>
        <w:rPr>
          <w:rFonts w:ascii="Times New Roman" w:hAnsi="Times New Roman" w:cs="Times New Roman"/>
          <w:sz w:val="28"/>
          <w:szCs w:val="28"/>
        </w:rPr>
        <w:t xml:space="preserve">ное для исполнения предписание </w:t>
      </w:r>
      <w:r>
        <w:rPr>
          <w:rFonts w:ascii="Times New Roman" w:hAnsi="Times New Roman" w:cs="Times New Roman"/>
          <w:sz w:val="28"/>
          <w:szCs w:val="28"/>
        </w:rPr>
        <w:br/>
      </w:r>
      <w:r w:rsidRPr="004A205B">
        <w:rPr>
          <w:rFonts w:ascii="Times New Roman" w:hAnsi="Times New Roman" w:cs="Times New Roman"/>
          <w:sz w:val="28"/>
          <w:szCs w:val="28"/>
        </w:rPr>
        <w:t>об устранении нарушений законодательства о контрактной системе.</w:t>
      </w:r>
    </w:p>
    <w:p w:rsidR="004A205B" w:rsidRPr="004A205B" w:rsidRDefault="004A205B" w:rsidP="004A205B">
      <w:pPr>
        <w:spacing w:after="0" w:line="240" w:lineRule="auto"/>
        <w:ind w:firstLine="709"/>
        <w:jc w:val="both"/>
        <w:rPr>
          <w:rFonts w:ascii="Times New Roman" w:hAnsi="Times New Roman" w:cs="Times New Roman"/>
          <w:sz w:val="28"/>
          <w:szCs w:val="28"/>
        </w:rPr>
      </w:pPr>
      <w:r w:rsidRPr="004A205B">
        <w:rPr>
          <w:rFonts w:ascii="Times New Roman" w:hAnsi="Times New Roman" w:cs="Times New Roman"/>
          <w:sz w:val="28"/>
          <w:szCs w:val="28"/>
        </w:rPr>
        <w:t>4.</w:t>
      </w:r>
      <w:r w:rsidRPr="004A205B">
        <w:rPr>
          <w:rFonts w:ascii="Times New Roman" w:hAnsi="Times New Roman" w:cs="Times New Roman"/>
          <w:sz w:val="28"/>
          <w:szCs w:val="28"/>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4A205B" w:rsidRPr="004A205B" w:rsidRDefault="004A205B" w:rsidP="004A205B">
      <w:pPr>
        <w:spacing w:after="0" w:line="240" w:lineRule="auto"/>
        <w:rPr>
          <w:rFonts w:ascii="Times New Roman" w:hAnsi="Times New Roman" w:cs="Times New Roman"/>
          <w:sz w:val="28"/>
          <w:szCs w:val="28"/>
        </w:rPr>
      </w:pPr>
    </w:p>
    <w:p w:rsidR="004A205B" w:rsidRPr="004A205B" w:rsidRDefault="004A205B" w:rsidP="004A205B">
      <w:pPr>
        <w:spacing w:after="0" w:line="240" w:lineRule="auto"/>
        <w:rPr>
          <w:rFonts w:ascii="Times New Roman" w:hAnsi="Times New Roman" w:cs="Times New Roman"/>
          <w:sz w:val="28"/>
          <w:szCs w:val="28"/>
        </w:rPr>
      </w:pPr>
    </w:p>
    <w:p w:rsidR="004A205B" w:rsidRPr="004A205B" w:rsidRDefault="004A205B" w:rsidP="004A205B">
      <w:pPr>
        <w:spacing w:after="0" w:line="240" w:lineRule="auto"/>
        <w:rPr>
          <w:rFonts w:ascii="Times New Roman" w:hAnsi="Times New Roman" w:cs="Times New Roman"/>
          <w:sz w:val="28"/>
          <w:szCs w:val="28"/>
        </w:rPr>
      </w:pPr>
    </w:p>
    <w:p w:rsidR="004A205B" w:rsidRPr="004A205B" w:rsidRDefault="004A205B" w:rsidP="004A205B">
      <w:pPr>
        <w:spacing w:after="0" w:line="240" w:lineRule="auto"/>
        <w:rPr>
          <w:rFonts w:ascii="Times New Roman" w:hAnsi="Times New Roman" w:cs="Times New Roman"/>
          <w:sz w:val="28"/>
          <w:szCs w:val="28"/>
        </w:rPr>
      </w:pPr>
    </w:p>
    <w:p w:rsidR="004A205B" w:rsidRDefault="004A205B" w:rsidP="004A205B">
      <w:pPr>
        <w:spacing w:after="0" w:line="240" w:lineRule="auto"/>
        <w:ind w:firstLine="708"/>
        <w:jc w:val="both"/>
        <w:rPr>
          <w:rFonts w:ascii="Times New Roman" w:hAnsi="Times New Roman" w:cs="Times New Roman"/>
          <w:i/>
          <w:sz w:val="28"/>
          <w:szCs w:val="28"/>
        </w:rPr>
      </w:pPr>
      <w:r w:rsidRPr="004A205B">
        <w:rPr>
          <w:rFonts w:ascii="Times New Roman" w:hAnsi="Times New Roman" w:cs="Times New Roman"/>
          <w:i/>
          <w:sz w:val="28"/>
          <w:szCs w:val="28"/>
        </w:rPr>
        <w:t xml:space="preserve">Настоящее решение может быть обжаловано в судебном порядке </w:t>
      </w:r>
      <w:r>
        <w:rPr>
          <w:rFonts w:ascii="Times New Roman" w:hAnsi="Times New Roman" w:cs="Times New Roman"/>
          <w:i/>
          <w:sz w:val="28"/>
          <w:szCs w:val="28"/>
        </w:rPr>
        <w:br/>
      </w:r>
      <w:r w:rsidRPr="004A205B">
        <w:rPr>
          <w:rFonts w:ascii="Times New Roman" w:hAnsi="Times New Roman" w:cs="Times New Roman"/>
          <w:i/>
          <w:sz w:val="28"/>
          <w:szCs w:val="28"/>
        </w:rPr>
        <w:t>в течение трёх месяцев со дня принятия.</w:t>
      </w:r>
    </w:p>
    <w:p w:rsidR="00ED7FA5" w:rsidRDefault="00ED7FA5" w:rsidP="004A205B">
      <w:pPr>
        <w:spacing w:after="0" w:line="240" w:lineRule="auto"/>
        <w:ind w:firstLine="708"/>
        <w:jc w:val="both"/>
        <w:rPr>
          <w:rFonts w:ascii="Times New Roman" w:hAnsi="Times New Roman" w:cs="Times New Roman"/>
          <w:i/>
          <w:sz w:val="28"/>
          <w:szCs w:val="28"/>
        </w:rPr>
      </w:pPr>
    </w:p>
    <w:p w:rsidR="00ED7FA5" w:rsidRDefault="00ED7FA5" w:rsidP="004A205B">
      <w:pPr>
        <w:spacing w:after="0" w:line="240" w:lineRule="auto"/>
        <w:ind w:firstLine="708"/>
        <w:jc w:val="both"/>
        <w:rPr>
          <w:rFonts w:ascii="Times New Roman" w:hAnsi="Times New Roman" w:cs="Times New Roman"/>
          <w:i/>
          <w:sz w:val="28"/>
          <w:szCs w:val="28"/>
        </w:rPr>
      </w:pPr>
    </w:p>
    <w:p w:rsidR="00ED7FA5" w:rsidRPr="00ED7FA5" w:rsidRDefault="00ED7FA5" w:rsidP="00ED7FA5">
      <w:pPr>
        <w:spacing w:after="0" w:line="240" w:lineRule="auto"/>
        <w:ind w:left="5245"/>
        <w:rPr>
          <w:rFonts w:ascii="Times New Roman" w:hAnsi="Times New Roman" w:cs="Times New Roman"/>
          <w:sz w:val="28"/>
          <w:szCs w:val="28"/>
        </w:rPr>
      </w:pPr>
      <w:r w:rsidRPr="00ED7FA5">
        <w:rPr>
          <w:rFonts w:ascii="Times New Roman" w:hAnsi="Times New Roman" w:cs="Times New Roman"/>
          <w:sz w:val="28"/>
          <w:szCs w:val="28"/>
        </w:rPr>
        <w:lastRenderedPageBreak/>
        <w:t>Комитет по делам записи актов гражданского состояния</w:t>
      </w:r>
    </w:p>
    <w:p w:rsidR="00ED7FA5" w:rsidRPr="00ED7FA5" w:rsidRDefault="00ED7FA5" w:rsidP="00ED7FA5">
      <w:pPr>
        <w:spacing w:after="0" w:line="240" w:lineRule="auto"/>
        <w:ind w:left="5245"/>
        <w:rPr>
          <w:rFonts w:ascii="Times New Roman" w:hAnsi="Times New Roman" w:cs="Times New Roman"/>
          <w:sz w:val="28"/>
          <w:szCs w:val="28"/>
        </w:rPr>
      </w:pPr>
      <w:r w:rsidRPr="00ED7FA5">
        <w:rPr>
          <w:rFonts w:ascii="Times New Roman" w:hAnsi="Times New Roman" w:cs="Times New Roman"/>
          <w:sz w:val="28"/>
          <w:szCs w:val="28"/>
        </w:rPr>
        <w:t>ул. Таврическая, д. 39,</w:t>
      </w:r>
    </w:p>
    <w:p w:rsidR="00ED7FA5" w:rsidRPr="00ED7FA5" w:rsidRDefault="00ED7FA5" w:rsidP="00ED7FA5">
      <w:pPr>
        <w:spacing w:after="0" w:line="240" w:lineRule="auto"/>
        <w:ind w:left="5245"/>
        <w:rPr>
          <w:rFonts w:ascii="Times New Roman" w:hAnsi="Times New Roman" w:cs="Times New Roman"/>
          <w:sz w:val="28"/>
          <w:szCs w:val="28"/>
        </w:rPr>
      </w:pPr>
      <w:r w:rsidRPr="00ED7FA5">
        <w:rPr>
          <w:rFonts w:ascii="Times New Roman" w:hAnsi="Times New Roman" w:cs="Times New Roman"/>
          <w:sz w:val="28"/>
          <w:szCs w:val="28"/>
        </w:rPr>
        <w:t>Санкт-Петербург, 191015</w:t>
      </w:r>
    </w:p>
    <w:p w:rsidR="00ED7FA5" w:rsidRPr="00ED7FA5" w:rsidRDefault="00ED7FA5" w:rsidP="00ED7FA5">
      <w:pPr>
        <w:spacing w:after="0" w:line="240" w:lineRule="auto"/>
        <w:ind w:left="5245"/>
        <w:rPr>
          <w:rFonts w:ascii="Times New Roman" w:hAnsi="Times New Roman" w:cs="Times New Roman"/>
          <w:sz w:val="28"/>
          <w:szCs w:val="28"/>
        </w:rPr>
      </w:pPr>
    </w:p>
    <w:p w:rsidR="00ED7FA5" w:rsidRPr="00ED7FA5" w:rsidRDefault="00ED7FA5" w:rsidP="00ED7FA5">
      <w:pPr>
        <w:spacing w:after="0" w:line="240" w:lineRule="auto"/>
        <w:ind w:left="5245"/>
        <w:rPr>
          <w:rFonts w:ascii="Times New Roman" w:hAnsi="Times New Roman" w:cs="Times New Roman"/>
          <w:sz w:val="28"/>
          <w:szCs w:val="28"/>
        </w:rPr>
      </w:pPr>
      <w:r w:rsidRPr="00ED7FA5">
        <w:rPr>
          <w:rFonts w:ascii="Times New Roman" w:hAnsi="Times New Roman" w:cs="Times New Roman"/>
          <w:sz w:val="28"/>
          <w:szCs w:val="28"/>
        </w:rPr>
        <w:t xml:space="preserve">АО «Сбербанк – Автоматизированная                    </w:t>
      </w:r>
    </w:p>
    <w:p w:rsidR="00ED7FA5" w:rsidRPr="00ED7FA5" w:rsidRDefault="00ED7FA5" w:rsidP="00ED7FA5">
      <w:pPr>
        <w:spacing w:after="0" w:line="240" w:lineRule="auto"/>
        <w:ind w:left="5245"/>
        <w:rPr>
          <w:rFonts w:ascii="Times New Roman" w:hAnsi="Times New Roman" w:cs="Times New Roman"/>
          <w:sz w:val="28"/>
          <w:szCs w:val="28"/>
        </w:rPr>
      </w:pPr>
      <w:r w:rsidRPr="00ED7FA5">
        <w:rPr>
          <w:rFonts w:ascii="Times New Roman" w:hAnsi="Times New Roman" w:cs="Times New Roman"/>
          <w:sz w:val="28"/>
          <w:szCs w:val="28"/>
        </w:rPr>
        <w:t>система торгов»</w:t>
      </w:r>
    </w:p>
    <w:p w:rsidR="00ED7FA5" w:rsidRPr="00ED7FA5" w:rsidRDefault="00ED7FA5" w:rsidP="00ED7FA5">
      <w:pPr>
        <w:spacing w:after="0" w:line="240" w:lineRule="auto"/>
        <w:ind w:left="5245"/>
        <w:rPr>
          <w:rFonts w:ascii="Times New Roman" w:hAnsi="Times New Roman" w:cs="Times New Roman"/>
          <w:sz w:val="28"/>
          <w:szCs w:val="28"/>
        </w:rPr>
      </w:pPr>
      <w:r w:rsidRPr="00ED7FA5">
        <w:rPr>
          <w:rFonts w:ascii="Times New Roman" w:hAnsi="Times New Roman" w:cs="Times New Roman"/>
          <w:sz w:val="28"/>
          <w:szCs w:val="28"/>
        </w:rPr>
        <w:t xml:space="preserve">Большой Саввинский пер., д. 12, </w:t>
      </w:r>
    </w:p>
    <w:p w:rsidR="00ED7FA5" w:rsidRPr="00ED7FA5" w:rsidRDefault="00ED7FA5" w:rsidP="00ED7FA5">
      <w:pPr>
        <w:spacing w:after="0" w:line="240" w:lineRule="auto"/>
        <w:ind w:left="5245"/>
        <w:rPr>
          <w:rFonts w:ascii="Times New Roman" w:hAnsi="Times New Roman" w:cs="Times New Roman"/>
          <w:sz w:val="28"/>
          <w:szCs w:val="28"/>
        </w:rPr>
      </w:pPr>
      <w:r w:rsidRPr="00ED7FA5">
        <w:rPr>
          <w:rFonts w:ascii="Times New Roman" w:hAnsi="Times New Roman" w:cs="Times New Roman"/>
          <w:sz w:val="28"/>
          <w:szCs w:val="28"/>
        </w:rPr>
        <w:t>стр. 9,</w:t>
      </w:r>
    </w:p>
    <w:p w:rsidR="00ED7FA5" w:rsidRPr="00ED7FA5" w:rsidRDefault="00ED7FA5" w:rsidP="00ED7FA5">
      <w:pPr>
        <w:spacing w:after="0" w:line="240" w:lineRule="auto"/>
        <w:ind w:left="5245"/>
        <w:rPr>
          <w:rFonts w:ascii="Times New Roman" w:hAnsi="Times New Roman" w:cs="Times New Roman"/>
          <w:sz w:val="28"/>
          <w:szCs w:val="28"/>
        </w:rPr>
      </w:pPr>
      <w:r w:rsidRPr="00ED7FA5">
        <w:rPr>
          <w:rFonts w:ascii="Times New Roman" w:hAnsi="Times New Roman" w:cs="Times New Roman"/>
          <w:sz w:val="28"/>
          <w:szCs w:val="28"/>
        </w:rPr>
        <w:t xml:space="preserve">Москва, 119435 </w:t>
      </w:r>
    </w:p>
    <w:p w:rsidR="00ED7FA5" w:rsidRPr="00ED7FA5" w:rsidRDefault="00ED7FA5" w:rsidP="00ED7FA5">
      <w:pPr>
        <w:spacing w:after="0" w:line="240" w:lineRule="auto"/>
        <w:ind w:left="5245"/>
        <w:rPr>
          <w:rFonts w:ascii="Times New Roman" w:hAnsi="Times New Roman" w:cs="Times New Roman"/>
          <w:sz w:val="28"/>
          <w:szCs w:val="28"/>
        </w:rPr>
      </w:pPr>
    </w:p>
    <w:p w:rsidR="00ED7FA5" w:rsidRPr="00ED7FA5" w:rsidRDefault="00ED7FA5" w:rsidP="00ED7FA5">
      <w:pPr>
        <w:spacing w:after="0" w:line="240" w:lineRule="auto"/>
        <w:ind w:left="5245"/>
        <w:rPr>
          <w:rFonts w:ascii="Times New Roman" w:hAnsi="Times New Roman" w:cs="Times New Roman"/>
          <w:sz w:val="28"/>
          <w:szCs w:val="28"/>
        </w:rPr>
      </w:pPr>
      <w:r w:rsidRPr="00ED7FA5">
        <w:rPr>
          <w:rFonts w:ascii="Times New Roman" w:hAnsi="Times New Roman" w:cs="Times New Roman"/>
          <w:sz w:val="28"/>
          <w:szCs w:val="28"/>
        </w:rPr>
        <w:t>ООО «АВЕЛЕКС»</w:t>
      </w:r>
    </w:p>
    <w:p w:rsidR="00ED7FA5" w:rsidRPr="00ED7FA5" w:rsidRDefault="00ED7FA5" w:rsidP="00ED7FA5">
      <w:pPr>
        <w:spacing w:after="0" w:line="240" w:lineRule="auto"/>
        <w:ind w:left="5245"/>
        <w:rPr>
          <w:rFonts w:ascii="Times New Roman" w:hAnsi="Times New Roman" w:cs="Times New Roman"/>
          <w:sz w:val="28"/>
          <w:szCs w:val="28"/>
        </w:rPr>
      </w:pPr>
      <w:r w:rsidRPr="00ED7FA5">
        <w:rPr>
          <w:rFonts w:ascii="Times New Roman" w:hAnsi="Times New Roman" w:cs="Times New Roman"/>
          <w:sz w:val="28"/>
          <w:szCs w:val="28"/>
        </w:rPr>
        <w:t>ул. Благодатная, д. 4, корп. 2, Лит. А, офис 1,</w:t>
      </w:r>
    </w:p>
    <w:p w:rsidR="00ED7FA5" w:rsidRPr="00ED7FA5" w:rsidRDefault="00ED7FA5" w:rsidP="00ED7FA5">
      <w:pPr>
        <w:spacing w:after="0" w:line="240" w:lineRule="auto"/>
        <w:ind w:left="5245"/>
        <w:rPr>
          <w:rFonts w:ascii="Times New Roman" w:hAnsi="Times New Roman" w:cs="Times New Roman"/>
          <w:sz w:val="28"/>
          <w:szCs w:val="28"/>
        </w:rPr>
      </w:pPr>
      <w:r w:rsidRPr="00ED7FA5">
        <w:rPr>
          <w:rFonts w:ascii="Times New Roman" w:hAnsi="Times New Roman" w:cs="Times New Roman"/>
          <w:sz w:val="28"/>
          <w:szCs w:val="28"/>
        </w:rPr>
        <w:t>Санкт-Петербург, 196128</w:t>
      </w:r>
    </w:p>
    <w:p w:rsidR="00ED7FA5" w:rsidRPr="00ED7FA5" w:rsidRDefault="00ED7FA5" w:rsidP="00ED7FA5">
      <w:pPr>
        <w:spacing w:after="0" w:line="240" w:lineRule="auto"/>
        <w:ind w:firstLine="708"/>
        <w:jc w:val="both"/>
        <w:rPr>
          <w:rFonts w:ascii="Times New Roman" w:hAnsi="Times New Roman" w:cs="Times New Roman"/>
          <w:sz w:val="28"/>
          <w:szCs w:val="28"/>
        </w:rPr>
      </w:pPr>
    </w:p>
    <w:p w:rsidR="00ED7FA5" w:rsidRPr="00ED7FA5" w:rsidRDefault="00ED7FA5" w:rsidP="00ED7FA5">
      <w:pPr>
        <w:spacing w:after="0" w:line="240" w:lineRule="auto"/>
        <w:ind w:firstLine="708"/>
        <w:jc w:val="both"/>
        <w:rPr>
          <w:rFonts w:ascii="Times New Roman" w:hAnsi="Times New Roman" w:cs="Times New Roman"/>
          <w:sz w:val="28"/>
          <w:szCs w:val="28"/>
        </w:rPr>
      </w:pPr>
    </w:p>
    <w:p w:rsidR="00ED7FA5" w:rsidRPr="00ED7FA5" w:rsidRDefault="00ED7FA5" w:rsidP="00ED7FA5">
      <w:pPr>
        <w:spacing w:after="0" w:line="240" w:lineRule="auto"/>
        <w:ind w:firstLine="708"/>
        <w:jc w:val="both"/>
        <w:rPr>
          <w:rFonts w:ascii="Times New Roman" w:hAnsi="Times New Roman" w:cs="Times New Roman"/>
          <w:sz w:val="28"/>
          <w:szCs w:val="28"/>
        </w:rPr>
      </w:pPr>
    </w:p>
    <w:p w:rsidR="00ED7FA5" w:rsidRPr="00ED7FA5" w:rsidRDefault="00ED7FA5" w:rsidP="00ED7FA5">
      <w:pPr>
        <w:spacing w:after="0" w:line="240" w:lineRule="auto"/>
        <w:ind w:firstLine="708"/>
        <w:jc w:val="center"/>
        <w:rPr>
          <w:rFonts w:ascii="Times New Roman" w:hAnsi="Times New Roman" w:cs="Times New Roman"/>
          <w:sz w:val="28"/>
          <w:szCs w:val="28"/>
        </w:rPr>
      </w:pPr>
      <w:r w:rsidRPr="00ED7FA5">
        <w:rPr>
          <w:rFonts w:ascii="Times New Roman" w:hAnsi="Times New Roman" w:cs="Times New Roman"/>
          <w:sz w:val="28"/>
          <w:szCs w:val="28"/>
        </w:rPr>
        <w:t>ПРЕДПИСАНИЕ</w:t>
      </w:r>
    </w:p>
    <w:p w:rsidR="00ED7FA5" w:rsidRPr="00ED7FA5" w:rsidRDefault="00ED7FA5" w:rsidP="00ED7FA5">
      <w:pPr>
        <w:spacing w:after="0" w:line="240" w:lineRule="auto"/>
        <w:ind w:firstLine="708"/>
        <w:jc w:val="center"/>
        <w:rPr>
          <w:rFonts w:ascii="Times New Roman" w:hAnsi="Times New Roman" w:cs="Times New Roman"/>
          <w:b/>
          <w:sz w:val="28"/>
          <w:szCs w:val="28"/>
        </w:rPr>
      </w:pPr>
      <w:r w:rsidRPr="00ED7FA5">
        <w:rPr>
          <w:rFonts w:ascii="Times New Roman" w:hAnsi="Times New Roman" w:cs="Times New Roman"/>
          <w:sz w:val="28"/>
          <w:szCs w:val="28"/>
        </w:rPr>
        <w:t xml:space="preserve">по делу </w:t>
      </w:r>
      <w:r w:rsidRPr="00ED7FA5">
        <w:rPr>
          <w:rFonts w:ascii="Times New Roman" w:hAnsi="Times New Roman" w:cs="Times New Roman"/>
          <w:b/>
          <w:sz w:val="28"/>
          <w:szCs w:val="28"/>
        </w:rPr>
        <w:t>№ 44-543/21</w:t>
      </w:r>
    </w:p>
    <w:p w:rsidR="00ED7FA5" w:rsidRPr="00ED7FA5" w:rsidRDefault="00ED7FA5" w:rsidP="00ED7FA5">
      <w:pPr>
        <w:spacing w:after="0" w:line="240" w:lineRule="auto"/>
        <w:ind w:firstLine="708"/>
        <w:jc w:val="center"/>
        <w:rPr>
          <w:rFonts w:ascii="Times New Roman" w:hAnsi="Times New Roman" w:cs="Times New Roman"/>
          <w:sz w:val="28"/>
          <w:szCs w:val="28"/>
        </w:rPr>
      </w:pPr>
      <w:r w:rsidRPr="00ED7FA5">
        <w:rPr>
          <w:rFonts w:ascii="Times New Roman" w:hAnsi="Times New Roman" w:cs="Times New Roman"/>
          <w:sz w:val="28"/>
          <w:szCs w:val="28"/>
        </w:rPr>
        <w:t>об устранении нарушений законодательства о закупках</w:t>
      </w:r>
    </w:p>
    <w:p w:rsidR="00ED7FA5" w:rsidRPr="00ED7FA5" w:rsidRDefault="00ED7FA5" w:rsidP="00ED7FA5">
      <w:pPr>
        <w:spacing w:after="0" w:line="240" w:lineRule="auto"/>
        <w:ind w:firstLine="708"/>
        <w:jc w:val="both"/>
        <w:rPr>
          <w:rFonts w:ascii="Times New Roman" w:hAnsi="Times New Roman" w:cs="Times New Roman"/>
          <w:sz w:val="28"/>
          <w:szCs w:val="28"/>
        </w:rPr>
      </w:pPr>
    </w:p>
    <w:p w:rsidR="00ED7FA5" w:rsidRPr="00ED7FA5" w:rsidRDefault="00ED7FA5" w:rsidP="00ED7FA5">
      <w:pPr>
        <w:spacing w:after="0" w:line="240" w:lineRule="auto"/>
        <w:jc w:val="both"/>
        <w:rPr>
          <w:rFonts w:ascii="Times New Roman" w:hAnsi="Times New Roman" w:cs="Times New Roman"/>
          <w:sz w:val="28"/>
          <w:szCs w:val="28"/>
        </w:rPr>
      </w:pPr>
      <w:r w:rsidRPr="00ED7FA5">
        <w:rPr>
          <w:rFonts w:ascii="Times New Roman" w:hAnsi="Times New Roman" w:cs="Times New Roman"/>
          <w:sz w:val="28"/>
          <w:szCs w:val="28"/>
        </w:rPr>
        <w:t>09.02.2021                                                                                           Санкт-Петербург</w:t>
      </w:r>
    </w:p>
    <w:p w:rsidR="00ED7FA5" w:rsidRPr="00ED7FA5" w:rsidRDefault="00ED7FA5" w:rsidP="00ED7FA5">
      <w:pPr>
        <w:spacing w:after="0" w:line="240" w:lineRule="auto"/>
        <w:ind w:firstLine="708"/>
        <w:jc w:val="both"/>
        <w:rPr>
          <w:rFonts w:ascii="Times New Roman" w:hAnsi="Times New Roman" w:cs="Times New Roman"/>
          <w:sz w:val="28"/>
          <w:szCs w:val="28"/>
        </w:rPr>
      </w:pPr>
    </w:p>
    <w:p w:rsidR="00ED7FA5" w:rsidRPr="00ED7FA5" w:rsidRDefault="00ED7FA5" w:rsidP="00ED7FA5">
      <w:pPr>
        <w:spacing w:after="0" w:line="240" w:lineRule="auto"/>
        <w:ind w:firstLine="708"/>
        <w:jc w:val="both"/>
        <w:rPr>
          <w:rFonts w:ascii="Times New Roman" w:hAnsi="Times New Roman" w:cs="Times New Roman"/>
          <w:sz w:val="28"/>
          <w:szCs w:val="28"/>
        </w:rPr>
      </w:pPr>
      <w:r w:rsidRPr="00ED7FA5">
        <w:rPr>
          <w:rFonts w:ascii="Times New Roman" w:hAnsi="Times New Roman" w:cs="Times New Roman"/>
          <w:sz w:val="28"/>
          <w:szCs w:val="28"/>
        </w:rPr>
        <w:t>Комиссия Санкт-Петербургского УФАС России по контролю в сфере закупок (далее – Комиссия УФАС) в составе:</w:t>
      </w:r>
    </w:p>
    <w:p w:rsidR="00ED7FA5" w:rsidRPr="00ED7FA5" w:rsidRDefault="00ED7FA5" w:rsidP="00ED7FA5">
      <w:pPr>
        <w:spacing w:after="0" w:line="240" w:lineRule="auto"/>
        <w:ind w:firstLine="708"/>
        <w:jc w:val="both"/>
        <w:rPr>
          <w:rFonts w:ascii="Times New Roman" w:hAnsi="Times New Roman" w:cs="Times New Roman"/>
          <w:sz w:val="28"/>
          <w:szCs w:val="28"/>
        </w:rPr>
      </w:pPr>
    </w:p>
    <w:p w:rsidR="00ED7FA5" w:rsidRPr="00ED7FA5" w:rsidRDefault="00ED7FA5" w:rsidP="00ED7FA5">
      <w:pPr>
        <w:spacing w:after="0" w:line="240" w:lineRule="auto"/>
        <w:ind w:firstLine="708"/>
        <w:jc w:val="both"/>
        <w:rPr>
          <w:rFonts w:ascii="Times New Roman" w:hAnsi="Times New Roman" w:cs="Times New Roman"/>
          <w:sz w:val="28"/>
          <w:szCs w:val="28"/>
        </w:rPr>
      </w:pPr>
      <w:r w:rsidRPr="00ED7FA5">
        <w:rPr>
          <w:rFonts w:ascii="Times New Roman" w:hAnsi="Times New Roman" w:cs="Times New Roman"/>
          <w:sz w:val="28"/>
          <w:szCs w:val="28"/>
        </w:rPr>
        <w:t xml:space="preserve">на основании своего решения по делу </w:t>
      </w:r>
      <w:r w:rsidRPr="00ED7FA5">
        <w:rPr>
          <w:rFonts w:ascii="Times New Roman" w:hAnsi="Times New Roman" w:cs="Times New Roman"/>
          <w:b/>
          <w:sz w:val="28"/>
          <w:szCs w:val="28"/>
        </w:rPr>
        <w:t>№ 44-543/21</w:t>
      </w:r>
      <w:r w:rsidRPr="00ED7FA5">
        <w:rPr>
          <w:rFonts w:ascii="Times New Roman" w:hAnsi="Times New Roman" w:cs="Times New Roman"/>
          <w:sz w:val="28"/>
          <w:szCs w:val="28"/>
        </w:rPr>
        <w:t xml:space="preserve"> о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ED7FA5" w:rsidRPr="00ED7FA5" w:rsidRDefault="00ED7FA5" w:rsidP="00ED7FA5">
      <w:pPr>
        <w:spacing w:after="0" w:line="240" w:lineRule="auto"/>
        <w:ind w:firstLine="708"/>
        <w:jc w:val="both"/>
        <w:rPr>
          <w:rFonts w:ascii="Times New Roman" w:hAnsi="Times New Roman" w:cs="Times New Roman"/>
          <w:sz w:val="28"/>
          <w:szCs w:val="28"/>
        </w:rPr>
      </w:pPr>
    </w:p>
    <w:p w:rsidR="00ED7FA5" w:rsidRPr="00ED7FA5" w:rsidRDefault="00ED7FA5" w:rsidP="00ED7FA5">
      <w:pPr>
        <w:spacing w:after="0" w:line="240" w:lineRule="auto"/>
        <w:ind w:firstLine="708"/>
        <w:jc w:val="center"/>
        <w:rPr>
          <w:rFonts w:ascii="Times New Roman" w:hAnsi="Times New Roman" w:cs="Times New Roman"/>
          <w:sz w:val="28"/>
          <w:szCs w:val="28"/>
        </w:rPr>
      </w:pPr>
      <w:r w:rsidRPr="00ED7FA5">
        <w:rPr>
          <w:rFonts w:ascii="Times New Roman" w:hAnsi="Times New Roman" w:cs="Times New Roman"/>
          <w:sz w:val="28"/>
          <w:szCs w:val="28"/>
        </w:rPr>
        <w:t>ПРЕДПИСЫВАЕТ:</w:t>
      </w:r>
    </w:p>
    <w:p w:rsidR="00ED7FA5" w:rsidRPr="00ED7FA5" w:rsidRDefault="00ED7FA5" w:rsidP="00ED7FA5">
      <w:pPr>
        <w:spacing w:after="0" w:line="240" w:lineRule="auto"/>
        <w:ind w:firstLine="708"/>
        <w:jc w:val="both"/>
        <w:rPr>
          <w:rFonts w:ascii="Times New Roman" w:hAnsi="Times New Roman" w:cs="Times New Roman"/>
          <w:sz w:val="28"/>
          <w:szCs w:val="28"/>
        </w:rPr>
      </w:pPr>
    </w:p>
    <w:p w:rsidR="00ED7FA5" w:rsidRPr="00ED7FA5" w:rsidRDefault="00ED7FA5" w:rsidP="00ED7FA5">
      <w:pPr>
        <w:spacing w:after="0" w:line="240" w:lineRule="auto"/>
        <w:ind w:firstLine="708"/>
        <w:jc w:val="both"/>
        <w:rPr>
          <w:rFonts w:ascii="Times New Roman" w:hAnsi="Times New Roman" w:cs="Times New Roman"/>
          <w:sz w:val="28"/>
          <w:szCs w:val="28"/>
        </w:rPr>
      </w:pPr>
      <w:r w:rsidRPr="00ED7FA5">
        <w:rPr>
          <w:rFonts w:ascii="Times New Roman" w:hAnsi="Times New Roman" w:cs="Times New Roman"/>
          <w:sz w:val="28"/>
          <w:szCs w:val="28"/>
        </w:rPr>
        <w:t>1. Заказчику – Комитету по делам записи актов гражданского состояния и его аукционной комиссии в 14-дневный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нарушения ч. 2 ст. 33, п. 2 ч. 1 ст. 64, ч. 6 ст. 66 Закона о контрактной системе и с этой целью:</w:t>
      </w:r>
    </w:p>
    <w:p w:rsidR="00ED7FA5" w:rsidRPr="00ED7FA5" w:rsidRDefault="00ED7FA5" w:rsidP="00ED7FA5">
      <w:pPr>
        <w:spacing w:after="0" w:line="240" w:lineRule="auto"/>
        <w:ind w:firstLine="708"/>
        <w:jc w:val="both"/>
        <w:rPr>
          <w:rFonts w:ascii="Times New Roman" w:hAnsi="Times New Roman" w:cs="Times New Roman"/>
          <w:sz w:val="28"/>
          <w:szCs w:val="28"/>
        </w:rPr>
      </w:pPr>
      <w:r w:rsidRPr="00ED7FA5">
        <w:rPr>
          <w:rFonts w:ascii="Times New Roman" w:hAnsi="Times New Roman" w:cs="Times New Roman"/>
          <w:sz w:val="28"/>
          <w:szCs w:val="28"/>
        </w:rPr>
        <w:lastRenderedPageBreak/>
        <w:t xml:space="preserve">- в 14-дневный срок со дня размещения настоящего предписания </w:t>
      </w:r>
      <w:r w:rsidRPr="00ED7FA5">
        <w:rPr>
          <w:rFonts w:ascii="Times New Roman" w:hAnsi="Times New Roman" w:cs="Times New Roman"/>
          <w:sz w:val="28"/>
          <w:szCs w:val="28"/>
        </w:rPr>
        <w:br/>
      </w:r>
      <w:r w:rsidRPr="00ED7FA5">
        <w:rPr>
          <w:rFonts w:ascii="Times New Roman" w:hAnsi="Times New Roman" w:cs="Times New Roman"/>
          <w:sz w:val="28"/>
          <w:szCs w:val="28"/>
        </w:rPr>
        <w:t>на официальном сайте отменить все протоколы, составленные в ходе проведения аукциона с номером извещения 0172200000321000002;</w:t>
      </w:r>
    </w:p>
    <w:p w:rsidR="00ED7FA5" w:rsidRPr="00ED7FA5" w:rsidRDefault="00ED7FA5" w:rsidP="00ED7FA5">
      <w:pPr>
        <w:spacing w:after="0" w:line="240" w:lineRule="auto"/>
        <w:ind w:firstLine="708"/>
        <w:jc w:val="both"/>
        <w:rPr>
          <w:rFonts w:ascii="Times New Roman" w:hAnsi="Times New Roman" w:cs="Times New Roman"/>
          <w:sz w:val="28"/>
          <w:szCs w:val="28"/>
        </w:rPr>
      </w:pPr>
      <w:r w:rsidRPr="00ED7FA5">
        <w:rPr>
          <w:rFonts w:ascii="Times New Roman" w:hAnsi="Times New Roman" w:cs="Times New Roman"/>
          <w:sz w:val="28"/>
          <w:szCs w:val="28"/>
        </w:rPr>
        <w:t>- внести изменения в документацию об электронном аукционе, приведя ее в соответствие с требованиями законодательства о контрактной системе, руководствуясь мотивировочной частью решения, указанного в преамбуле настоящего предписания;</w:t>
      </w:r>
    </w:p>
    <w:p w:rsidR="00ED7FA5" w:rsidRPr="00ED7FA5" w:rsidRDefault="00ED7FA5" w:rsidP="00ED7FA5">
      <w:pPr>
        <w:spacing w:after="0" w:line="240" w:lineRule="auto"/>
        <w:ind w:firstLine="708"/>
        <w:jc w:val="both"/>
        <w:rPr>
          <w:rFonts w:ascii="Times New Roman" w:hAnsi="Times New Roman" w:cs="Times New Roman"/>
          <w:sz w:val="28"/>
          <w:szCs w:val="28"/>
        </w:rPr>
      </w:pPr>
      <w:r w:rsidRPr="00ED7FA5">
        <w:rPr>
          <w:rFonts w:ascii="Times New Roman" w:hAnsi="Times New Roman" w:cs="Times New Roman"/>
          <w:sz w:val="28"/>
          <w:szCs w:val="28"/>
        </w:rPr>
        <w:t>- продлить срок подачи заявок в соответствии с требованиями Закона о контрактной системе;</w:t>
      </w:r>
    </w:p>
    <w:p w:rsidR="00ED7FA5" w:rsidRPr="00ED7FA5" w:rsidRDefault="00ED7FA5" w:rsidP="00ED7FA5">
      <w:pPr>
        <w:spacing w:after="0" w:line="240" w:lineRule="auto"/>
        <w:ind w:firstLine="708"/>
        <w:jc w:val="both"/>
        <w:rPr>
          <w:rFonts w:ascii="Times New Roman" w:hAnsi="Times New Roman" w:cs="Times New Roman"/>
          <w:sz w:val="28"/>
          <w:szCs w:val="28"/>
        </w:rPr>
      </w:pPr>
      <w:r w:rsidRPr="00ED7FA5">
        <w:rPr>
          <w:rFonts w:ascii="Times New Roman" w:hAnsi="Times New Roman" w:cs="Times New Roman"/>
          <w:sz w:val="28"/>
          <w:szCs w:val="28"/>
        </w:rPr>
        <w:t>- провести процедуры закупки с номером извещения 0172200000321000002 в соответствии с законодательством о контрактной системе.</w:t>
      </w:r>
    </w:p>
    <w:p w:rsidR="00ED7FA5" w:rsidRPr="00ED7FA5" w:rsidRDefault="00ED7FA5" w:rsidP="00ED7FA5">
      <w:pPr>
        <w:spacing w:after="0" w:line="240" w:lineRule="auto"/>
        <w:ind w:firstLine="708"/>
        <w:jc w:val="both"/>
        <w:rPr>
          <w:rFonts w:ascii="Times New Roman" w:hAnsi="Times New Roman" w:cs="Times New Roman"/>
          <w:sz w:val="28"/>
          <w:szCs w:val="28"/>
        </w:rPr>
      </w:pPr>
      <w:r w:rsidRPr="00ED7FA5">
        <w:rPr>
          <w:rFonts w:ascii="Times New Roman" w:hAnsi="Times New Roman" w:cs="Times New Roman"/>
          <w:sz w:val="28"/>
          <w:szCs w:val="28"/>
        </w:rPr>
        <w:t xml:space="preserve">2. </w:t>
      </w:r>
      <w:r w:rsidRPr="00ED7FA5">
        <w:rPr>
          <w:rFonts w:ascii="Times New Roman" w:hAnsi="Times New Roman" w:cs="Times New Roman"/>
          <w:sz w:val="28"/>
          <w:szCs w:val="28"/>
        </w:rPr>
        <w:tab/>
        <w:t xml:space="preserve"> Заказчику и его аукционной комиссии в срок до 29.03.2021 представить в Управление Федеральной антимонополь</w:t>
      </w:r>
      <w:r w:rsidRPr="00ED7FA5">
        <w:rPr>
          <w:rFonts w:ascii="Times New Roman" w:hAnsi="Times New Roman" w:cs="Times New Roman"/>
          <w:sz w:val="28"/>
          <w:szCs w:val="28"/>
        </w:rPr>
        <w:t xml:space="preserve">ной службы </w:t>
      </w:r>
      <w:r w:rsidRPr="00ED7FA5">
        <w:rPr>
          <w:rFonts w:ascii="Times New Roman" w:hAnsi="Times New Roman" w:cs="Times New Roman"/>
          <w:sz w:val="28"/>
          <w:szCs w:val="28"/>
        </w:rPr>
        <w:br/>
      </w:r>
      <w:r w:rsidRPr="00ED7FA5">
        <w:rPr>
          <w:rFonts w:ascii="Times New Roman" w:hAnsi="Times New Roman" w:cs="Times New Roman"/>
          <w:sz w:val="28"/>
          <w:szCs w:val="28"/>
        </w:rPr>
        <w:t>по Санкт-Петербургу документальные доказательства исполнения пункта 1 данного предписания.</w:t>
      </w:r>
    </w:p>
    <w:p w:rsidR="00ED7FA5" w:rsidRPr="00ED7FA5" w:rsidRDefault="00ED7FA5" w:rsidP="00ED7FA5">
      <w:pPr>
        <w:spacing w:after="0" w:line="240" w:lineRule="auto"/>
        <w:ind w:firstLine="708"/>
        <w:jc w:val="both"/>
        <w:rPr>
          <w:rFonts w:ascii="Times New Roman" w:hAnsi="Times New Roman" w:cs="Times New Roman"/>
          <w:sz w:val="28"/>
          <w:szCs w:val="28"/>
        </w:rPr>
      </w:pPr>
      <w:r w:rsidRPr="00ED7FA5">
        <w:rPr>
          <w:rFonts w:ascii="Times New Roman" w:hAnsi="Times New Roman" w:cs="Times New Roman"/>
          <w:sz w:val="28"/>
          <w:szCs w:val="28"/>
        </w:rPr>
        <w:t xml:space="preserve">3. </w:t>
      </w:r>
      <w:r w:rsidRPr="00ED7FA5">
        <w:rPr>
          <w:rFonts w:ascii="Times New Roman" w:hAnsi="Times New Roman" w:cs="Times New Roman"/>
          <w:sz w:val="28"/>
          <w:szCs w:val="28"/>
        </w:rPr>
        <w:tab/>
        <w:t>Оператору электронной площадки – АО «Сбербанк – Автоматизированная система торгов»:</w:t>
      </w:r>
    </w:p>
    <w:p w:rsidR="00ED7FA5" w:rsidRPr="00ED7FA5" w:rsidRDefault="00ED7FA5" w:rsidP="00ED7FA5">
      <w:pPr>
        <w:spacing w:after="0" w:line="240" w:lineRule="auto"/>
        <w:ind w:firstLine="708"/>
        <w:jc w:val="both"/>
        <w:rPr>
          <w:rFonts w:ascii="Times New Roman" w:hAnsi="Times New Roman" w:cs="Times New Roman"/>
          <w:sz w:val="28"/>
          <w:szCs w:val="28"/>
        </w:rPr>
      </w:pPr>
      <w:r w:rsidRPr="00ED7FA5">
        <w:rPr>
          <w:rFonts w:ascii="Times New Roman" w:hAnsi="Times New Roman" w:cs="Times New Roman"/>
          <w:sz w:val="28"/>
          <w:szCs w:val="28"/>
        </w:rPr>
        <w:t>- обеспечить Заказчику, его аукционной комиссии техническую возможность для исполнения п. 1 настоящего предписания.</w:t>
      </w:r>
    </w:p>
    <w:p w:rsidR="00ED7FA5" w:rsidRPr="00ED7FA5" w:rsidRDefault="00ED7FA5" w:rsidP="00ED7FA5">
      <w:pPr>
        <w:spacing w:after="0" w:line="240" w:lineRule="auto"/>
        <w:ind w:firstLine="708"/>
        <w:jc w:val="both"/>
        <w:rPr>
          <w:rFonts w:ascii="Times New Roman" w:hAnsi="Times New Roman" w:cs="Times New Roman"/>
          <w:sz w:val="28"/>
          <w:szCs w:val="28"/>
        </w:rPr>
      </w:pPr>
      <w:r w:rsidRPr="00ED7FA5">
        <w:rPr>
          <w:rFonts w:ascii="Times New Roman" w:hAnsi="Times New Roman" w:cs="Times New Roman"/>
          <w:sz w:val="28"/>
          <w:szCs w:val="28"/>
        </w:rPr>
        <w:t>-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w:t>
      </w:r>
      <w:r w:rsidRPr="00ED7FA5">
        <w:rPr>
          <w:rFonts w:ascii="Times New Roman" w:hAnsi="Times New Roman" w:cs="Times New Roman"/>
          <w:sz w:val="28"/>
          <w:szCs w:val="28"/>
        </w:rPr>
        <w:t xml:space="preserve">ки, подавшим заявки на участие </w:t>
      </w:r>
      <w:r w:rsidRPr="00ED7FA5">
        <w:rPr>
          <w:rFonts w:ascii="Times New Roman" w:hAnsi="Times New Roman" w:cs="Times New Roman"/>
          <w:sz w:val="28"/>
          <w:szCs w:val="28"/>
        </w:rPr>
        <w:br/>
      </w:r>
      <w:r w:rsidRPr="00ED7FA5">
        <w:rPr>
          <w:rFonts w:ascii="Times New Roman" w:hAnsi="Times New Roman" w:cs="Times New Roman"/>
          <w:sz w:val="28"/>
          <w:szCs w:val="28"/>
        </w:rPr>
        <w:t xml:space="preserve">в аукционе, в отношении денежных средств в размере обеспечения заявки </w:t>
      </w:r>
      <w:r w:rsidRPr="00ED7FA5">
        <w:rPr>
          <w:rFonts w:ascii="Times New Roman" w:hAnsi="Times New Roman" w:cs="Times New Roman"/>
          <w:sz w:val="28"/>
          <w:szCs w:val="28"/>
        </w:rPr>
        <w:br/>
      </w:r>
      <w:r w:rsidRPr="00ED7FA5">
        <w:rPr>
          <w:rFonts w:ascii="Times New Roman" w:hAnsi="Times New Roman" w:cs="Times New Roman"/>
          <w:sz w:val="28"/>
          <w:szCs w:val="28"/>
        </w:rPr>
        <w:t>на участие в аукционе.</w:t>
      </w:r>
    </w:p>
    <w:p w:rsidR="00ED7FA5" w:rsidRPr="00ED7FA5" w:rsidRDefault="00ED7FA5" w:rsidP="00ED7FA5">
      <w:pPr>
        <w:spacing w:after="0" w:line="240" w:lineRule="auto"/>
        <w:ind w:firstLine="708"/>
        <w:jc w:val="both"/>
        <w:rPr>
          <w:rFonts w:ascii="Times New Roman" w:hAnsi="Times New Roman" w:cs="Times New Roman"/>
          <w:i/>
          <w:sz w:val="28"/>
          <w:szCs w:val="28"/>
        </w:rPr>
      </w:pPr>
    </w:p>
    <w:p w:rsidR="00ED7FA5" w:rsidRPr="00ED7FA5" w:rsidRDefault="00ED7FA5" w:rsidP="00ED7FA5">
      <w:pPr>
        <w:spacing w:after="0" w:line="240" w:lineRule="auto"/>
        <w:ind w:firstLine="708"/>
        <w:jc w:val="both"/>
        <w:rPr>
          <w:rFonts w:ascii="Times New Roman" w:hAnsi="Times New Roman" w:cs="Times New Roman"/>
          <w:i/>
          <w:sz w:val="28"/>
          <w:szCs w:val="28"/>
        </w:rPr>
      </w:pPr>
    </w:p>
    <w:p w:rsidR="00ED7FA5" w:rsidRPr="00ED7FA5" w:rsidRDefault="00ED7FA5" w:rsidP="00ED7FA5">
      <w:pPr>
        <w:spacing w:after="0" w:line="240" w:lineRule="auto"/>
        <w:ind w:firstLine="708"/>
        <w:jc w:val="both"/>
        <w:rPr>
          <w:rFonts w:ascii="Times New Roman" w:hAnsi="Times New Roman" w:cs="Times New Roman"/>
          <w:i/>
          <w:sz w:val="24"/>
          <w:szCs w:val="24"/>
        </w:rPr>
      </w:pPr>
      <w:r w:rsidRPr="00ED7FA5">
        <w:rPr>
          <w:rFonts w:ascii="Times New Roman" w:hAnsi="Times New Roman" w:cs="Times New Roman"/>
          <w:i/>
          <w:sz w:val="24"/>
          <w:szCs w:val="24"/>
        </w:rPr>
        <w:t>Предписание может быть обжаловано в судебном порядке в течение трех месяцев со дня его вынесения.</w:t>
      </w:r>
    </w:p>
    <w:p w:rsidR="00ED7FA5" w:rsidRPr="00ED7FA5" w:rsidRDefault="00ED7FA5" w:rsidP="00ED7FA5">
      <w:pPr>
        <w:spacing w:after="0" w:line="240" w:lineRule="auto"/>
        <w:ind w:firstLine="708"/>
        <w:jc w:val="both"/>
        <w:rPr>
          <w:rFonts w:ascii="Times New Roman" w:hAnsi="Times New Roman" w:cs="Times New Roman"/>
          <w:i/>
          <w:sz w:val="24"/>
          <w:szCs w:val="24"/>
        </w:rPr>
      </w:pPr>
      <w:r w:rsidRPr="00ED7FA5">
        <w:rPr>
          <w:rFonts w:ascii="Times New Roman" w:hAnsi="Times New Roman" w:cs="Times New Roman"/>
          <w:i/>
          <w:sz w:val="24"/>
          <w:szCs w:val="24"/>
        </w:rPr>
        <w:t>Примечание. За невыполнение должностным ли</w:t>
      </w:r>
      <w:r>
        <w:rPr>
          <w:rFonts w:ascii="Times New Roman" w:hAnsi="Times New Roman" w:cs="Times New Roman"/>
          <w:i/>
          <w:sz w:val="24"/>
          <w:szCs w:val="24"/>
        </w:rPr>
        <w:t xml:space="preserve">цом заказчика, членом комиссии </w:t>
      </w:r>
      <w:r>
        <w:rPr>
          <w:rFonts w:ascii="Times New Roman" w:hAnsi="Times New Roman" w:cs="Times New Roman"/>
          <w:i/>
          <w:sz w:val="24"/>
          <w:szCs w:val="24"/>
        </w:rPr>
        <w:br/>
      </w:r>
      <w:r w:rsidRPr="00ED7FA5">
        <w:rPr>
          <w:rFonts w:ascii="Times New Roman" w:hAnsi="Times New Roman" w:cs="Times New Roman"/>
          <w:i/>
          <w:sz w:val="24"/>
          <w:szCs w:val="24"/>
        </w:rPr>
        <w:t>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ч. 7 ст. 19.5 Кодекса Российской Федерации об административных правонарушениях установлена административная ответственность.</w:t>
      </w:r>
    </w:p>
    <w:p w:rsidR="00ED7FA5" w:rsidRPr="00ED7FA5" w:rsidRDefault="00ED7FA5" w:rsidP="00ED7FA5">
      <w:pPr>
        <w:spacing w:after="0" w:line="240" w:lineRule="auto"/>
        <w:ind w:firstLine="708"/>
        <w:jc w:val="both"/>
        <w:rPr>
          <w:rFonts w:ascii="Times New Roman" w:hAnsi="Times New Roman" w:cs="Times New Roman"/>
          <w:i/>
          <w:sz w:val="24"/>
          <w:szCs w:val="24"/>
        </w:rPr>
      </w:pPr>
      <w:r w:rsidRPr="00ED7FA5">
        <w:rPr>
          <w:rFonts w:ascii="Times New Roman" w:hAnsi="Times New Roman" w:cs="Times New Roman"/>
          <w:i/>
          <w:sz w:val="24"/>
          <w:szCs w:val="24"/>
        </w:rPr>
        <w:t>Привлечение к ответственности, предусмотренной законодательством Российской Федерации, не освобождает от обязанности исполнить предписание контролирующего органа.</w:t>
      </w:r>
    </w:p>
    <w:sectPr w:rsidR="00ED7FA5" w:rsidRPr="00ED7FA5" w:rsidSect="004A205B">
      <w:headerReference w:type="default" r:id="rId7"/>
      <w:pgSz w:w="11906" w:h="16838"/>
      <w:pgMar w:top="1134" w:right="850" w:bottom="1702"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0980" w:rsidRDefault="00F40980" w:rsidP="004A205B">
      <w:pPr>
        <w:spacing w:after="0" w:line="240" w:lineRule="auto"/>
      </w:pPr>
      <w:r>
        <w:separator/>
      </w:r>
    </w:p>
  </w:endnote>
  <w:endnote w:type="continuationSeparator" w:id="0">
    <w:p w:rsidR="00F40980" w:rsidRDefault="00F40980" w:rsidP="004A2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0980" w:rsidRDefault="00F40980" w:rsidP="004A205B">
      <w:pPr>
        <w:spacing w:after="0" w:line="240" w:lineRule="auto"/>
      </w:pPr>
      <w:r>
        <w:separator/>
      </w:r>
    </w:p>
  </w:footnote>
  <w:footnote w:type="continuationSeparator" w:id="0">
    <w:p w:rsidR="00F40980" w:rsidRDefault="00F40980" w:rsidP="004A20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0357944"/>
      <w:docPartObj>
        <w:docPartGallery w:val="Page Numbers (Top of Page)"/>
        <w:docPartUnique/>
      </w:docPartObj>
    </w:sdtPr>
    <w:sdtContent>
      <w:p w:rsidR="004A205B" w:rsidRDefault="004A205B">
        <w:pPr>
          <w:pStyle w:val="a3"/>
          <w:jc w:val="center"/>
        </w:pPr>
        <w:r>
          <w:fldChar w:fldCharType="begin"/>
        </w:r>
        <w:r>
          <w:instrText>PAGE   \* MERGEFORMAT</w:instrText>
        </w:r>
        <w:r>
          <w:fldChar w:fldCharType="separate"/>
        </w:r>
        <w:r w:rsidR="00ED7FA5">
          <w:rPr>
            <w:noProof/>
          </w:rPr>
          <w:t>17</w:t>
        </w:r>
        <w:r>
          <w:fldChar w:fldCharType="end"/>
        </w:r>
      </w:p>
    </w:sdtContent>
  </w:sdt>
  <w:p w:rsidR="004A205B" w:rsidRDefault="004A205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B6"/>
    <w:rsid w:val="004A205B"/>
    <w:rsid w:val="007E44B6"/>
    <w:rsid w:val="00DB77A1"/>
    <w:rsid w:val="00ED7FA5"/>
    <w:rsid w:val="00F409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338B1"/>
  <w15:chartTrackingRefBased/>
  <w15:docId w15:val="{14D658D6-3370-4D97-947B-C89345CD8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A205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A205B"/>
  </w:style>
  <w:style w:type="paragraph" w:styleId="a5">
    <w:name w:val="footer"/>
    <w:basedOn w:val="a"/>
    <w:link w:val="a6"/>
    <w:uiPriority w:val="99"/>
    <w:unhideWhenUsed/>
    <w:rsid w:val="004A205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A20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18</Pages>
  <Words>6375</Words>
  <Characters>36339</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2021-02-12T18:10:00Z</dcterms:created>
  <dcterms:modified xsi:type="dcterms:W3CDTF">2021-02-12T18:26:00Z</dcterms:modified>
</cp:coreProperties>
</file>