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СПб ГБУЗ «Городская многопрофильная больница № 2»</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Учебный пер., 5,</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Санкт-Петербург, 194354</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тел.: 7-812-3384820</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 xml:space="preserve">                                                                                           </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АО «ЕЭТП»</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 xml:space="preserve">проспект 60-я Октября, д. 9, </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Москва, 117312</w:t>
      </w:r>
    </w:p>
    <w:p w:rsidR="005911CD" w:rsidRPr="005911CD" w:rsidRDefault="005911CD" w:rsidP="005911CD">
      <w:pPr>
        <w:spacing w:after="0" w:line="240" w:lineRule="auto"/>
        <w:ind w:left="4536"/>
        <w:rPr>
          <w:rFonts w:ascii="Times New Roman" w:hAnsi="Times New Roman" w:cs="Times New Roman"/>
          <w:sz w:val="28"/>
          <w:szCs w:val="28"/>
        </w:rPr>
      </w:pP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ООО «Просторы здоровья»</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ул. Знаменские садки д. 9,</w:t>
      </w:r>
    </w:p>
    <w:p w:rsidR="005911CD" w:rsidRPr="005911CD" w:rsidRDefault="005911CD" w:rsidP="005911CD">
      <w:pPr>
        <w:spacing w:after="0" w:line="240" w:lineRule="auto"/>
        <w:ind w:left="4536"/>
        <w:rPr>
          <w:rFonts w:ascii="Times New Roman" w:hAnsi="Times New Roman" w:cs="Times New Roman"/>
          <w:sz w:val="28"/>
          <w:szCs w:val="28"/>
        </w:rPr>
      </w:pPr>
      <w:proofErr w:type="spellStart"/>
      <w:r w:rsidRPr="005911CD">
        <w:rPr>
          <w:rFonts w:ascii="Times New Roman" w:hAnsi="Times New Roman" w:cs="Times New Roman"/>
          <w:sz w:val="28"/>
          <w:szCs w:val="28"/>
        </w:rPr>
        <w:t>кор</w:t>
      </w:r>
      <w:proofErr w:type="spellEnd"/>
      <w:r w:rsidRPr="005911CD">
        <w:rPr>
          <w:rFonts w:ascii="Times New Roman" w:hAnsi="Times New Roman" w:cs="Times New Roman"/>
          <w:sz w:val="28"/>
          <w:szCs w:val="28"/>
        </w:rPr>
        <w:t>. 1, кв. 73,</w:t>
      </w:r>
    </w:p>
    <w:p w:rsidR="005911CD" w:rsidRPr="005911CD" w:rsidRDefault="005911CD" w:rsidP="005911CD">
      <w:pPr>
        <w:spacing w:after="0" w:line="240" w:lineRule="auto"/>
        <w:ind w:left="4536"/>
        <w:rPr>
          <w:rFonts w:ascii="Times New Roman" w:hAnsi="Times New Roman" w:cs="Times New Roman"/>
          <w:sz w:val="28"/>
          <w:szCs w:val="28"/>
        </w:rPr>
      </w:pPr>
      <w:r w:rsidRPr="005911CD">
        <w:rPr>
          <w:rFonts w:ascii="Times New Roman" w:hAnsi="Times New Roman" w:cs="Times New Roman"/>
          <w:sz w:val="28"/>
          <w:szCs w:val="28"/>
        </w:rPr>
        <w:t>Москва, 117628</w:t>
      </w:r>
    </w:p>
    <w:p w:rsidR="005911CD" w:rsidRPr="005911CD" w:rsidRDefault="005911CD" w:rsidP="005911CD">
      <w:pPr>
        <w:spacing w:after="0" w:line="240" w:lineRule="auto"/>
        <w:rPr>
          <w:rFonts w:ascii="Times New Roman" w:hAnsi="Times New Roman" w:cs="Times New Roman"/>
          <w:sz w:val="28"/>
          <w:szCs w:val="28"/>
        </w:rPr>
      </w:pPr>
      <w:r w:rsidRPr="005911CD">
        <w:rPr>
          <w:rFonts w:ascii="Times New Roman" w:hAnsi="Times New Roman" w:cs="Times New Roman"/>
          <w:sz w:val="28"/>
          <w:szCs w:val="28"/>
        </w:rPr>
        <w:tab/>
      </w: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jc w:val="center"/>
        <w:rPr>
          <w:rFonts w:ascii="Times New Roman" w:hAnsi="Times New Roman" w:cs="Times New Roman"/>
          <w:sz w:val="28"/>
          <w:szCs w:val="28"/>
        </w:rPr>
      </w:pPr>
      <w:r w:rsidRPr="005911CD">
        <w:rPr>
          <w:rFonts w:ascii="Times New Roman" w:hAnsi="Times New Roman" w:cs="Times New Roman"/>
          <w:sz w:val="28"/>
          <w:szCs w:val="28"/>
        </w:rPr>
        <w:t>РЕШЕНИЕ</w:t>
      </w:r>
    </w:p>
    <w:p w:rsidR="005911CD" w:rsidRPr="005911CD" w:rsidRDefault="005911CD" w:rsidP="005911CD">
      <w:pPr>
        <w:spacing w:after="0" w:line="240" w:lineRule="auto"/>
        <w:jc w:val="center"/>
        <w:rPr>
          <w:rFonts w:ascii="Times New Roman" w:hAnsi="Times New Roman" w:cs="Times New Roman"/>
          <w:sz w:val="28"/>
          <w:szCs w:val="28"/>
        </w:rPr>
      </w:pPr>
      <w:r w:rsidRPr="005911CD">
        <w:rPr>
          <w:rFonts w:ascii="Times New Roman" w:hAnsi="Times New Roman" w:cs="Times New Roman"/>
          <w:sz w:val="28"/>
          <w:szCs w:val="28"/>
        </w:rPr>
        <w:t xml:space="preserve">по делу </w:t>
      </w:r>
      <w:r w:rsidRPr="005911CD">
        <w:rPr>
          <w:rFonts w:ascii="Times New Roman" w:hAnsi="Times New Roman" w:cs="Times New Roman"/>
          <w:b/>
          <w:sz w:val="28"/>
          <w:szCs w:val="28"/>
        </w:rPr>
        <w:t>№ 44-539/21</w:t>
      </w:r>
    </w:p>
    <w:p w:rsidR="005911CD" w:rsidRPr="005911CD" w:rsidRDefault="005911CD" w:rsidP="005911CD">
      <w:pPr>
        <w:spacing w:after="0" w:line="240" w:lineRule="auto"/>
        <w:jc w:val="center"/>
        <w:rPr>
          <w:rFonts w:ascii="Times New Roman" w:hAnsi="Times New Roman" w:cs="Times New Roman"/>
          <w:sz w:val="28"/>
          <w:szCs w:val="28"/>
        </w:rPr>
      </w:pPr>
      <w:r w:rsidRPr="005911CD">
        <w:rPr>
          <w:rFonts w:ascii="Times New Roman" w:hAnsi="Times New Roman" w:cs="Times New Roman"/>
          <w:sz w:val="28"/>
          <w:szCs w:val="28"/>
        </w:rPr>
        <w:t>о нарушении законодательства о контрактной системе</w:t>
      </w: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jc w:val="both"/>
        <w:rPr>
          <w:rFonts w:ascii="Times New Roman" w:hAnsi="Times New Roman" w:cs="Times New Roman"/>
          <w:sz w:val="28"/>
          <w:szCs w:val="28"/>
        </w:rPr>
      </w:pPr>
      <w:r w:rsidRPr="005911CD">
        <w:rPr>
          <w:rFonts w:ascii="Times New Roman" w:hAnsi="Times New Roman" w:cs="Times New Roman"/>
          <w:sz w:val="28"/>
          <w:szCs w:val="28"/>
        </w:rPr>
        <w:t>08.02.2021                                                                                      Санкт-Петербург</w:t>
      </w: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rPr>
          <w:rFonts w:ascii="Times New Roman" w:hAnsi="Times New Roman" w:cs="Times New Roman"/>
          <w:sz w:val="28"/>
          <w:szCs w:val="28"/>
        </w:rPr>
      </w:pPr>
      <w:r w:rsidRPr="005911CD">
        <w:rPr>
          <w:rFonts w:ascii="Times New Roman" w:hAnsi="Times New Roman" w:cs="Times New Roman"/>
          <w:sz w:val="28"/>
          <w:szCs w:val="28"/>
        </w:rPr>
        <w:tab/>
        <w:t>Комиссия Санкт-Петербургского УФАС России по контролю в сфере закупок (далее – Комиссия УФАС) в составе:</w:t>
      </w:r>
    </w:p>
    <w:p w:rsidR="005911CD" w:rsidRDefault="005911CD" w:rsidP="005911CD">
      <w:pPr>
        <w:spacing w:after="0" w:line="240" w:lineRule="auto"/>
        <w:rPr>
          <w:rFonts w:ascii="Times New Roman" w:hAnsi="Times New Roman" w:cs="Times New Roman"/>
          <w:sz w:val="28"/>
          <w:szCs w:val="28"/>
        </w:rPr>
      </w:pPr>
      <w:r w:rsidRPr="005911CD">
        <w:rPr>
          <w:rFonts w:ascii="Times New Roman" w:hAnsi="Times New Roman" w:cs="Times New Roman"/>
          <w:sz w:val="28"/>
          <w:szCs w:val="28"/>
        </w:rPr>
        <w:tab/>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с участием представителей:</w:t>
      </w:r>
    </w:p>
    <w:p w:rsid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СПб ГБУЗ «Городская многопрофильная больница № 2» (далее – Заказчик): </w:t>
      </w:r>
    </w:p>
    <w:p w:rsid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ООО «Просторы здоровья» (далее – Заявитель): </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рассмотрев посредством видеоконференцсвязи жалобу Заявителя </w:t>
      </w:r>
      <w:r>
        <w:rPr>
          <w:rFonts w:ascii="Times New Roman" w:hAnsi="Times New Roman" w:cs="Times New Roman"/>
          <w:sz w:val="28"/>
          <w:szCs w:val="28"/>
        </w:rPr>
        <w:br/>
      </w:r>
      <w:r w:rsidRPr="005911CD">
        <w:rPr>
          <w:rFonts w:ascii="Times New Roman" w:hAnsi="Times New Roman" w:cs="Times New Roman"/>
          <w:sz w:val="28"/>
          <w:szCs w:val="28"/>
        </w:rPr>
        <w:t xml:space="preserve">(вх. № 3463-ЭП/21 от 02.02.2021) на действия Заказчика при определении поставщика (подрядчика, исполнителя) путем проведения электронного аукциона на поставку лекарственного препарата </w:t>
      </w:r>
      <w:proofErr w:type="spellStart"/>
      <w:r w:rsidRPr="005911CD">
        <w:rPr>
          <w:rFonts w:ascii="Times New Roman" w:hAnsi="Times New Roman" w:cs="Times New Roman"/>
          <w:sz w:val="28"/>
          <w:szCs w:val="28"/>
        </w:rPr>
        <w:t>Нитрофурал</w:t>
      </w:r>
      <w:proofErr w:type="spellEnd"/>
      <w:r w:rsidRPr="005911CD">
        <w:rPr>
          <w:rFonts w:ascii="Times New Roman" w:hAnsi="Times New Roman" w:cs="Times New Roman"/>
          <w:sz w:val="28"/>
          <w:szCs w:val="28"/>
        </w:rPr>
        <w:t xml:space="preserve"> в 2021 году (далее – аукцион), а также в результате проведения внеплановой проверки </w:t>
      </w:r>
      <w:r>
        <w:rPr>
          <w:rFonts w:ascii="Times New Roman" w:hAnsi="Times New Roman" w:cs="Times New Roman"/>
          <w:sz w:val="28"/>
          <w:szCs w:val="28"/>
        </w:rPr>
        <w:br/>
      </w:r>
      <w:r w:rsidRPr="005911CD">
        <w:rPr>
          <w:rFonts w:ascii="Times New Roman" w:hAnsi="Times New Roman" w:cs="Times New Roman"/>
          <w:sz w:val="28"/>
          <w:szCs w:val="28"/>
        </w:rPr>
        <w:t xml:space="preserve">на основании п. 1 ч. 15 ст. 99 Федерального закона от 05.04.2013 № 44-ФЗ </w:t>
      </w:r>
      <w:r>
        <w:rPr>
          <w:rFonts w:ascii="Times New Roman" w:hAnsi="Times New Roman" w:cs="Times New Roman"/>
          <w:sz w:val="28"/>
          <w:szCs w:val="28"/>
        </w:rPr>
        <w:br/>
      </w:r>
      <w:r w:rsidRPr="005911CD">
        <w:rPr>
          <w:rFonts w:ascii="Times New Roman" w:hAnsi="Times New Roman" w:cs="Times New Roman"/>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w:t>
      </w:r>
      <w:r w:rsidRPr="005911CD">
        <w:rPr>
          <w:rFonts w:ascii="Times New Roman" w:hAnsi="Times New Roman" w:cs="Times New Roman"/>
          <w:sz w:val="28"/>
          <w:szCs w:val="28"/>
        </w:rPr>
        <w:lastRenderedPageBreak/>
        <w:t>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5911CD" w:rsidRPr="005911CD" w:rsidRDefault="005911CD" w:rsidP="005911CD">
      <w:pPr>
        <w:spacing w:after="0" w:line="240" w:lineRule="auto"/>
        <w:ind w:firstLine="709"/>
        <w:jc w:val="both"/>
        <w:rPr>
          <w:rFonts w:ascii="Times New Roman" w:hAnsi="Times New Roman" w:cs="Times New Roman"/>
          <w:sz w:val="28"/>
          <w:szCs w:val="28"/>
        </w:rPr>
      </w:pPr>
    </w:p>
    <w:p w:rsidR="005911CD" w:rsidRPr="005911CD" w:rsidRDefault="005911CD" w:rsidP="005911CD">
      <w:pPr>
        <w:spacing w:after="0" w:line="240" w:lineRule="auto"/>
        <w:ind w:firstLine="709"/>
        <w:jc w:val="center"/>
        <w:rPr>
          <w:rFonts w:ascii="Times New Roman" w:hAnsi="Times New Roman" w:cs="Times New Roman"/>
          <w:sz w:val="28"/>
          <w:szCs w:val="28"/>
        </w:rPr>
      </w:pPr>
      <w:r w:rsidRPr="005911CD">
        <w:rPr>
          <w:rFonts w:ascii="Times New Roman" w:hAnsi="Times New Roman" w:cs="Times New Roman"/>
          <w:sz w:val="28"/>
          <w:szCs w:val="28"/>
        </w:rPr>
        <w:t>УСТАНОВИЛА:</w:t>
      </w:r>
    </w:p>
    <w:p w:rsidR="005911CD" w:rsidRPr="005911CD" w:rsidRDefault="005911CD" w:rsidP="005911CD">
      <w:pPr>
        <w:spacing w:after="0" w:line="240" w:lineRule="auto"/>
        <w:ind w:firstLine="709"/>
        <w:jc w:val="both"/>
        <w:rPr>
          <w:rFonts w:ascii="Times New Roman" w:hAnsi="Times New Roman" w:cs="Times New Roman"/>
          <w:sz w:val="28"/>
          <w:szCs w:val="28"/>
        </w:rPr>
      </w:pP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Извещение о проведении электронного аукциона размещено 29.01.2021</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на Официальном сайте Единой информационной системы в сфере закупок www.zakupki.gov.ru, номер извещения 0372200131721000033. Начальная (максимальная) цена контракта – 1 423 832, 00 рублей.</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В жалобе ООО «Просторы здоровья» указывает на неправомерные действия Заказчика, выразившиеся, по мнению Заявителя, в нарушении правил описания объекта закупки, в частности, по мнению Заявителя, установленное Заказчиком </w:t>
      </w:r>
      <w:proofErr w:type="gramStart"/>
      <w:r w:rsidRPr="005911CD">
        <w:rPr>
          <w:rFonts w:ascii="Times New Roman" w:hAnsi="Times New Roman" w:cs="Times New Roman"/>
          <w:sz w:val="28"/>
          <w:szCs w:val="28"/>
        </w:rPr>
        <w:t>описание объекта закупки</w:t>
      </w:r>
      <w:proofErr w:type="gramEnd"/>
      <w:r w:rsidRPr="005911CD">
        <w:rPr>
          <w:rFonts w:ascii="Times New Roman" w:hAnsi="Times New Roman" w:cs="Times New Roman"/>
          <w:sz w:val="28"/>
          <w:szCs w:val="28"/>
        </w:rPr>
        <w:t xml:space="preserve"> содержит незаконное требование к таре и объему фасовки закупаемого препарата.</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Заказчик с доводами жалобы не согласен и считает ее необоснованной.</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В соответствии с ч. 1 ст. 59</w:t>
      </w:r>
      <w:r>
        <w:rPr>
          <w:rFonts w:ascii="Times New Roman" w:hAnsi="Times New Roman" w:cs="Times New Roman"/>
          <w:sz w:val="28"/>
          <w:szCs w:val="28"/>
        </w:rPr>
        <w:t xml:space="preserve"> Закона о контрактной системе, </w:t>
      </w:r>
      <w:r>
        <w:rPr>
          <w:rFonts w:ascii="Times New Roman" w:hAnsi="Times New Roman" w:cs="Times New Roman"/>
          <w:sz w:val="28"/>
          <w:szCs w:val="28"/>
        </w:rPr>
        <w:br/>
      </w:r>
      <w:r w:rsidRPr="005911CD">
        <w:rPr>
          <w:rFonts w:ascii="Times New Roman" w:hAnsi="Times New Roman" w:cs="Times New Roman"/>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w:t>
      </w:r>
      <w:r w:rsidRPr="005911CD">
        <w:rPr>
          <w:rFonts w:ascii="Times New Roman" w:hAnsi="Times New Roman" w:cs="Times New Roman"/>
          <w:sz w:val="28"/>
          <w:szCs w:val="28"/>
        </w:rPr>
        <w:lastRenderedPageBreak/>
        <w:t>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В силу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В силу ч. 5 ст. 33 Закона о контрактной системе, особенности описания отдельных видов объектов закупок могут устанавливаться Правительством Российской Федерации.</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Особенности описания лекарственных препаратов для медицинского применения, являющихся объектом закупки для обеспечения </w:t>
      </w:r>
      <w:r w:rsidRPr="005911CD">
        <w:rPr>
          <w:rFonts w:ascii="Times New Roman" w:hAnsi="Times New Roman" w:cs="Times New Roman"/>
          <w:sz w:val="28"/>
          <w:szCs w:val="28"/>
        </w:rPr>
        <w:lastRenderedPageBreak/>
        <w:t>государственных и муниципальных нужд (далее – особенности Описания), утверждены Постановлением Правите</w:t>
      </w:r>
      <w:r>
        <w:rPr>
          <w:rFonts w:ascii="Times New Roman" w:hAnsi="Times New Roman" w:cs="Times New Roman"/>
          <w:sz w:val="28"/>
          <w:szCs w:val="28"/>
        </w:rPr>
        <w:t xml:space="preserve">льства РФ от 15.11.2017 № 1380 </w:t>
      </w:r>
      <w:r>
        <w:rPr>
          <w:rFonts w:ascii="Times New Roman" w:hAnsi="Times New Roman" w:cs="Times New Roman"/>
          <w:sz w:val="28"/>
          <w:szCs w:val="28"/>
        </w:rPr>
        <w:br/>
      </w:r>
      <w:r w:rsidRPr="005911CD">
        <w:rPr>
          <w:rFonts w:ascii="Times New Roman" w:hAnsi="Times New Roman" w:cs="Times New Roman"/>
          <w:sz w:val="28"/>
          <w:szCs w:val="28"/>
        </w:rPr>
        <w:t>«Об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Согласно п. 5 Особенностей описания, при описании объекта закупки не допускается указывать:</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а) эквивалентные дозировки лекарственного препарата, предусматривающие необходимость деления твердой лекарственной формы препарата;</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б) дозировку лекарственного препарата в определенных единицах измерения при возможности конвертирования в иные единицы измерения (например, «МЕ» (международная единица) может быть конвертирована в «мг» или «процент» может быть конвертирован в «мг/мл» и т.д.);</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в) объем наполнения первичной упаковки лекарственного препарата, за исключением растворов для </w:t>
      </w:r>
      <w:proofErr w:type="spellStart"/>
      <w:r w:rsidRPr="005911CD">
        <w:rPr>
          <w:rFonts w:ascii="Times New Roman" w:hAnsi="Times New Roman" w:cs="Times New Roman"/>
          <w:sz w:val="28"/>
          <w:szCs w:val="28"/>
        </w:rPr>
        <w:t>инфузий</w:t>
      </w:r>
      <w:proofErr w:type="spellEnd"/>
      <w:r w:rsidRPr="005911CD">
        <w:rPr>
          <w:rFonts w:ascii="Times New Roman" w:hAnsi="Times New Roman" w:cs="Times New Roman"/>
          <w:sz w:val="28"/>
          <w:szCs w:val="28"/>
        </w:rPr>
        <w:t>;</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г) наличие (отсутствие) вспомогательных веществ;</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д) фиксированный температурный режим хранения препаратов при наличии альтернативного;</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е) форму выпуска (первичной упаковки) лекарственного препарата (например, «ампула», «флакон», «блистер» и др.);</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ж) количество единиц (таблеток, ампул) лекарственного препарата во вторичной упаковке, а также требование поставки конкретного количества упаковок вместо количества лекарственного препарата;</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з) требования к показателям </w:t>
      </w:r>
      <w:proofErr w:type="spellStart"/>
      <w:r w:rsidRPr="005911CD">
        <w:rPr>
          <w:rFonts w:ascii="Times New Roman" w:hAnsi="Times New Roman" w:cs="Times New Roman"/>
          <w:sz w:val="28"/>
          <w:szCs w:val="28"/>
        </w:rPr>
        <w:t>фармакодинамики</w:t>
      </w:r>
      <w:proofErr w:type="spellEnd"/>
      <w:r w:rsidRPr="005911CD">
        <w:rPr>
          <w:rFonts w:ascii="Times New Roman" w:hAnsi="Times New Roman" w:cs="Times New Roman"/>
          <w:sz w:val="28"/>
          <w:szCs w:val="28"/>
        </w:rPr>
        <w:t xml:space="preserve"> и (или) </w:t>
      </w:r>
      <w:proofErr w:type="spellStart"/>
      <w:r w:rsidRPr="005911CD">
        <w:rPr>
          <w:rFonts w:ascii="Times New Roman" w:hAnsi="Times New Roman" w:cs="Times New Roman"/>
          <w:sz w:val="28"/>
          <w:szCs w:val="28"/>
        </w:rPr>
        <w:t>фармакокинетики</w:t>
      </w:r>
      <w:proofErr w:type="spellEnd"/>
      <w:r w:rsidRPr="005911CD">
        <w:rPr>
          <w:rFonts w:ascii="Times New Roman" w:hAnsi="Times New Roman" w:cs="Times New Roman"/>
          <w:sz w:val="28"/>
          <w:szCs w:val="28"/>
        </w:rPr>
        <w:t xml:space="preserve"> лекарственного препарата (например, время начала действия, проявление максимального эффекта, продолжительность действия лекарственного препарата);</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и) 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При этом, в силу п. 6 Особенностей описания, описание объекта закупки может содержать указание на характеристики, предусмотренные подпунктами «в» - «и» п. 5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а) обоснование необходимости указания таких характеристик;</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Из содержания документации об аукционе следует, что Заказчиком установлены следующие требования к закупаемым товарам:</w:t>
      </w: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BF65E9" w:rsidP="005911CD">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009005" cy="32289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нимок.PNG"/>
                    <pic:cNvPicPr/>
                  </pic:nvPicPr>
                  <pic:blipFill>
                    <a:blip r:embed="rId6">
                      <a:extLst>
                        <a:ext uri="{28A0092B-C50C-407E-A947-70E740481C1C}">
                          <a14:useLocalDpi xmlns:a14="http://schemas.microsoft.com/office/drawing/2010/main" val="0"/>
                        </a:ext>
                      </a:extLst>
                    </a:blip>
                    <a:stretch>
                      <a:fillRect/>
                    </a:stretch>
                  </pic:blipFill>
                  <pic:spPr>
                    <a:xfrm>
                      <a:off x="0" y="0"/>
                      <a:ext cx="6015534" cy="3232483"/>
                    </a:xfrm>
                    <a:prstGeom prst="rect">
                      <a:avLst/>
                    </a:prstGeom>
                  </pic:spPr>
                </pic:pic>
              </a:graphicData>
            </a:graphic>
          </wp:inline>
        </w:drawing>
      </w:r>
    </w:p>
    <w:p w:rsidR="00BF65E9" w:rsidRDefault="00BF65E9" w:rsidP="005911CD">
      <w:pPr>
        <w:spacing w:after="0" w:line="240" w:lineRule="auto"/>
        <w:ind w:firstLine="709"/>
        <w:jc w:val="both"/>
        <w:rPr>
          <w:rFonts w:ascii="Times New Roman" w:hAnsi="Times New Roman" w:cs="Times New Roman"/>
          <w:sz w:val="28"/>
          <w:szCs w:val="28"/>
        </w:rPr>
      </w:pP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Вышеуказанное описание </w:t>
      </w:r>
      <w:proofErr w:type="gramStart"/>
      <w:r w:rsidRPr="005911CD">
        <w:rPr>
          <w:rFonts w:ascii="Times New Roman" w:hAnsi="Times New Roman" w:cs="Times New Roman"/>
          <w:sz w:val="28"/>
          <w:szCs w:val="28"/>
        </w:rPr>
        <w:t>по мимо самих требований</w:t>
      </w:r>
      <w:proofErr w:type="gramEnd"/>
      <w:r w:rsidRPr="005911CD">
        <w:rPr>
          <w:rFonts w:ascii="Times New Roman" w:hAnsi="Times New Roman" w:cs="Times New Roman"/>
          <w:sz w:val="28"/>
          <w:szCs w:val="28"/>
        </w:rPr>
        <w:t xml:space="preserve"> к товару содержит обоснование необходимости установления требований к объему наполнения. </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Комиссия УФАС, оценивая действия Заказчика на предмет их соответствия требования</w:t>
      </w:r>
      <w:bookmarkStart w:id="0" w:name="_GoBack"/>
      <w:bookmarkEnd w:id="0"/>
      <w:r w:rsidRPr="005911CD">
        <w:rPr>
          <w:rFonts w:ascii="Times New Roman" w:hAnsi="Times New Roman" w:cs="Times New Roman"/>
          <w:sz w:val="28"/>
          <w:szCs w:val="28"/>
        </w:rPr>
        <w:t>м Закона о контрактной системе, исходит из следующих обстоятельств.</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Заказчик, являясь лечебным учреждением, оказывает медицинскую помощь для граждан, в соответствии со схемами лечения и конкретными лекарственными препаратами, назначенными врачами. Согласно ч. 2 ст. 98 Федерального закона от 21 ноября 2011 г. № 323-ФЗ «Об основах охраны здоровья граждан в Российской Федерации»,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 </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 xml:space="preserve">Таким образом, Комиссия УФАС констатирует, что в документации об аукционе Заказчиком установлено обоснование необходимости указания характеристик, поименованных в документации, что соответствует требованиям законодательства о контрактной системе. </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Комиссия УФАС отмечает, что действующее законодательство о закупках не устанавливает требований к содержанию и полноте обоснования необходимости указания оспариваемых Заявителем характеристик, а, следовательно, в рассматриваемом случае отсутствуют основания полагать, что приведенное в документации обоснование является ненадлежащим.</w:t>
      </w: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Следовательно, данный довод жалобы является необоснованным.</w:t>
      </w:r>
    </w:p>
    <w:p w:rsidR="005911CD" w:rsidRPr="005911CD" w:rsidRDefault="005911CD" w:rsidP="005911CD">
      <w:pPr>
        <w:spacing w:after="0" w:line="240" w:lineRule="auto"/>
        <w:ind w:firstLine="709"/>
        <w:jc w:val="both"/>
        <w:rPr>
          <w:rFonts w:ascii="Times New Roman" w:hAnsi="Times New Roman" w:cs="Times New Roman"/>
          <w:sz w:val="28"/>
          <w:szCs w:val="28"/>
        </w:rPr>
      </w:pP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Комиссия УФАС, руководствуясь ст. ст. 2, 99, 105, 106 Закона о контрактной системе, Административным регламентом,</w:t>
      </w: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jc w:val="center"/>
        <w:rPr>
          <w:rFonts w:ascii="Times New Roman" w:hAnsi="Times New Roman" w:cs="Times New Roman"/>
          <w:sz w:val="28"/>
          <w:szCs w:val="28"/>
        </w:rPr>
      </w:pPr>
      <w:r w:rsidRPr="005911CD">
        <w:rPr>
          <w:rFonts w:ascii="Times New Roman" w:hAnsi="Times New Roman" w:cs="Times New Roman"/>
          <w:sz w:val="28"/>
          <w:szCs w:val="28"/>
        </w:rPr>
        <w:t>РЕШИЛА:</w:t>
      </w: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ind w:firstLine="709"/>
        <w:jc w:val="both"/>
        <w:rPr>
          <w:rFonts w:ascii="Times New Roman" w:hAnsi="Times New Roman" w:cs="Times New Roman"/>
          <w:sz w:val="28"/>
          <w:szCs w:val="28"/>
        </w:rPr>
      </w:pPr>
      <w:r w:rsidRPr="005911CD">
        <w:rPr>
          <w:rFonts w:ascii="Times New Roman" w:hAnsi="Times New Roman" w:cs="Times New Roman"/>
          <w:sz w:val="28"/>
          <w:szCs w:val="28"/>
        </w:rPr>
        <w:t>Признать жалобу ООО «Просторы здоровья» необоснованной.</w:t>
      </w: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rPr>
          <w:rFonts w:ascii="Times New Roman" w:hAnsi="Times New Roman" w:cs="Times New Roman"/>
          <w:sz w:val="28"/>
          <w:szCs w:val="28"/>
        </w:rPr>
      </w:pPr>
    </w:p>
    <w:p w:rsidR="005911CD" w:rsidRPr="005911CD" w:rsidRDefault="005911CD" w:rsidP="005911CD">
      <w:pPr>
        <w:spacing w:after="0" w:line="240" w:lineRule="auto"/>
        <w:rPr>
          <w:rFonts w:ascii="Times New Roman" w:hAnsi="Times New Roman" w:cs="Times New Roman"/>
          <w:sz w:val="28"/>
          <w:szCs w:val="28"/>
        </w:rPr>
      </w:pPr>
    </w:p>
    <w:p w:rsidR="00D26960" w:rsidRPr="005911CD" w:rsidRDefault="005911CD" w:rsidP="005911CD">
      <w:pPr>
        <w:spacing w:after="0" w:line="240" w:lineRule="auto"/>
        <w:ind w:firstLine="708"/>
        <w:jc w:val="both"/>
        <w:rPr>
          <w:rFonts w:ascii="Times New Roman" w:hAnsi="Times New Roman" w:cs="Times New Roman"/>
          <w:i/>
          <w:sz w:val="28"/>
          <w:szCs w:val="28"/>
        </w:rPr>
      </w:pPr>
      <w:r w:rsidRPr="005911CD">
        <w:rPr>
          <w:rFonts w:ascii="Times New Roman" w:hAnsi="Times New Roman" w:cs="Times New Roman"/>
          <w:i/>
          <w:sz w:val="28"/>
          <w:szCs w:val="28"/>
        </w:rPr>
        <w:t xml:space="preserve">Настоящее решение может быть обжаловано в судебном порядке </w:t>
      </w:r>
      <w:r>
        <w:rPr>
          <w:rFonts w:ascii="Times New Roman" w:hAnsi="Times New Roman" w:cs="Times New Roman"/>
          <w:i/>
          <w:sz w:val="28"/>
          <w:szCs w:val="28"/>
        </w:rPr>
        <w:br/>
      </w:r>
      <w:r w:rsidRPr="005911CD">
        <w:rPr>
          <w:rFonts w:ascii="Times New Roman" w:hAnsi="Times New Roman" w:cs="Times New Roman"/>
          <w:i/>
          <w:sz w:val="28"/>
          <w:szCs w:val="28"/>
        </w:rPr>
        <w:t>в течение трёх месяцев со дня принятия.</w:t>
      </w:r>
    </w:p>
    <w:sectPr w:rsidR="00D26960" w:rsidRPr="005911CD" w:rsidSect="00BF65E9">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2F7" w:rsidRDefault="00B162F7" w:rsidP="00BF65E9">
      <w:pPr>
        <w:spacing w:after="0" w:line="240" w:lineRule="auto"/>
      </w:pPr>
      <w:r>
        <w:separator/>
      </w:r>
    </w:p>
  </w:endnote>
  <w:endnote w:type="continuationSeparator" w:id="0">
    <w:p w:rsidR="00B162F7" w:rsidRDefault="00B162F7" w:rsidP="00BF6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2F7" w:rsidRDefault="00B162F7" w:rsidP="00BF65E9">
      <w:pPr>
        <w:spacing w:after="0" w:line="240" w:lineRule="auto"/>
      </w:pPr>
      <w:r>
        <w:separator/>
      </w:r>
    </w:p>
  </w:footnote>
  <w:footnote w:type="continuationSeparator" w:id="0">
    <w:p w:rsidR="00B162F7" w:rsidRDefault="00B162F7" w:rsidP="00BF65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779225"/>
      <w:docPartObj>
        <w:docPartGallery w:val="Page Numbers (Top of Page)"/>
        <w:docPartUnique/>
      </w:docPartObj>
    </w:sdtPr>
    <w:sdtContent>
      <w:p w:rsidR="00BF65E9" w:rsidRDefault="00BF65E9">
        <w:pPr>
          <w:pStyle w:val="a4"/>
          <w:jc w:val="center"/>
        </w:pPr>
        <w:r>
          <w:fldChar w:fldCharType="begin"/>
        </w:r>
        <w:r>
          <w:instrText>PAGE   \* MERGEFORMAT</w:instrText>
        </w:r>
        <w:r>
          <w:fldChar w:fldCharType="separate"/>
        </w:r>
        <w:r>
          <w:rPr>
            <w:noProof/>
          </w:rPr>
          <w:t>6</w:t>
        </w:r>
        <w:r>
          <w:fldChar w:fldCharType="end"/>
        </w:r>
      </w:p>
    </w:sdtContent>
  </w:sdt>
  <w:p w:rsidR="00BF65E9" w:rsidRDefault="00BF65E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822"/>
    <w:rsid w:val="005911CD"/>
    <w:rsid w:val="00B162F7"/>
    <w:rsid w:val="00BF65E9"/>
    <w:rsid w:val="00CB1822"/>
    <w:rsid w:val="00D269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C7B60"/>
  <w15:chartTrackingRefBased/>
  <w15:docId w15:val="{3982929C-A721-4288-BD34-2B9E6E86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1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F65E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F65E9"/>
  </w:style>
  <w:style w:type="paragraph" w:styleId="a6">
    <w:name w:val="footer"/>
    <w:basedOn w:val="a"/>
    <w:link w:val="a7"/>
    <w:uiPriority w:val="99"/>
    <w:unhideWhenUsed/>
    <w:rsid w:val="00BF65E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F6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1696</Words>
  <Characters>9670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2021-02-11T19:27:00Z</dcterms:created>
  <dcterms:modified xsi:type="dcterms:W3CDTF">2021-02-11T19:44:00Z</dcterms:modified>
</cp:coreProperties>
</file>