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pPr w:leftFromText="180" w:rightFromText="180" w:vertAnchor="text" w:horzAnchor="page" w:tblpX="5191" w:tblpY="-20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2"/>
      </w:tblGrid>
      <w:tr w:rsidR="00C70C04" w14:paraId="21452E46" w14:textId="77777777" w:rsidTr="00C70C04">
        <w:trPr>
          <w:trHeight w:val="6601"/>
        </w:trPr>
        <w:tc>
          <w:tcPr>
            <w:tcW w:w="6732" w:type="dxa"/>
          </w:tcPr>
          <w:p w14:paraId="060D44E0" w14:textId="77777777" w:rsidR="00C70C04" w:rsidRPr="00E178A7" w:rsidRDefault="00C70C04">
            <w:pPr>
              <w:widowControl w:val="0"/>
              <w:suppressAutoHyphens/>
              <w:autoSpaceDE w:val="0"/>
              <w:ind w:right="-285"/>
              <w:rPr>
                <w:rFonts w:ascii="Times New Roman" w:hAnsi="Times New Roman"/>
                <w:b/>
                <w:sz w:val="26"/>
                <w:szCs w:val="26"/>
                <w:lang w:eastAsia="en-US"/>
              </w:rPr>
            </w:pPr>
          </w:p>
          <w:p w14:paraId="4617FCAC" w14:textId="77777777" w:rsidR="00C70C04" w:rsidRDefault="00C70C04">
            <w:pPr>
              <w:widowControl w:val="0"/>
              <w:suppressAutoHyphens/>
              <w:autoSpaceDE w:val="0"/>
              <w:ind w:right="-285"/>
              <w:rPr>
                <w:rFonts w:ascii="Times New Roman" w:hAnsi="Times New Roman"/>
                <w:b/>
                <w:sz w:val="26"/>
                <w:szCs w:val="26"/>
                <w:lang w:eastAsia="en-US"/>
              </w:rPr>
            </w:pPr>
          </w:p>
        </w:tc>
      </w:tr>
    </w:tbl>
    <w:p w14:paraId="760CFA75" w14:textId="77777777" w:rsidR="00C70C04" w:rsidRDefault="00C70C04" w:rsidP="00C70C04">
      <w:pPr>
        <w:widowControl w:val="0"/>
        <w:suppressAutoHyphens/>
        <w:autoSpaceDE w:val="0"/>
        <w:ind w:right="-285"/>
        <w:jc w:val="center"/>
        <w:rPr>
          <w:rFonts w:ascii="Times New Roman" w:hAnsi="Times New Roman"/>
          <w:sz w:val="26"/>
          <w:szCs w:val="26"/>
          <w:lang w:eastAsia="ar-SA"/>
        </w:rPr>
      </w:pPr>
    </w:p>
    <w:p w14:paraId="6AF16232" w14:textId="77777777" w:rsidR="00C70C04" w:rsidRDefault="00C70C04" w:rsidP="00C70C04">
      <w:pPr>
        <w:widowControl w:val="0"/>
        <w:suppressAutoHyphens/>
        <w:autoSpaceDE w:val="0"/>
        <w:ind w:right="-285"/>
        <w:jc w:val="center"/>
        <w:rPr>
          <w:rFonts w:ascii="Times New Roman" w:hAnsi="Times New Roman"/>
          <w:sz w:val="26"/>
          <w:szCs w:val="26"/>
          <w:lang w:eastAsia="ar-SA"/>
        </w:rPr>
      </w:pPr>
    </w:p>
    <w:p w14:paraId="49511691" w14:textId="77777777" w:rsidR="00C70C04" w:rsidRDefault="00C70C04" w:rsidP="00C70C04">
      <w:pPr>
        <w:widowControl w:val="0"/>
        <w:suppressAutoHyphens/>
        <w:autoSpaceDE w:val="0"/>
        <w:ind w:right="-285"/>
        <w:jc w:val="center"/>
        <w:rPr>
          <w:rFonts w:ascii="Times New Roman" w:hAnsi="Times New Roman"/>
          <w:sz w:val="26"/>
          <w:szCs w:val="26"/>
          <w:lang w:eastAsia="ar-SA"/>
        </w:rPr>
      </w:pPr>
    </w:p>
    <w:p w14:paraId="46DBA300" w14:textId="77777777" w:rsidR="00C70C04" w:rsidRDefault="00C70C04" w:rsidP="00C70C04">
      <w:pPr>
        <w:widowControl w:val="0"/>
        <w:suppressAutoHyphens/>
        <w:autoSpaceDE w:val="0"/>
        <w:ind w:right="-285"/>
        <w:jc w:val="center"/>
        <w:rPr>
          <w:rFonts w:ascii="Times New Roman" w:hAnsi="Times New Roman"/>
          <w:sz w:val="26"/>
          <w:szCs w:val="26"/>
          <w:lang w:eastAsia="ar-SA"/>
        </w:rPr>
      </w:pPr>
    </w:p>
    <w:p w14:paraId="7309072C" w14:textId="77777777" w:rsidR="00C70C04" w:rsidRDefault="00C70C04" w:rsidP="00C70C04">
      <w:pPr>
        <w:widowControl w:val="0"/>
        <w:suppressAutoHyphens/>
        <w:autoSpaceDE w:val="0"/>
        <w:ind w:right="-285"/>
        <w:jc w:val="center"/>
        <w:rPr>
          <w:rFonts w:ascii="Times New Roman" w:hAnsi="Times New Roman"/>
          <w:sz w:val="26"/>
          <w:szCs w:val="26"/>
          <w:lang w:eastAsia="ar-SA"/>
        </w:rPr>
      </w:pPr>
    </w:p>
    <w:p w14:paraId="3C650A76" w14:textId="77777777" w:rsidR="00C70C04" w:rsidRDefault="00C70C04" w:rsidP="00C70C04">
      <w:pPr>
        <w:widowControl w:val="0"/>
        <w:suppressAutoHyphens/>
        <w:autoSpaceDE w:val="0"/>
        <w:ind w:right="-285"/>
        <w:jc w:val="center"/>
        <w:rPr>
          <w:rFonts w:ascii="Times New Roman" w:hAnsi="Times New Roman"/>
          <w:sz w:val="26"/>
          <w:szCs w:val="26"/>
          <w:lang w:eastAsia="ar-SA"/>
        </w:rPr>
      </w:pPr>
    </w:p>
    <w:p w14:paraId="0B4F24DE" w14:textId="77777777" w:rsidR="00C70C04" w:rsidRDefault="00C70C04" w:rsidP="00C70C04">
      <w:pPr>
        <w:widowControl w:val="0"/>
        <w:suppressAutoHyphens/>
        <w:autoSpaceDE w:val="0"/>
        <w:ind w:right="-285"/>
        <w:jc w:val="center"/>
        <w:rPr>
          <w:rFonts w:ascii="Times New Roman" w:hAnsi="Times New Roman"/>
          <w:sz w:val="26"/>
          <w:szCs w:val="26"/>
          <w:lang w:eastAsia="ar-SA"/>
        </w:rPr>
      </w:pPr>
    </w:p>
    <w:p w14:paraId="7645FD83" w14:textId="77777777" w:rsidR="00C70C04" w:rsidRDefault="00C70C04" w:rsidP="00C70C04">
      <w:pPr>
        <w:widowControl w:val="0"/>
        <w:suppressAutoHyphens/>
        <w:autoSpaceDE w:val="0"/>
        <w:ind w:right="-285"/>
        <w:jc w:val="center"/>
        <w:rPr>
          <w:rFonts w:ascii="Times New Roman" w:hAnsi="Times New Roman"/>
          <w:sz w:val="26"/>
          <w:szCs w:val="26"/>
          <w:lang w:eastAsia="ar-SA"/>
        </w:rPr>
      </w:pPr>
    </w:p>
    <w:p w14:paraId="761B7283" w14:textId="77777777" w:rsidR="00C70C04" w:rsidRDefault="00C70C04" w:rsidP="00C70C04">
      <w:pPr>
        <w:widowControl w:val="0"/>
        <w:suppressAutoHyphens/>
        <w:autoSpaceDE w:val="0"/>
        <w:ind w:right="-285"/>
        <w:jc w:val="center"/>
        <w:rPr>
          <w:rFonts w:ascii="Times New Roman" w:hAnsi="Times New Roman"/>
          <w:sz w:val="26"/>
          <w:szCs w:val="26"/>
          <w:lang w:eastAsia="ar-SA"/>
        </w:rPr>
      </w:pPr>
    </w:p>
    <w:p w14:paraId="16050966" w14:textId="77777777" w:rsidR="00C70C04" w:rsidRDefault="00C70C04" w:rsidP="00C70C04">
      <w:pPr>
        <w:widowControl w:val="0"/>
        <w:suppressAutoHyphens/>
        <w:autoSpaceDE w:val="0"/>
        <w:ind w:right="-285"/>
        <w:jc w:val="center"/>
        <w:rPr>
          <w:rFonts w:ascii="Times New Roman" w:hAnsi="Times New Roman"/>
          <w:sz w:val="26"/>
          <w:szCs w:val="26"/>
          <w:lang w:eastAsia="ar-SA"/>
        </w:rPr>
      </w:pPr>
    </w:p>
    <w:p w14:paraId="5A4640A1" w14:textId="77777777" w:rsidR="00C70C04" w:rsidRDefault="00C70C04" w:rsidP="00C70C04">
      <w:pPr>
        <w:widowControl w:val="0"/>
        <w:suppressAutoHyphens/>
        <w:autoSpaceDE w:val="0"/>
        <w:ind w:right="-285"/>
        <w:jc w:val="center"/>
        <w:rPr>
          <w:rFonts w:ascii="Times New Roman" w:hAnsi="Times New Roman"/>
          <w:sz w:val="26"/>
          <w:szCs w:val="26"/>
          <w:lang w:eastAsia="ar-SA"/>
        </w:rPr>
      </w:pPr>
    </w:p>
    <w:p w14:paraId="542A51A1" w14:textId="77777777" w:rsidR="00C70C04" w:rsidRDefault="00C70C04" w:rsidP="00C70C04">
      <w:pPr>
        <w:widowControl w:val="0"/>
        <w:suppressAutoHyphens/>
        <w:autoSpaceDE w:val="0"/>
        <w:ind w:right="-285"/>
        <w:jc w:val="center"/>
        <w:rPr>
          <w:rFonts w:ascii="Times New Roman" w:hAnsi="Times New Roman"/>
          <w:sz w:val="26"/>
          <w:szCs w:val="26"/>
          <w:lang w:eastAsia="ar-SA"/>
        </w:rPr>
      </w:pPr>
    </w:p>
    <w:p w14:paraId="768A71F7" w14:textId="77777777" w:rsidR="00C70C04" w:rsidRDefault="00C70C04" w:rsidP="00C70C04">
      <w:pPr>
        <w:widowControl w:val="0"/>
        <w:suppressAutoHyphens/>
        <w:autoSpaceDE w:val="0"/>
        <w:ind w:right="-285"/>
        <w:jc w:val="center"/>
        <w:rPr>
          <w:rFonts w:ascii="Times New Roman" w:hAnsi="Times New Roman"/>
          <w:sz w:val="26"/>
          <w:szCs w:val="26"/>
          <w:lang w:eastAsia="ar-SA"/>
        </w:rPr>
      </w:pPr>
    </w:p>
    <w:p w14:paraId="384300D3" w14:textId="77777777" w:rsidR="00C70C04" w:rsidRDefault="00C70C04" w:rsidP="00C70C04">
      <w:pPr>
        <w:widowControl w:val="0"/>
        <w:suppressAutoHyphens/>
        <w:autoSpaceDE w:val="0"/>
        <w:ind w:right="-285"/>
        <w:jc w:val="center"/>
        <w:rPr>
          <w:rFonts w:ascii="Times New Roman" w:hAnsi="Times New Roman"/>
          <w:sz w:val="26"/>
          <w:szCs w:val="26"/>
          <w:lang w:eastAsia="ar-SA"/>
        </w:rPr>
      </w:pPr>
    </w:p>
    <w:p w14:paraId="7D836E4C" w14:textId="77777777" w:rsidR="00C70C04" w:rsidRDefault="00C70C04" w:rsidP="00C70C04">
      <w:pPr>
        <w:widowControl w:val="0"/>
        <w:suppressAutoHyphens/>
        <w:autoSpaceDE w:val="0"/>
        <w:ind w:right="-285"/>
        <w:jc w:val="center"/>
        <w:rPr>
          <w:rFonts w:ascii="Times New Roman" w:hAnsi="Times New Roman"/>
          <w:sz w:val="26"/>
          <w:szCs w:val="26"/>
          <w:lang w:eastAsia="ar-SA"/>
        </w:rPr>
      </w:pPr>
    </w:p>
    <w:p w14:paraId="362B5D09" w14:textId="77777777" w:rsidR="00C70C04" w:rsidRDefault="00C70C04" w:rsidP="00C70C04">
      <w:pPr>
        <w:widowControl w:val="0"/>
        <w:suppressAutoHyphens/>
        <w:autoSpaceDE w:val="0"/>
        <w:ind w:right="-285"/>
        <w:jc w:val="center"/>
        <w:rPr>
          <w:rFonts w:ascii="Times New Roman" w:hAnsi="Times New Roman"/>
          <w:sz w:val="26"/>
          <w:szCs w:val="26"/>
          <w:lang w:eastAsia="ar-SA"/>
        </w:rPr>
      </w:pPr>
    </w:p>
    <w:p w14:paraId="389CECD3" w14:textId="77777777" w:rsidR="00C70C04" w:rsidRDefault="00C70C04" w:rsidP="00C70C04">
      <w:pPr>
        <w:widowControl w:val="0"/>
        <w:suppressAutoHyphens/>
        <w:autoSpaceDE w:val="0"/>
        <w:ind w:right="-285"/>
        <w:jc w:val="center"/>
        <w:rPr>
          <w:rFonts w:ascii="Times New Roman" w:hAnsi="Times New Roman"/>
          <w:sz w:val="26"/>
          <w:szCs w:val="26"/>
          <w:lang w:eastAsia="ar-SA"/>
        </w:rPr>
      </w:pPr>
    </w:p>
    <w:p w14:paraId="77362A39" w14:textId="77777777" w:rsidR="00C70C04" w:rsidRDefault="00C70C04" w:rsidP="00C70C04">
      <w:pPr>
        <w:widowControl w:val="0"/>
        <w:suppressAutoHyphens/>
        <w:autoSpaceDE w:val="0"/>
        <w:ind w:right="-285"/>
        <w:jc w:val="center"/>
        <w:rPr>
          <w:rFonts w:ascii="Times New Roman" w:hAnsi="Times New Roman"/>
          <w:sz w:val="26"/>
          <w:szCs w:val="26"/>
          <w:lang w:eastAsia="ar-SA"/>
        </w:rPr>
      </w:pPr>
    </w:p>
    <w:p w14:paraId="73FEC929" w14:textId="77777777" w:rsidR="00C70C04" w:rsidRDefault="00C70C04" w:rsidP="00C70C04">
      <w:pPr>
        <w:widowControl w:val="0"/>
        <w:suppressAutoHyphens/>
        <w:autoSpaceDE w:val="0"/>
        <w:ind w:right="-285"/>
        <w:jc w:val="center"/>
        <w:rPr>
          <w:rFonts w:ascii="Times New Roman" w:hAnsi="Times New Roman"/>
          <w:sz w:val="26"/>
          <w:szCs w:val="26"/>
          <w:lang w:eastAsia="ar-SA"/>
        </w:rPr>
      </w:pPr>
    </w:p>
    <w:p w14:paraId="10781EDC" w14:textId="77777777" w:rsidR="00C70C04" w:rsidRDefault="00C70C04" w:rsidP="00C70C04">
      <w:pPr>
        <w:widowControl w:val="0"/>
        <w:suppressAutoHyphens/>
        <w:autoSpaceDE w:val="0"/>
        <w:ind w:right="-285"/>
        <w:jc w:val="center"/>
        <w:rPr>
          <w:rFonts w:ascii="Times New Roman" w:hAnsi="Times New Roman"/>
          <w:sz w:val="26"/>
          <w:szCs w:val="26"/>
          <w:lang w:eastAsia="ar-SA"/>
        </w:rPr>
      </w:pPr>
    </w:p>
    <w:p w14:paraId="6B44A63A" w14:textId="77777777" w:rsidR="00C70C04" w:rsidRDefault="00C70C04" w:rsidP="00C70C04">
      <w:pPr>
        <w:widowControl w:val="0"/>
        <w:suppressAutoHyphens/>
        <w:autoSpaceDE w:val="0"/>
        <w:ind w:right="-285"/>
        <w:jc w:val="center"/>
        <w:rPr>
          <w:rFonts w:ascii="Times New Roman" w:hAnsi="Times New Roman"/>
          <w:sz w:val="26"/>
          <w:szCs w:val="26"/>
          <w:lang w:eastAsia="ar-SA"/>
        </w:rPr>
      </w:pPr>
    </w:p>
    <w:p w14:paraId="43A9E3C6" w14:textId="77777777" w:rsidR="00E178A7" w:rsidRDefault="00E178A7" w:rsidP="00C70C04">
      <w:pPr>
        <w:widowControl w:val="0"/>
        <w:suppressAutoHyphens/>
        <w:autoSpaceDE w:val="0"/>
        <w:ind w:right="-285"/>
        <w:jc w:val="center"/>
        <w:rPr>
          <w:rFonts w:ascii="Times New Roman" w:hAnsi="Times New Roman"/>
          <w:sz w:val="26"/>
          <w:szCs w:val="26"/>
          <w:lang w:eastAsia="ar-SA"/>
        </w:rPr>
      </w:pPr>
    </w:p>
    <w:p w14:paraId="67940190" w14:textId="77777777" w:rsidR="00C70C04" w:rsidRDefault="00C70C04" w:rsidP="00C70C04">
      <w:pPr>
        <w:widowControl w:val="0"/>
        <w:suppressAutoHyphens/>
        <w:autoSpaceDE w:val="0"/>
        <w:ind w:right="-285"/>
        <w:jc w:val="center"/>
        <w:rPr>
          <w:rFonts w:ascii="Times New Roman" w:hAnsi="Times New Roman"/>
          <w:sz w:val="26"/>
          <w:szCs w:val="26"/>
          <w:lang w:eastAsia="ar-SA"/>
        </w:rPr>
      </w:pPr>
      <w:r>
        <w:rPr>
          <w:rFonts w:ascii="Times New Roman" w:hAnsi="Times New Roman"/>
          <w:sz w:val="26"/>
          <w:szCs w:val="26"/>
          <w:lang w:eastAsia="ar-SA"/>
        </w:rPr>
        <w:t>РЕШЕНИЕ</w:t>
      </w:r>
    </w:p>
    <w:p w14:paraId="340CDAF6" w14:textId="77777777" w:rsidR="00C70C04" w:rsidRDefault="00C70C04" w:rsidP="00C70C04">
      <w:pPr>
        <w:widowControl w:val="0"/>
        <w:suppressAutoHyphens/>
        <w:autoSpaceDE w:val="0"/>
        <w:ind w:right="-285"/>
        <w:jc w:val="center"/>
        <w:rPr>
          <w:rFonts w:ascii="Times New Roman" w:hAnsi="Times New Roman"/>
          <w:color w:val="FF0000"/>
          <w:sz w:val="26"/>
          <w:szCs w:val="26"/>
          <w:lang w:eastAsia="ar-SA"/>
        </w:rPr>
      </w:pPr>
      <w:r>
        <w:rPr>
          <w:rFonts w:ascii="Times New Roman" w:hAnsi="Times New Roman"/>
          <w:sz w:val="26"/>
          <w:szCs w:val="26"/>
          <w:lang w:eastAsia="ar-SA"/>
        </w:rPr>
        <w:t xml:space="preserve">по жалобе № </w:t>
      </w:r>
      <w:r w:rsidR="00184D2C">
        <w:rPr>
          <w:rFonts w:ascii="Times New Roman" w:hAnsi="Times New Roman"/>
          <w:sz w:val="26"/>
          <w:szCs w:val="26"/>
          <w:lang w:eastAsia="ar-SA"/>
        </w:rPr>
        <w:t>54-14713-21/4</w:t>
      </w:r>
    </w:p>
    <w:p w14:paraId="6C38ED8D" w14:textId="77777777" w:rsidR="00C70C04" w:rsidRDefault="00C70C04" w:rsidP="00C70C04">
      <w:pPr>
        <w:widowControl w:val="0"/>
        <w:suppressAutoHyphens/>
        <w:autoSpaceDE w:val="0"/>
        <w:ind w:right="-285"/>
        <w:jc w:val="both"/>
        <w:rPr>
          <w:rFonts w:ascii="Times New Roman" w:hAnsi="Times New Roman"/>
          <w:sz w:val="26"/>
          <w:szCs w:val="26"/>
          <w:lang w:eastAsia="ar-SA"/>
        </w:rPr>
      </w:pPr>
    </w:p>
    <w:p w14:paraId="5EFE206C" w14:textId="77777777" w:rsidR="00C70C04" w:rsidRDefault="00C70C04" w:rsidP="00C70C04">
      <w:pPr>
        <w:widowControl w:val="0"/>
        <w:suppressAutoHyphens/>
        <w:autoSpaceDE w:val="0"/>
        <w:ind w:right="-285"/>
        <w:rPr>
          <w:rFonts w:ascii="Times New Roman" w:hAnsi="Times New Roman"/>
          <w:sz w:val="26"/>
          <w:szCs w:val="26"/>
          <w:lang w:eastAsia="ar-SA"/>
        </w:rPr>
      </w:pPr>
      <w:r>
        <w:rPr>
          <w:rFonts w:ascii="Times New Roman" w:hAnsi="Times New Roman"/>
          <w:sz w:val="26"/>
          <w:szCs w:val="26"/>
          <w:lang w:eastAsia="ar-SA"/>
        </w:rPr>
        <w:t>Резолютивная часть оглашена</w:t>
      </w:r>
    </w:p>
    <w:p w14:paraId="562EC625" w14:textId="77777777" w:rsidR="00C70C04" w:rsidRDefault="00C70C04" w:rsidP="00C70C04">
      <w:pPr>
        <w:widowControl w:val="0"/>
        <w:suppressAutoHyphens/>
        <w:autoSpaceDE w:val="0"/>
        <w:ind w:right="-2"/>
        <w:rPr>
          <w:rFonts w:ascii="Times New Roman" w:hAnsi="Times New Roman"/>
          <w:sz w:val="26"/>
          <w:szCs w:val="26"/>
          <w:lang w:eastAsia="ar-SA"/>
        </w:rPr>
      </w:pPr>
      <w:r>
        <w:rPr>
          <w:rFonts w:ascii="Times New Roman" w:hAnsi="Times New Roman"/>
          <w:sz w:val="26"/>
          <w:szCs w:val="26"/>
          <w:lang w:eastAsia="ar-SA"/>
        </w:rPr>
        <w:t>0</w:t>
      </w:r>
      <w:r w:rsidR="00184D2C">
        <w:rPr>
          <w:rFonts w:ascii="Times New Roman" w:hAnsi="Times New Roman"/>
          <w:sz w:val="26"/>
          <w:szCs w:val="26"/>
          <w:lang w:eastAsia="ar-SA"/>
        </w:rPr>
        <w:t>8</w:t>
      </w:r>
      <w:r>
        <w:rPr>
          <w:rFonts w:ascii="Times New Roman" w:hAnsi="Times New Roman"/>
          <w:sz w:val="26"/>
          <w:szCs w:val="26"/>
          <w:lang w:eastAsia="ar-SA"/>
        </w:rPr>
        <w:t xml:space="preserve">.02.2021г.                                                                                           </w:t>
      </w:r>
      <w:r>
        <w:rPr>
          <w:rFonts w:ascii="Times New Roman" w:hAnsi="Times New Roman"/>
          <w:sz w:val="26"/>
          <w:szCs w:val="26"/>
          <w:lang w:eastAsia="ar-SA"/>
        </w:rPr>
        <w:tab/>
        <w:t xml:space="preserve">                г. Самара</w:t>
      </w:r>
    </w:p>
    <w:p w14:paraId="5B745D65" w14:textId="77777777" w:rsidR="00C70C04" w:rsidRDefault="00C70C04" w:rsidP="00C70C04">
      <w:pPr>
        <w:widowControl w:val="0"/>
        <w:suppressAutoHyphens/>
        <w:autoSpaceDE w:val="0"/>
        <w:ind w:firstLine="709"/>
        <w:rPr>
          <w:rFonts w:ascii="Times New Roman" w:hAnsi="Times New Roman"/>
          <w:sz w:val="26"/>
          <w:szCs w:val="26"/>
          <w:lang w:eastAsia="ar-SA"/>
        </w:rPr>
      </w:pPr>
    </w:p>
    <w:p w14:paraId="1A2FD15F" w14:textId="2FB42A03" w:rsidR="00C70C04" w:rsidRDefault="00C70C04" w:rsidP="00C70C04">
      <w:pPr>
        <w:suppressAutoHyphens/>
        <w:autoSpaceDE w:val="0"/>
        <w:ind w:firstLine="709"/>
        <w:jc w:val="both"/>
        <w:rPr>
          <w:rFonts w:ascii="Times New Roman" w:hAnsi="Times New Roman"/>
          <w:sz w:val="26"/>
          <w:szCs w:val="26"/>
          <w:lang w:eastAsia="ar-SA"/>
        </w:rPr>
      </w:pPr>
      <w:r>
        <w:rPr>
          <w:rFonts w:ascii="Times New Roman" w:hAnsi="Times New Roman"/>
          <w:sz w:val="26"/>
          <w:szCs w:val="26"/>
          <w:lang w:eastAsia="ar-SA"/>
        </w:rPr>
        <w:t xml:space="preserve">Комиссия Управления Федеральной антимонопольной службы по Самарской области (Самарское УФАС России) по контролю в сфере закупок (далее – Комиссия Самарского УФАС) в составе: </w:t>
      </w:r>
    </w:p>
    <w:p w14:paraId="377FEFA5" w14:textId="77777777" w:rsidR="00C70C04" w:rsidRDefault="00C70C04" w:rsidP="00C70C04">
      <w:pPr>
        <w:pStyle w:val="1"/>
        <w:numPr>
          <w:ilvl w:val="0"/>
          <w:numId w:val="0"/>
        </w:numPr>
        <w:tabs>
          <w:tab w:val="left" w:pos="708"/>
        </w:tabs>
        <w:ind w:firstLine="709"/>
        <w:jc w:val="both"/>
        <w:rPr>
          <w:sz w:val="26"/>
          <w:szCs w:val="26"/>
        </w:rPr>
      </w:pPr>
      <w:r>
        <w:rPr>
          <w:sz w:val="26"/>
          <w:szCs w:val="26"/>
        </w:rPr>
        <w:t xml:space="preserve">рассмотрев в порядке, установленном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сфере закупок), Административным регламентом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 ноября 2014 г. N 727/14, жалобу </w:t>
      </w:r>
      <w:r w:rsidR="00EE2FAE">
        <w:rPr>
          <w:sz w:val="26"/>
          <w:szCs w:val="26"/>
        </w:rPr>
        <w:t>ООО «СК ЭРА» на положения документации при проведении открытого конкурса в электронной форме по объекту закупки: Благоустройство общественных территорий в г. Нефтегорске Самарской области (извещение № 0142300035921000003, начальная (максимальная) цена контракта - 29 846 640,76 руб.)</w:t>
      </w:r>
      <w:r>
        <w:rPr>
          <w:sz w:val="26"/>
          <w:szCs w:val="26"/>
        </w:rPr>
        <w:t xml:space="preserve">, </w:t>
      </w:r>
    </w:p>
    <w:p w14:paraId="42196761" w14:textId="2DBC711C" w:rsidR="00C70C04" w:rsidRDefault="00C70C04" w:rsidP="00C70C04">
      <w:pPr>
        <w:pStyle w:val="parametervalue"/>
        <w:spacing w:before="0" w:beforeAutospacing="0" w:after="0" w:afterAutospacing="0"/>
        <w:ind w:firstLine="709"/>
        <w:jc w:val="both"/>
        <w:rPr>
          <w:sz w:val="26"/>
          <w:szCs w:val="26"/>
          <w:lang w:eastAsia="ar-SA"/>
        </w:rPr>
      </w:pPr>
      <w:r>
        <w:rPr>
          <w:sz w:val="26"/>
          <w:szCs w:val="26"/>
          <w:lang w:eastAsia="ar-SA"/>
        </w:rPr>
        <w:t xml:space="preserve">в отсутствии представителей: </w:t>
      </w:r>
    </w:p>
    <w:p w14:paraId="639FD74B" w14:textId="77777777" w:rsidR="00C70C04" w:rsidRDefault="00C70C04" w:rsidP="00C70C04">
      <w:pPr>
        <w:pStyle w:val="parametervalue"/>
        <w:spacing w:before="0" w:beforeAutospacing="0" w:after="0" w:afterAutospacing="0"/>
        <w:ind w:firstLine="709"/>
        <w:jc w:val="both"/>
        <w:rPr>
          <w:sz w:val="26"/>
          <w:szCs w:val="26"/>
          <w:lang w:eastAsia="ar-SA"/>
        </w:rPr>
      </w:pPr>
    </w:p>
    <w:p w14:paraId="06133709" w14:textId="77777777" w:rsidR="00C70C04" w:rsidRDefault="00C70C04" w:rsidP="00C70C04">
      <w:pPr>
        <w:suppressAutoHyphens/>
        <w:autoSpaceDE w:val="0"/>
        <w:ind w:firstLine="709"/>
        <w:jc w:val="center"/>
        <w:rPr>
          <w:rFonts w:ascii="Times New Roman" w:hAnsi="Times New Roman"/>
          <w:sz w:val="26"/>
          <w:szCs w:val="26"/>
          <w:lang w:eastAsia="ar-SA"/>
        </w:rPr>
      </w:pPr>
      <w:r>
        <w:rPr>
          <w:rFonts w:ascii="Times New Roman" w:hAnsi="Times New Roman"/>
          <w:sz w:val="26"/>
          <w:szCs w:val="26"/>
          <w:lang w:eastAsia="ar-SA"/>
        </w:rPr>
        <w:t>УСТАНОВИЛА:</w:t>
      </w:r>
    </w:p>
    <w:p w14:paraId="2A32FF21" w14:textId="77777777" w:rsidR="00C70C04" w:rsidRDefault="00C70C04" w:rsidP="00C70C04">
      <w:pPr>
        <w:suppressAutoHyphens/>
        <w:autoSpaceDE w:val="0"/>
        <w:ind w:firstLine="709"/>
        <w:jc w:val="center"/>
        <w:rPr>
          <w:rFonts w:ascii="Times New Roman" w:hAnsi="Times New Roman"/>
          <w:sz w:val="26"/>
          <w:szCs w:val="26"/>
          <w:lang w:eastAsia="ar-SA"/>
        </w:rPr>
      </w:pPr>
    </w:p>
    <w:p w14:paraId="01726AEF" w14:textId="77777777" w:rsidR="00C70C04" w:rsidRDefault="00C70C04" w:rsidP="00C70C04">
      <w:pPr>
        <w:pStyle w:val="1"/>
        <w:numPr>
          <w:ilvl w:val="0"/>
          <w:numId w:val="0"/>
        </w:numPr>
        <w:tabs>
          <w:tab w:val="left" w:pos="708"/>
        </w:tabs>
        <w:ind w:firstLine="709"/>
        <w:jc w:val="both"/>
        <w:rPr>
          <w:b/>
          <w:bCs/>
          <w:sz w:val="26"/>
          <w:szCs w:val="26"/>
        </w:rPr>
      </w:pPr>
      <w:r>
        <w:rPr>
          <w:sz w:val="26"/>
          <w:szCs w:val="26"/>
        </w:rPr>
        <w:t xml:space="preserve">В Самарское УФАС России поступила жалоба </w:t>
      </w:r>
      <w:r w:rsidR="00DE15FB" w:rsidRPr="00DE15FB">
        <w:rPr>
          <w:sz w:val="26"/>
          <w:szCs w:val="26"/>
        </w:rPr>
        <w:t>ООО «СК ЭРА» на положения документации при проведении открытого конкурса в электронной форме по объекту закупки: Благоустройство общественных территорий в г. Нефтегорске Самарской области (извещение № 0142300035921000003, начальная (максимальная) цена контракта - 29 846 640,76 руб.)</w:t>
      </w:r>
      <w:r w:rsidR="00DE15FB">
        <w:rPr>
          <w:sz w:val="26"/>
          <w:szCs w:val="26"/>
        </w:rPr>
        <w:t xml:space="preserve">. </w:t>
      </w:r>
    </w:p>
    <w:p w14:paraId="1D7D136A" w14:textId="77777777" w:rsidR="0098423B" w:rsidRDefault="00C70C04" w:rsidP="00C70C04">
      <w:pPr>
        <w:suppressAutoHyphens/>
        <w:autoSpaceDE w:val="0"/>
        <w:ind w:firstLine="709"/>
        <w:jc w:val="both"/>
        <w:rPr>
          <w:rFonts w:ascii="Times New Roman" w:hAnsi="Times New Roman"/>
          <w:sz w:val="26"/>
          <w:szCs w:val="26"/>
          <w:lang w:eastAsia="ar-SA"/>
        </w:rPr>
      </w:pPr>
      <w:r>
        <w:rPr>
          <w:rFonts w:ascii="Times New Roman" w:hAnsi="Times New Roman"/>
          <w:sz w:val="26"/>
          <w:szCs w:val="26"/>
          <w:lang w:eastAsia="ar-SA"/>
        </w:rPr>
        <w:t xml:space="preserve">Из жалобы </w:t>
      </w:r>
      <w:r w:rsidR="00BF020D" w:rsidRPr="00BF020D">
        <w:rPr>
          <w:rFonts w:ascii="Times New Roman" w:hAnsi="Times New Roman"/>
          <w:sz w:val="26"/>
          <w:szCs w:val="26"/>
          <w:lang w:eastAsia="ar-SA"/>
        </w:rPr>
        <w:t>ООО «СК ЭРА»</w:t>
      </w:r>
      <w:r>
        <w:rPr>
          <w:rFonts w:ascii="Times New Roman" w:hAnsi="Times New Roman"/>
          <w:sz w:val="26"/>
          <w:szCs w:val="26"/>
          <w:lang w:eastAsia="ar-SA"/>
        </w:rPr>
        <w:t xml:space="preserve"> следует, что</w:t>
      </w:r>
      <w:r w:rsidR="0098423B">
        <w:rPr>
          <w:rFonts w:ascii="Times New Roman" w:hAnsi="Times New Roman"/>
          <w:sz w:val="26"/>
          <w:szCs w:val="26"/>
          <w:lang w:eastAsia="ar-SA"/>
        </w:rPr>
        <w:t xml:space="preserve"> Заказчиком:</w:t>
      </w:r>
    </w:p>
    <w:p w14:paraId="625E9303" w14:textId="77777777" w:rsidR="0098423B" w:rsidRDefault="0098423B" w:rsidP="0098423B">
      <w:pPr>
        <w:pStyle w:val="ab"/>
        <w:numPr>
          <w:ilvl w:val="0"/>
          <w:numId w:val="2"/>
        </w:numPr>
        <w:suppressAutoHyphens/>
        <w:autoSpaceDE w:val="0"/>
        <w:jc w:val="both"/>
        <w:rPr>
          <w:rFonts w:ascii="Times New Roman" w:hAnsi="Times New Roman"/>
          <w:sz w:val="26"/>
          <w:szCs w:val="26"/>
          <w:lang w:eastAsia="ar-SA"/>
        </w:rPr>
      </w:pPr>
      <w:r>
        <w:rPr>
          <w:rFonts w:ascii="Times New Roman" w:hAnsi="Times New Roman"/>
          <w:sz w:val="26"/>
          <w:szCs w:val="26"/>
          <w:lang w:eastAsia="ar-SA"/>
        </w:rPr>
        <w:t>В</w:t>
      </w:r>
      <w:r w:rsidR="00A75DEF" w:rsidRPr="0098423B">
        <w:rPr>
          <w:rFonts w:ascii="Times New Roman" w:hAnsi="Times New Roman"/>
          <w:sz w:val="26"/>
          <w:szCs w:val="26"/>
          <w:lang w:eastAsia="ar-SA"/>
        </w:rPr>
        <w:t>ыбра</w:t>
      </w:r>
      <w:r w:rsidRPr="0098423B">
        <w:rPr>
          <w:rFonts w:ascii="Times New Roman" w:hAnsi="Times New Roman"/>
          <w:sz w:val="26"/>
          <w:szCs w:val="26"/>
          <w:lang w:eastAsia="ar-SA"/>
        </w:rPr>
        <w:t>н</w:t>
      </w:r>
      <w:r w:rsidR="00A75DEF" w:rsidRPr="0098423B">
        <w:rPr>
          <w:rFonts w:ascii="Times New Roman" w:hAnsi="Times New Roman"/>
          <w:sz w:val="26"/>
          <w:szCs w:val="26"/>
          <w:lang w:eastAsia="ar-SA"/>
        </w:rPr>
        <w:t xml:space="preserve"> неверный способ определения поставщика (подрядчика, исполнителя) в форме открытого конкурса</w:t>
      </w:r>
      <w:r>
        <w:rPr>
          <w:rFonts w:ascii="Times New Roman" w:hAnsi="Times New Roman"/>
          <w:sz w:val="26"/>
          <w:szCs w:val="26"/>
          <w:lang w:eastAsia="ar-SA"/>
        </w:rPr>
        <w:t>;</w:t>
      </w:r>
    </w:p>
    <w:p w14:paraId="613AC6B2" w14:textId="77777777" w:rsidR="00C70C04" w:rsidRPr="0098423B" w:rsidRDefault="0098423B" w:rsidP="0098423B">
      <w:pPr>
        <w:pStyle w:val="ab"/>
        <w:numPr>
          <w:ilvl w:val="0"/>
          <w:numId w:val="2"/>
        </w:numPr>
        <w:suppressAutoHyphens/>
        <w:autoSpaceDE w:val="0"/>
        <w:jc w:val="both"/>
        <w:rPr>
          <w:rFonts w:ascii="Times New Roman" w:hAnsi="Times New Roman"/>
          <w:sz w:val="26"/>
          <w:szCs w:val="26"/>
          <w:lang w:eastAsia="ar-SA"/>
        </w:rPr>
      </w:pPr>
      <w:r>
        <w:rPr>
          <w:rFonts w:ascii="Times New Roman" w:hAnsi="Times New Roman"/>
          <w:sz w:val="26"/>
          <w:szCs w:val="26"/>
          <w:lang w:eastAsia="ar-SA"/>
        </w:rPr>
        <w:t>В</w:t>
      </w:r>
      <w:r w:rsidRPr="0098423B">
        <w:rPr>
          <w:rFonts w:ascii="Times New Roman" w:hAnsi="Times New Roman"/>
          <w:sz w:val="26"/>
          <w:szCs w:val="26"/>
          <w:lang w:eastAsia="ar-SA"/>
        </w:rPr>
        <w:t xml:space="preserve"> документации закупки установлен ненадлежащий порядок оценки заявок на участие в открытом конкурсе</w:t>
      </w:r>
      <w:r w:rsidR="00A75DEF" w:rsidRPr="0098423B">
        <w:rPr>
          <w:rFonts w:ascii="Times New Roman" w:hAnsi="Times New Roman"/>
          <w:sz w:val="26"/>
          <w:szCs w:val="26"/>
          <w:lang w:eastAsia="ar-SA"/>
        </w:rPr>
        <w:t>.</w:t>
      </w:r>
    </w:p>
    <w:p w14:paraId="26E592B3" w14:textId="77777777" w:rsidR="00C70C04" w:rsidRDefault="00C70C04" w:rsidP="00C70C04">
      <w:pPr>
        <w:suppressAutoHyphens/>
        <w:autoSpaceDE w:val="0"/>
        <w:ind w:firstLine="709"/>
        <w:jc w:val="both"/>
        <w:rPr>
          <w:rFonts w:ascii="Times New Roman" w:hAnsi="Times New Roman"/>
          <w:sz w:val="26"/>
          <w:szCs w:val="26"/>
          <w:lang w:eastAsia="ar-SA"/>
        </w:rPr>
      </w:pPr>
      <w:r>
        <w:rPr>
          <w:rFonts w:ascii="Times New Roman" w:hAnsi="Times New Roman"/>
          <w:sz w:val="26"/>
          <w:szCs w:val="26"/>
          <w:lang w:eastAsia="ar-SA"/>
        </w:rPr>
        <w:t>Изучив материалы жалобы, письменные возражения на жалобу, документацию об электронном аукционе, протоколы, заявки участников, проведя в соответствии с ч.15 ст.99 Закона о контрактной системе внеплановую проверку, Комиссия Самарского УФАС России установила следующее.</w:t>
      </w:r>
    </w:p>
    <w:p w14:paraId="5039B66B" w14:textId="77777777" w:rsidR="00C61D69" w:rsidRPr="00C61D69" w:rsidRDefault="00C61D69" w:rsidP="00C61D69">
      <w:pPr>
        <w:autoSpaceDE w:val="0"/>
        <w:autoSpaceDN w:val="0"/>
        <w:adjustRightInd w:val="0"/>
        <w:ind w:firstLine="708"/>
        <w:jc w:val="both"/>
        <w:rPr>
          <w:rFonts w:ascii="Times New Roman" w:hAnsi="Times New Roman"/>
          <w:sz w:val="26"/>
          <w:szCs w:val="26"/>
          <w:lang w:eastAsia="ar-SA"/>
        </w:rPr>
      </w:pPr>
      <w:r w:rsidRPr="00C61D69">
        <w:rPr>
          <w:rFonts w:ascii="Times New Roman" w:hAnsi="Times New Roman"/>
          <w:sz w:val="26"/>
          <w:szCs w:val="26"/>
          <w:lang w:eastAsia="ar-SA"/>
        </w:rPr>
        <w:t xml:space="preserve">Из жалобы Заявителя следует, что </w:t>
      </w:r>
      <w:r>
        <w:rPr>
          <w:rFonts w:ascii="Times New Roman" w:hAnsi="Times New Roman"/>
          <w:sz w:val="26"/>
          <w:szCs w:val="26"/>
          <w:lang w:eastAsia="ar-SA"/>
        </w:rPr>
        <w:t>строительные закупки</w:t>
      </w:r>
      <w:r w:rsidRPr="00C61D69">
        <w:rPr>
          <w:rFonts w:ascii="Times New Roman" w:hAnsi="Times New Roman"/>
          <w:sz w:val="26"/>
          <w:szCs w:val="26"/>
          <w:lang w:eastAsia="ar-SA"/>
        </w:rPr>
        <w:t xml:space="preserve"> в соответствии с распоряжением Правительства Российской Федерации от 21.03.2016 N 471-р "О перечне товаров, работ, услуг, в случае осуществления закупок которых заказчик обязан проводить аукцион в электронной форме (электронный аукцион)" (далее - Распоряжение N 471-р) закупки работ и товаров должны проводиться путем электронного аукциона.</w:t>
      </w:r>
    </w:p>
    <w:p w14:paraId="5117F518" w14:textId="77777777" w:rsidR="00C61D69" w:rsidRPr="00C61D69" w:rsidRDefault="00C61D69" w:rsidP="00C61D69">
      <w:pPr>
        <w:autoSpaceDE w:val="0"/>
        <w:autoSpaceDN w:val="0"/>
        <w:adjustRightInd w:val="0"/>
        <w:ind w:firstLine="708"/>
        <w:jc w:val="both"/>
        <w:rPr>
          <w:rFonts w:ascii="Times New Roman" w:hAnsi="Times New Roman"/>
          <w:sz w:val="26"/>
          <w:szCs w:val="26"/>
          <w:lang w:eastAsia="ar-SA"/>
        </w:rPr>
      </w:pPr>
      <w:r w:rsidRPr="00C61D69">
        <w:rPr>
          <w:rFonts w:ascii="Times New Roman" w:hAnsi="Times New Roman"/>
          <w:sz w:val="26"/>
          <w:szCs w:val="26"/>
          <w:lang w:eastAsia="ar-SA"/>
        </w:rPr>
        <w:t xml:space="preserve">В извещении о проведении Конкурса установлено, что объект закупки отнесен Заказчиком к коду </w:t>
      </w:r>
      <w:r w:rsidR="007D62F2" w:rsidRPr="007D62F2">
        <w:rPr>
          <w:rFonts w:ascii="Times New Roman" w:hAnsi="Times New Roman"/>
          <w:sz w:val="26"/>
          <w:szCs w:val="26"/>
          <w:lang w:eastAsia="ar-SA"/>
        </w:rPr>
        <w:t>42.99.22.120</w:t>
      </w:r>
      <w:r w:rsidRPr="00C61D69">
        <w:rPr>
          <w:rFonts w:ascii="Times New Roman" w:hAnsi="Times New Roman"/>
          <w:sz w:val="26"/>
          <w:szCs w:val="26"/>
          <w:lang w:eastAsia="ar-SA"/>
        </w:rPr>
        <w:t xml:space="preserve"> "</w:t>
      </w:r>
      <w:r w:rsidR="007D62F2" w:rsidRPr="007D62F2">
        <w:rPr>
          <w:rFonts w:ascii="Times New Roman" w:hAnsi="Times New Roman"/>
          <w:sz w:val="26"/>
          <w:szCs w:val="26"/>
          <w:lang w:eastAsia="ar-SA"/>
        </w:rPr>
        <w:t>Работы строительные по строительству объектов для отдыха, таких как площадок для игры в гольф, пляжных сооружений, горных убежищ, парковых территорий и парковых сооружений для отдыха</w:t>
      </w:r>
      <w:r w:rsidRPr="00C61D69">
        <w:rPr>
          <w:rFonts w:ascii="Times New Roman" w:hAnsi="Times New Roman"/>
          <w:sz w:val="26"/>
          <w:szCs w:val="26"/>
          <w:lang w:eastAsia="ar-SA"/>
        </w:rPr>
        <w:t>"</w:t>
      </w:r>
      <w:r w:rsidR="007D62F2">
        <w:rPr>
          <w:rFonts w:ascii="Times New Roman" w:hAnsi="Times New Roman"/>
          <w:sz w:val="26"/>
          <w:szCs w:val="26"/>
          <w:lang w:eastAsia="ar-SA"/>
        </w:rPr>
        <w:t>.</w:t>
      </w:r>
    </w:p>
    <w:p w14:paraId="1F228BD6" w14:textId="77777777" w:rsidR="00C61D69" w:rsidRDefault="00C61D69" w:rsidP="00C61D69">
      <w:pPr>
        <w:autoSpaceDE w:val="0"/>
        <w:autoSpaceDN w:val="0"/>
        <w:adjustRightInd w:val="0"/>
        <w:ind w:firstLine="708"/>
        <w:jc w:val="both"/>
        <w:rPr>
          <w:rFonts w:ascii="Times New Roman" w:hAnsi="Times New Roman"/>
          <w:sz w:val="26"/>
          <w:szCs w:val="26"/>
          <w:lang w:eastAsia="ar-SA"/>
        </w:rPr>
      </w:pPr>
      <w:r w:rsidRPr="00C61D69">
        <w:rPr>
          <w:rFonts w:ascii="Times New Roman" w:hAnsi="Times New Roman"/>
          <w:sz w:val="26"/>
          <w:szCs w:val="26"/>
          <w:lang w:eastAsia="ar-SA"/>
        </w:rPr>
        <w:t>Частью 2 статьи 59 Закона о контрактной системе установлено, что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w:t>
      </w:r>
    </w:p>
    <w:p w14:paraId="0B5B5CB9" w14:textId="77777777" w:rsidR="000E2464" w:rsidRPr="00C61D69" w:rsidRDefault="000E2464" w:rsidP="00C61D69">
      <w:pPr>
        <w:autoSpaceDE w:val="0"/>
        <w:autoSpaceDN w:val="0"/>
        <w:adjustRightInd w:val="0"/>
        <w:ind w:firstLine="708"/>
        <w:jc w:val="both"/>
        <w:rPr>
          <w:rFonts w:ascii="Times New Roman" w:hAnsi="Times New Roman"/>
          <w:sz w:val="26"/>
          <w:szCs w:val="26"/>
          <w:lang w:eastAsia="ar-SA"/>
        </w:rPr>
      </w:pPr>
      <w:r>
        <w:rPr>
          <w:rFonts w:ascii="Times New Roman" w:hAnsi="Times New Roman"/>
          <w:sz w:val="26"/>
          <w:szCs w:val="26"/>
          <w:lang w:eastAsia="ar-SA"/>
        </w:rPr>
        <w:t xml:space="preserve">Код 42 исключен из аукционного перечня согласно </w:t>
      </w:r>
      <w:r w:rsidRPr="000E2464">
        <w:rPr>
          <w:rFonts w:ascii="Times New Roman" w:hAnsi="Times New Roman"/>
          <w:sz w:val="26"/>
          <w:szCs w:val="26"/>
          <w:lang w:eastAsia="ar-SA"/>
        </w:rPr>
        <w:t xml:space="preserve">Распоряжение Правительства РФ от 21.03.2016 N 471-р (ред. от 25.06.2020) </w:t>
      </w:r>
      <w:r>
        <w:rPr>
          <w:rFonts w:ascii="Times New Roman" w:hAnsi="Times New Roman"/>
          <w:sz w:val="26"/>
          <w:szCs w:val="26"/>
          <w:lang w:eastAsia="ar-SA"/>
        </w:rPr>
        <w:t>«</w:t>
      </w:r>
      <w:r w:rsidRPr="000E2464">
        <w:rPr>
          <w:rFonts w:ascii="Times New Roman" w:hAnsi="Times New Roman"/>
          <w:sz w:val="26"/>
          <w:szCs w:val="26"/>
          <w:lang w:eastAsia="ar-SA"/>
        </w:rPr>
        <w:t>О перечне товаров, работ, услуг, в случае осуществления закупок которых заказчик обязан проводить аукцион в электронной форме (электронный аукцион)</w:t>
      </w:r>
      <w:r>
        <w:rPr>
          <w:rFonts w:ascii="Times New Roman" w:hAnsi="Times New Roman"/>
          <w:sz w:val="26"/>
          <w:szCs w:val="26"/>
          <w:lang w:eastAsia="ar-SA"/>
        </w:rPr>
        <w:t xml:space="preserve">». </w:t>
      </w:r>
    </w:p>
    <w:p w14:paraId="4B00DFBA" w14:textId="77777777" w:rsidR="00C61D69" w:rsidRDefault="00C61D69" w:rsidP="00C61D69">
      <w:pPr>
        <w:autoSpaceDE w:val="0"/>
        <w:autoSpaceDN w:val="0"/>
        <w:adjustRightInd w:val="0"/>
        <w:ind w:firstLine="708"/>
        <w:jc w:val="both"/>
        <w:rPr>
          <w:rFonts w:ascii="Times New Roman" w:hAnsi="Times New Roman"/>
          <w:sz w:val="26"/>
          <w:szCs w:val="26"/>
          <w:lang w:eastAsia="ar-SA"/>
        </w:rPr>
      </w:pPr>
      <w:r w:rsidRPr="00C61D69">
        <w:rPr>
          <w:rFonts w:ascii="Times New Roman" w:hAnsi="Times New Roman"/>
          <w:sz w:val="26"/>
          <w:szCs w:val="26"/>
          <w:lang w:eastAsia="ar-SA"/>
        </w:rPr>
        <w:t>Учитывая изложенное, выбор Заказчиком способа определения поставщика (подрядчика, исполнителя) в форме открытого конкурса не противоречит Закону о контрактной системе.</w:t>
      </w:r>
      <w:r w:rsidR="00B03294">
        <w:rPr>
          <w:rFonts w:ascii="Times New Roman" w:hAnsi="Times New Roman"/>
          <w:sz w:val="26"/>
          <w:szCs w:val="26"/>
          <w:lang w:eastAsia="ar-SA"/>
        </w:rPr>
        <w:t xml:space="preserve"> </w:t>
      </w:r>
      <w:r w:rsidRPr="00C61D69">
        <w:rPr>
          <w:rFonts w:ascii="Times New Roman" w:hAnsi="Times New Roman"/>
          <w:sz w:val="26"/>
          <w:szCs w:val="26"/>
          <w:lang w:eastAsia="ar-SA"/>
        </w:rPr>
        <w:t xml:space="preserve">Следовательно, довод Заявителя не нашел своего подтверждения. </w:t>
      </w:r>
    </w:p>
    <w:p w14:paraId="7B93B716" w14:textId="77777777" w:rsidR="00B03294" w:rsidRDefault="00B03294" w:rsidP="00C61D69">
      <w:pPr>
        <w:autoSpaceDE w:val="0"/>
        <w:autoSpaceDN w:val="0"/>
        <w:adjustRightInd w:val="0"/>
        <w:ind w:firstLine="708"/>
        <w:jc w:val="both"/>
        <w:rPr>
          <w:rFonts w:ascii="Times New Roman" w:hAnsi="Times New Roman"/>
          <w:sz w:val="26"/>
          <w:szCs w:val="26"/>
          <w:lang w:eastAsia="ar-SA"/>
        </w:rPr>
      </w:pPr>
      <w:r>
        <w:rPr>
          <w:rFonts w:ascii="Times New Roman" w:hAnsi="Times New Roman"/>
          <w:sz w:val="26"/>
          <w:szCs w:val="26"/>
          <w:lang w:eastAsia="ar-SA"/>
        </w:rPr>
        <w:t>Заявитель считает, что в</w:t>
      </w:r>
      <w:r w:rsidRPr="0098423B">
        <w:rPr>
          <w:rFonts w:ascii="Times New Roman" w:hAnsi="Times New Roman"/>
          <w:sz w:val="26"/>
          <w:szCs w:val="26"/>
          <w:lang w:eastAsia="ar-SA"/>
        </w:rPr>
        <w:t xml:space="preserve"> документации закупки </w:t>
      </w:r>
      <w:r>
        <w:rPr>
          <w:rFonts w:ascii="Times New Roman" w:hAnsi="Times New Roman"/>
          <w:sz w:val="26"/>
          <w:szCs w:val="26"/>
          <w:lang w:eastAsia="ar-SA"/>
        </w:rPr>
        <w:t xml:space="preserve">Заказчиком </w:t>
      </w:r>
      <w:r w:rsidRPr="0098423B">
        <w:rPr>
          <w:rFonts w:ascii="Times New Roman" w:hAnsi="Times New Roman"/>
          <w:sz w:val="26"/>
          <w:szCs w:val="26"/>
          <w:lang w:eastAsia="ar-SA"/>
        </w:rPr>
        <w:t>установлен ненадлежащий порядок оценки заявок на участие в открытом конкурсе</w:t>
      </w:r>
      <w:r w:rsidR="00095E3C">
        <w:rPr>
          <w:rFonts w:ascii="Times New Roman" w:hAnsi="Times New Roman"/>
          <w:sz w:val="26"/>
          <w:szCs w:val="26"/>
          <w:lang w:eastAsia="ar-SA"/>
        </w:rPr>
        <w:t>, а именно для оценки показателя «Качество работ»</w:t>
      </w:r>
      <w:r w:rsidRPr="0098423B">
        <w:rPr>
          <w:rFonts w:ascii="Times New Roman" w:hAnsi="Times New Roman"/>
          <w:sz w:val="26"/>
          <w:szCs w:val="26"/>
          <w:lang w:eastAsia="ar-SA"/>
        </w:rPr>
        <w:t>.</w:t>
      </w:r>
    </w:p>
    <w:p w14:paraId="6CE3C2FF" w14:textId="77777777" w:rsidR="00B03294" w:rsidRPr="00B03294" w:rsidRDefault="00B03294" w:rsidP="00B03294">
      <w:pPr>
        <w:autoSpaceDE w:val="0"/>
        <w:autoSpaceDN w:val="0"/>
        <w:adjustRightInd w:val="0"/>
        <w:ind w:firstLine="708"/>
        <w:jc w:val="both"/>
        <w:rPr>
          <w:rFonts w:ascii="Times New Roman" w:hAnsi="Times New Roman"/>
          <w:sz w:val="26"/>
          <w:szCs w:val="26"/>
          <w:lang w:eastAsia="ar-SA"/>
        </w:rPr>
      </w:pPr>
      <w:r w:rsidRPr="00B03294">
        <w:rPr>
          <w:rFonts w:ascii="Times New Roman" w:hAnsi="Times New Roman"/>
          <w:sz w:val="26"/>
          <w:szCs w:val="26"/>
          <w:lang w:eastAsia="ar-SA"/>
        </w:rPr>
        <w:t>В соответствии с пунктом 8 части 1 статьи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Законом о контрактной системе.</w:t>
      </w:r>
    </w:p>
    <w:p w14:paraId="78BCA226" w14:textId="77777777" w:rsidR="00B03294" w:rsidRPr="00B03294" w:rsidRDefault="00B03294" w:rsidP="00B03294">
      <w:pPr>
        <w:autoSpaceDE w:val="0"/>
        <w:autoSpaceDN w:val="0"/>
        <w:adjustRightInd w:val="0"/>
        <w:ind w:firstLine="708"/>
        <w:jc w:val="both"/>
        <w:rPr>
          <w:rFonts w:ascii="Times New Roman" w:hAnsi="Times New Roman"/>
          <w:sz w:val="26"/>
          <w:szCs w:val="26"/>
          <w:lang w:eastAsia="ar-SA"/>
        </w:rPr>
      </w:pPr>
      <w:r w:rsidRPr="00B03294">
        <w:rPr>
          <w:rFonts w:ascii="Times New Roman" w:hAnsi="Times New Roman"/>
          <w:sz w:val="26"/>
          <w:szCs w:val="26"/>
          <w:lang w:eastAsia="ar-SA"/>
        </w:rPr>
        <w:t xml:space="preserve">В соответствии с частью 1 статьи 32 Закона о контрактной системе для оценки заявок, окончательных предложений участников закупки заказчик в документации о закупке устанавливает следующие критерии: 1) цена контракта; 2) расходы на эксплуатацию и ремонт товаров, использование результатов работ; 3) качественные, функциональные и экологические характеристики объекта закупки; 4) квалификация </w:t>
      </w:r>
      <w:r w:rsidRPr="00B03294">
        <w:rPr>
          <w:rFonts w:ascii="Times New Roman" w:hAnsi="Times New Roman"/>
          <w:sz w:val="26"/>
          <w:szCs w:val="26"/>
          <w:lang w:eastAsia="ar-SA"/>
        </w:rPr>
        <w:lastRenderedPageBreak/>
        <w:t>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77A59332" w14:textId="77777777" w:rsidR="00B03294" w:rsidRPr="00B03294" w:rsidRDefault="00B03294" w:rsidP="00B03294">
      <w:pPr>
        <w:autoSpaceDE w:val="0"/>
        <w:autoSpaceDN w:val="0"/>
        <w:adjustRightInd w:val="0"/>
        <w:ind w:firstLine="708"/>
        <w:jc w:val="both"/>
        <w:rPr>
          <w:rFonts w:ascii="Times New Roman" w:hAnsi="Times New Roman"/>
          <w:sz w:val="26"/>
          <w:szCs w:val="26"/>
          <w:lang w:eastAsia="ar-SA"/>
        </w:rPr>
      </w:pPr>
      <w:r w:rsidRPr="00B03294">
        <w:rPr>
          <w:rFonts w:ascii="Times New Roman" w:hAnsi="Times New Roman"/>
          <w:sz w:val="26"/>
          <w:szCs w:val="26"/>
          <w:lang w:eastAsia="ar-SA"/>
        </w:rPr>
        <w:t xml:space="preserve">Согласно части 8 статьи 32 Закона о контрактной системе </w:t>
      </w:r>
      <w:r w:rsidR="00B96170">
        <w:rPr>
          <w:rFonts w:ascii="Times New Roman" w:hAnsi="Times New Roman"/>
          <w:sz w:val="26"/>
          <w:szCs w:val="26"/>
          <w:lang w:eastAsia="ar-SA"/>
        </w:rPr>
        <w:t>п</w:t>
      </w:r>
      <w:r w:rsidR="00B96170" w:rsidRPr="00B96170">
        <w:rPr>
          <w:rFonts w:ascii="Times New Roman" w:hAnsi="Times New Roman"/>
          <w:sz w:val="26"/>
          <w:szCs w:val="26"/>
          <w:lang w:eastAsia="ar-SA"/>
        </w:rPr>
        <w:t>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w:t>
      </w:r>
      <w:r w:rsidRPr="00B03294">
        <w:rPr>
          <w:rFonts w:ascii="Times New Roman" w:hAnsi="Times New Roman"/>
          <w:sz w:val="26"/>
          <w:szCs w:val="26"/>
          <w:lang w:eastAsia="ar-SA"/>
        </w:rPr>
        <w:t>.</w:t>
      </w:r>
    </w:p>
    <w:p w14:paraId="260CEE0F" w14:textId="77777777" w:rsidR="00B03294" w:rsidRPr="00B03294" w:rsidRDefault="00B03294" w:rsidP="00B03294">
      <w:pPr>
        <w:autoSpaceDE w:val="0"/>
        <w:autoSpaceDN w:val="0"/>
        <w:adjustRightInd w:val="0"/>
        <w:ind w:firstLine="708"/>
        <w:jc w:val="both"/>
        <w:rPr>
          <w:rFonts w:ascii="Times New Roman" w:hAnsi="Times New Roman"/>
          <w:sz w:val="26"/>
          <w:szCs w:val="26"/>
          <w:lang w:eastAsia="ar-SA"/>
        </w:rPr>
      </w:pPr>
      <w:r w:rsidRPr="00B03294">
        <w:rPr>
          <w:rFonts w:ascii="Times New Roman" w:hAnsi="Times New Roman"/>
          <w:sz w:val="26"/>
          <w:szCs w:val="26"/>
          <w:lang w:eastAsia="ar-SA"/>
        </w:rPr>
        <w:t>При этом согласно пункту 3 Правил,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14:paraId="591589E4" w14:textId="77777777" w:rsidR="00B03294" w:rsidRPr="00B03294" w:rsidRDefault="00B03294" w:rsidP="00B03294">
      <w:pPr>
        <w:autoSpaceDE w:val="0"/>
        <w:autoSpaceDN w:val="0"/>
        <w:adjustRightInd w:val="0"/>
        <w:ind w:firstLine="708"/>
        <w:jc w:val="both"/>
        <w:rPr>
          <w:rFonts w:ascii="Times New Roman" w:hAnsi="Times New Roman"/>
          <w:sz w:val="26"/>
          <w:szCs w:val="26"/>
          <w:lang w:eastAsia="ar-SA"/>
        </w:rPr>
      </w:pPr>
      <w:r w:rsidRPr="00B03294">
        <w:rPr>
          <w:rFonts w:ascii="Times New Roman" w:hAnsi="Times New Roman"/>
          <w:sz w:val="26"/>
          <w:szCs w:val="26"/>
          <w:lang w:eastAsia="ar-SA"/>
        </w:rPr>
        <w:t>Пунктом 11 Правил установлено, что для оценки заявок (предложений) по каждому критерию оценки используется 100-балльная шкала оценки. Если в соответствии с пунктом 10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14:paraId="2A57E4DE" w14:textId="77777777" w:rsidR="000E4305" w:rsidRPr="000E4305" w:rsidRDefault="00B03294" w:rsidP="000E4305">
      <w:pPr>
        <w:autoSpaceDE w:val="0"/>
        <w:autoSpaceDN w:val="0"/>
        <w:adjustRightInd w:val="0"/>
        <w:ind w:firstLine="708"/>
        <w:jc w:val="both"/>
        <w:rPr>
          <w:rFonts w:ascii="Times New Roman" w:hAnsi="Times New Roman"/>
          <w:sz w:val="26"/>
          <w:szCs w:val="26"/>
        </w:rPr>
      </w:pPr>
      <w:r w:rsidRPr="00B03294">
        <w:rPr>
          <w:rFonts w:ascii="Times New Roman" w:hAnsi="Times New Roman"/>
          <w:sz w:val="26"/>
          <w:szCs w:val="26"/>
          <w:lang w:eastAsia="ar-SA"/>
        </w:rPr>
        <w:t>Заказчиком в Конкурсной документации установлен следующий порядок оценки</w:t>
      </w:r>
      <w:r w:rsidR="000E4305">
        <w:rPr>
          <w:rFonts w:ascii="Times New Roman" w:hAnsi="Times New Roman"/>
          <w:sz w:val="26"/>
          <w:szCs w:val="26"/>
          <w:lang w:eastAsia="ar-SA"/>
        </w:rPr>
        <w:t xml:space="preserve">, в частности </w:t>
      </w:r>
      <w:r w:rsidR="000E4305" w:rsidRPr="000E4305">
        <w:rPr>
          <w:rFonts w:ascii="Times New Roman" w:hAnsi="Times New Roman"/>
          <w:sz w:val="26"/>
          <w:szCs w:val="26"/>
          <w:lang w:eastAsia="ar-SA"/>
        </w:rPr>
        <w:t>д</w:t>
      </w:r>
      <w:r w:rsidR="000E4305" w:rsidRPr="000E4305">
        <w:rPr>
          <w:rFonts w:ascii="Times New Roman" w:hAnsi="Times New Roman"/>
          <w:sz w:val="26"/>
          <w:szCs w:val="26"/>
        </w:rPr>
        <w:t>ля оценки показателя «качество работ» оцениваются: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232"/>
        <w:gridCol w:w="3339"/>
        <w:gridCol w:w="1651"/>
      </w:tblGrid>
      <w:tr w:rsidR="000E4305" w:rsidRPr="00715F66" w14:paraId="2EF61B5A" w14:textId="77777777" w:rsidTr="00E178A7">
        <w:tc>
          <w:tcPr>
            <w:tcW w:w="696" w:type="dxa"/>
            <w:shd w:val="clear" w:color="auto" w:fill="auto"/>
          </w:tcPr>
          <w:p w14:paraId="08F3E7DA" w14:textId="77777777" w:rsidR="000E4305" w:rsidRPr="00715F66" w:rsidRDefault="000E4305" w:rsidP="004A66F5">
            <w:pPr>
              <w:widowControl w:val="0"/>
              <w:autoSpaceDE w:val="0"/>
              <w:autoSpaceDN w:val="0"/>
              <w:adjustRightInd w:val="0"/>
              <w:rPr>
                <w:rFonts w:ascii="Times New Roman" w:hAnsi="Times New Roman"/>
              </w:rPr>
            </w:pPr>
            <w:r w:rsidRPr="00715F66">
              <w:rPr>
                <w:rFonts w:ascii="Times New Roman" w:hAnsi="Times New Roman"/>
              </w:rPr>
              <w:t>№ п/п</w:t>
            </w:r>
          </w:p>
        </w:tc>
        <w:tc>
          <w:tcPr>
            <w:tcW w:w="4232" w:type="dxa"/>
            <w:shd w:val="clear" w:color="auto" w:fill="auto"/>
          </w:tcPr>
          <w:p w14:paraId="10124973" w14:textId="77777777" w:rsidR="000E4305" w:rsidRPr="00715F66" w:rsidRDefault="000E4305" w:rsidP="004A66F5">
            <w:pPr>
              <w:widowControl w:val="0"/>
              <w:autoSpaceDE w:val="0"/>
              <w:autoSpaceDN w:val="0"/>
              <w:adjustRightInd w:val="0"/>
              <w:rPr>
                <w:rFonts w:ascii="Times New Roman" w:hAnsi="Times New Roman"/>
              </w:rPr>
            </w:pPr>
            <w:r w:rsidRPr="00715F66">
              <w:rPr>
                <w:rFonts w:ascii="Times New Roman" w:hAnsi="Times New Roman"/>
              </w:rPr>
              <w:t xml:space="preserve">Вид сведений </w:t>
            </w:r>
          </w:p>
        </w:tc>
        <w:tc>
          <w:tcPr>
            <w:tcW w:w="3339" w:type="dxa"/>
            <w:shd w:val="clear" w:color="auto" w:fill="auto"/>
          </w:tcPr>
          <w:p w14:paraId="28987D8C" w14:textId="77777777" w:rsidR="000E4305" w:rsidRPr="00715F66" w:rsidRDefault="000E4305" w:rsidP="004A66F5">
            <w:pPr>
              <w:jc w:val="both"/>
              <w:rPr>
                <w:rFonts w:ascii="Times New Roman" w:hAnsi="Times New Roman"/>
              </w:rPr>
            </w:pPr>
            <w:r w:rsidRPr="00715F66">
              <w:rPr>
                <w:rFonts w:ascii="Times New Roman" w:hAnsi="Times New Roman"/>
              </w:rPr>
              <w:t>Сведения, представляемые участников закупки</w:t>
            </w:r>
          </w:p>
        </w:tc>
        <w:tc>
          <w:tcPr>
            <w:tcW w:w="1651" w:type="dxa"/>
            <w:shd w:val="clear" w:color="auto" w:fill="auto"/>
          </w:tcPr>
          <w:p w14:paraId="7D15233F" w14:textId="77777777" w:rsidR="000E4305" w:rsidRPr="00715F66" w:rsidRDefault="000E4305" w:rsidP="004A66F5">
            <w:pPr>
              <w:jc w:val="both"/>
              <w:rPr>
                <w:rFonts w:ascii="Times New Roman" w:hAnsi="Times New Roman"/>
              </w:rPr>
            </w:pPr>
            <w:r w:rsidRPr="00715F66">
              <w:rPr>
                <w:rFonts w:ascii="Times New Roman" w:hAnsi="Times New Roman"/>
              </w:rPr>
              <w:t xml:space="preserve">Шкала баллов           </w:t>
            </w:r>
            <w:proofErr w:type="gramStart"/>
            <w:r w:rsidRPr="00715F66">
              <w:rPr>
                <w:rFonts w:ascii="Times New Roman" w:hAnsi="Times New Roman"/>
              </w:rPr>
              <w:t xml:space="preserve">   (</w:t>
            </w:r>
            <w:proofErr w:type="gramEnd"/>
            <w:r w:rsidRPr="00715F66">
              <w:rPr>
                <w:rFonts w:ascii="Times New Roman" w:hAnsi="Times New Roman"/>
              </w:rPr>
              <w:t>от 0 до 100)</w:t>
            </w:r>
          </w:p>
        </w:tc>
      </w:tr>
      <w:tr w:rsidR="000E4305" w:rsidRPr="00715F66" w14:paraId="03063B7F" w14:textId="77777777" w:rsidTr="00E178A7">
        <w:trPr>
          <w:trHeight w:val="562"/>
        </w:trPr>
        <w:tc>
          <w:tcPr>
            <w:tcW w:w="696" w:type="dxa"/>
            <w:vMerge w:val="restart"/>
            <w:shd w:val="clear" w:color="auto" w:fill="auto"/>
          </w:tcPr>
          <w:p w14:paraId="32842217" w14:textId="77777777" w:rsidR="000E4305" w:rsidRPr="00715F66" w:rsidRDefault="000E4305" w:rsidP="004A66F5">
            <w:pPr>
              <w:widowControl w:val="0"/>
              <w:autoSpaceDE w:val="0"/>
              <w:autoSpaceDN w:val="0"/>
              <w:adjustRightInd w:val="0"/>
              <w:rPr>
                <w:rFonts w:ascii="Times New Roman" w:hAnsi="Times New Roman"/>
              </w:rPr>
            </w:pPr>
            <w:r w:rsidRPr="00715F66">
              <w:rPr>
                <w:rFonts w:ascii="Times New Roman" w:hAnsi="Times New Roman"/>
              </w:rPr>
              <w:t>1</w:t>
            </w:r>
          </w:p>
        </w:tc>
        <w:tc>
          <w:tcPr>
            <w:tcW w:w="4232" w:type="dxa"/>
            <w:vMerge w:val="restart"/>
            <w:shd w:val="clear" w:color="auto" w:fill="auto"/>
          </w:tcPr>
          <w:p w14:paraId="121C9065" w14:textId="77777777" w:rsidR="000E4305" w:rsidRPr="00715F66" w:rsidRDefault="000E4305" w:rsidP="004A66F5">
            <w:pPr>
              <w:jc w:val="both"/>
              <w:rPr>
                <w:rFonts w:ascii="Times New Roman" w:hAnsi="Times New Roman"/>
              </w:rPr>
            </w:pPr>
            <w:r w:rsidRPr="00715F66">
              <w:rPr>
                <w:rFonts w:ascii="Times New Roman" w:hAnsi="Times New Roman"/>
              </w:rPr>
              <w:t xml:space="preserve">Технологические карты. </w:t>
            </w:r>
          </w:p>
          <w:p w14:paraId="6CDC2378" w14:textId="77777777" w:rsidR="000E4305" w:rsidRPr="00715F66" w:rsidRDefault="000E4305" w:rsidP="004A66F5">
            <w:pPr>
              <w:autoSpaceDE w:val="0"/>
              <w:autoSpaceDN w:val="0"/>
              <w:adjustRightInd w:val="0"/>
              <w:jc w:val="both"/>
              <w:rPr>
                <w:rFonts w:ascii="Times New Roman" w:hAnsi="Times New Roman"/>
              </w:rPr>
            </w:pPr>
            <w:r w:rsidRPr="00715F66">
              <w:rPr>
                <w:rFonts w:ascii="Times New Roman" w:hAnsi="Times New Roman"/>
              </w:rPr>
              <w:t>Технологическая карта (ТК) - организационно-технологический документ, разрабатываемый для выполнения технологического процесса и определяющий состав операций и средств механизации, требования к качеству, трудоемкость, ресурсы и мероприятия по безопасности.</w:t>
            </w:r>
          </w:p>
          <w:p w14:paraId="544995F3" w14:textId="77777777" w:rsidR="000E4305" w:rsidRPr="00715F66" w:rsidRDefault="000E4305" w:rsidP="004A66F5">
            <w:pPr>
              <w:snapToGrid w:val="0"/>
              <w:jc w:val="both"/>
              <w:rPr>
                <w:rFonts w:ascii="Times New Roman" w:hAnsi="Times New Roman"/>
              </w:rPr>
            </w:pPr>
            <w:r w:rsidRPr="00715F66">
              <w:rPr>
                <w:rFonts w:ascii="Times New Roman" w:hAnsi="Times New Roman"/>
              </w:rPr>
              <w:t xml:space="preserve">Технологические карты выполняются в соответствии с действующими нормативными документами в сфере строительства, благоустройства с учетом сметной документации. </w:t>
            </w:r>
          </w:p>
          <w:p w14:paraId="260A5FB9" w14:textId="77777777" w:rsidR="000E4305" w:rsidRPr="00715F66" w:rsidRDefault="000E4305" w:rsidP="004A66F5">
            <w:pPr>
              <w:autoSpaceDE w:val="0"/>
              <w:autoSpaceDN w:val="0"/>
              <w:adjustRightInd w:val="0"/>
              <w:ind w:left="139"/>
              <w:jc w:val="both"/>
              <w:rPr>
                <w:rFonts w:ascii="Times New Roman" w:hAnsi="Times New Roman"/>
              </w:rPr>
            </w:pPr>
          </w:p>
          <w:p w14:paraId="77070AE1" w14:textId="77777777" w:rsidR="000E4305" w:rsidRPr="00715F66" w:rsidRDefault="000E4305" w:rsidP="004A66F5">
            <w:pPr>
              <w:snapToGrid w:val="0"/>
              <w:jc w:val="both"/>
              <w:rPr>
                <w:rFonts w:ascii="Times New Roman" w:hAnsi="Times New Roman"/>
              </w:rPr>
            </w:pPr>
          </w:p>
        </w:tc>
        <w:tc>
          <w:tcPr>
            <w:tcW w:w="3339" w:type="dxa"/>
            <w:shd w:val="clear" w:color="auto" w:fill="auto"/>
          </w:tcPr>
          <w:p w14:paraId="64394F4D" w14:textId="77777777" w:rsidR="000E4305" w:rsidRPr="00715F66" w:rsidRDefault="000E4305" w:rsidP="004A66F5">
            <w:pPr>
              <w:jc w:val="both"/>
              <w:rPr>
                <w:rFonts w:ascii="Times New Roman" w:hAnsi="Times New Roman"/>
              </w:rPr>
            </w:pPr>
            <w:r w:rsidRPr="00715F66">
              <w:rPr>
                <w:rFonts w:ascii="Times New Roman" w:hAnsi="Times New Roman"/>
              </w:rPr>
              <w:t>При отсутствии сведений</w:t>
            </w:r>
          </w:p>
        </w:tc>
        <w:tc>
          <w:tcPr>
            <w:tcW w:w="1651" w:type="dxa"/>
            <w:shd w:val="clear" w:color="auto" w:fill="auto"/>
          </w:tcPr>
          <w:p w14:paraId="05A416AA" w14:textId="77777777" w:rsidR="000E4305" w:rsidRPr="00715F66" w:rsidRDefault="000E4305" w:rsidP="004A66F5">
            <w:pPr>
              <w:jc w:val="both"/>
              <w:rPr>
                <w:rFonts w:ascii="Times New Roman" w:hAnsi="Times New Roman"/>
              </w:rPr>
            </w:pPr>
            <w:r w:rsidRPr="00715F66">
              <w:rPr>
                <w:rFonts w:ascii="Times New Roman" w:hAnsi="Times New Roman"/>
              </w:rPr>
              <w:t>0 баллов</w:t>
            </w:r>
          </w:p>
        </w:tc>
      </w:tr>
      <w:tr w:rsidR="000E4305" w:rsidRPr="00715F66" w14:paraId="1226AF7D" w14:textId="77777777" w:rsidTr="00E178A7">
        <w:trPr>
          <w:trHeight w:val="562"/>
        </w:trPr>
        <w:tc>
          <w:tcPr>
            <w:tcW w:w="696" w:type="dxa"/>
            <w:vMerge/>
            <w:shd w:val="clear" w:color="auto" w:fill="auto"/>
          </w:tcPr>
          <w:p w14:paraId="21253268" w14:textId="77777777" w:rsidR="000E4305" w:rsidRPr="00715F66" w:rsidRDefault="000E4305" w:rsidP="004A66F5">
            <w:pPr>
              <w:widowControl w:val="0"/>
              <w:autoSpaceDE w:val="0"/>
              <w:autoSpaceDN w:val="0"/>
              <w:adjustRightInd w:val="0"/>
              <w:rPr>
                <w:rFonts w:ascii="Times New Roman" w:hAnsi="Times New Roman"/>
              </w:rPr>
            </w:pPr>
          </w:p>
        </w:tc>
        <w:tc>
          <w:tcPr>
            <w:tcW w:w="4232" w:type="dxa"/>
            <w:vMerge/>
            <w:shd w:val="clear" w:color="auto" w:fill="auto"/>
          </w:tcPr>
          <w:p w14:paraId="2B0B8D43" w14:textId="77777777" w:rsidR="000E4305" w:rsidRPr="00715F66" w:rsidRDefault="000E4305" w:rsidP="004A66F5">
            <w:pPr>
              <w:widowControl w:val="0"/>
              <w:autoSpaceDE w:val="0"/>
              <w:autoSpaceDN w:val="0"/>
              <w:adjustRightInd w:val="0"/>
              <w:rPr>
                <w:rFonts w:ascii="Times New Roman" w:hAnsi="Times New Roman"/>
              </w:rPr>
            </w:pPr>
          </w:p>
        </w:tc>
        <w:tc>
          <w:tcPr>
            <w:tcW w:w="3339" w:type="dxa"/>
            <w:shd w:val="clear" w:color="auto" w:fill="auto"/>
          </w:tcPr>
          <w:p w14:paraId="753706C6" w14:textId="77777777" w:rsidR="000E4305" w:rsidRPr="00715F66" w:rsidRDefault="000E4305" w:rsidP="004A66F5">
            <w:pPr>
              <w:jc w:val="both"/>
              <w:rPr>
                <w:rFonts w:ascii="Times New Roman" w:hAnsi="Times New Roman"/>
              </w:rPr>
            </w:pPr>
            <w:r w:rsidRPr="00715F66">
              <w:rPr>
                <w:rFonts w:ascii="Times New Roman" w:hAnsi="Times New Roman"/>
              </w:rPr>
              <w:t>В конкурсном предложении:</w:t>
            </w:r>
          </w:p>
          <w:p w14:paraId="5B0BC60D" w14:textId="77777777" w:rsidR="000E4305" w:rsidRPr="00715F66" w:rsidRDefault="000E4305" w:rsidP="004A66F5">
            <w:pPr>
              <w:jc w:val="both"/>
              <w:rPr>
                <w:rFonts w:ascii="Times New Roman" w:hAnsi="Times New Roman"/>
              </w:rPr>
            </w:pPr>
            <w:r w:rsidRPr="00715F66">
              <w:rPr>
                <w:rFonts w:ascii="Times New Roman" w:hAnsi="Times New Roman"/>
              </w:rPr>
              <w:t>- в технологических картах отражены не все виды работ;</w:t>
            </w:r>
          </w:p>
          <w:p w14:paraId="6DB9BEC1" w14:textId="77777777" w:rsidR="000E4305" w:rsidRPr="00715F66" w:rsidRDefault="000E4305" w:rsidP="004A66F5">
            <w:pPr>
              <w:jc w:val="both"/>
              <w:rPr>
                <w:rFonts w:ascii="Times New Roman" w:hAnsi="Times New Roman"/>
              </w:rPr>
            </w:pPr>
            <w:r w:rsidRPr="00715F66">
              <w:rPr>
                <w:rFonts w:ascii="Times New Roman" w:hAnsi="Times New Roman"/>
              </w:rPr>
              <w:t xml:space="preserve">- технологические карты </w:t>
            </w:r>
            <w:proofErr w:type="gramStart"/>
            <w:r w:rsidRPr="00715F66">
              <w:rPr>
                <w:rFonts w:ascii="Times New Roman" w:hAnsi="Times New Roman"/>
              </w:rPr>
              <w:t>не  соответствуют</w:t>
            </w:r>
            <w:proofErr w:type="gramEnd"/>
            <w:r w:rsidRPr="00715F66">
              <w:rPr>
                <w:rFonts w:ascii="Times New Roman" w:hAnsi="Times New Roman"/>
              </w:rPr>
              <w:t xml:space="preserve"> нормативным документам в сфере строительства, благоустройства объектов капитального строительства.</w:t>
            </w:r>
          </w:p>
          <w:p w14:paraId="09D7F0BF" w14:textId="77777777" w:rsidR="000E4305" w:rsidRPr="00715F66" w:rsidRDefault="000E4305" w:rsidP="004A66F5">
            <w:pPr>
              <w:jc w:val="both"/>
              <w:rPr>
                <w:rFonts w:ascii="Times New Roman" w:hAnsi="Times New Roman"/>
              </w:rPr>
            </w:pPr>
          </w:p>
          <w:p w14:paraId="3C3B81F7" w14:textId="77777777" w:rsidR="000E4305" w:rsidRPr="00715F66" w:rsidRDefault="000E4305" w:rsidP="004A66F5">
            <w:pPr>
              <w:jc w:val="both"/>
              <w:rPr>
                <w:rFonts w:ascii="Times New Roman" w:hAnsi="Times New Roman"/>
              </w:rPr>
            </w:pPr>
          </w:p>
          <w:p w14:paraId="51F5AB82" w14:textId="77777777" w:rsidR="000E4305" w:rsidRPr="00715F66" w:rsidRDefault="000E4305" w:rsidP="004A66F5">
            <w:pPr>
              <w:jc w:val="both"/>
              <w:rPr>
                <w:rFonts w:ascii="Times New Roman" w:hAnsi="Times New Roman"/>
              </w:rPr>
            </w:pPr>
          </w:p>
        </w:tc>
        <w:tc>
          <w:tcPr>
            <w:tcW w:w="1651" w:type="dxa"/>
            <w:shd w:val="clear" w:color="auto" w:fill="auto"/>
          </w:tcPr>
          <w:p w14:paraId="58C17EB4" w14:textId="77777777" w:rsidR="000E4305" w:rsidRPr="00715F66" w:rsidRDefault="000E4305" w:rsidP="004A66F5">
            <w:pPr>
              <w:jc w:val="both"/>
              <w:rPr>
                <w:rFonts w:ascii="Times New Roman" w:hAnsi="Times New Roman"/>
              </w:rPr>
            </w:pPr>
            <w:r w:rsidRPr="00715F66">
              <w:rPr>
                <w:rFonts w:ascii="Times New Roman" w:hAnsi="Times New Roman"/>
              </w:rPr>
              <w:t>5 баллов</w:t>
            </w:r>
          </w:p>
        </w:tc>
      </w:tr>
      <w:tr w:rsidR="000E4305" w:rsidRPr="00715F66" w14:paraId="0BE19553" w14:textId="77777777" w:rsidTr="00E178A7">
        <w:tc>
          <w:tcPr>
            <w:tcW w:w="696" w:type="dxa"/>
            <w:vMerge/>
            <w:shd w:val="clear" w:color="auto" w:fill="auto"/>
          </w:tcPr>
          <w:p w14:paraId="7126F7B1" w14:textId="77777777" w:rsidR="000E4305" w:rsidRPr="00715F66" w:rsidRDefault="000E4305" w:rsidP="004A66F5">
            <w:pPr>
              <w:widowControl w:val="0"/>
              <w:autoSpaceDE w:val="0"/>
              <w:autoSpaceDN w:val="0"/>
              <w:adjustRightInd w:val="0"/>
              <w:rPr>
                <w:rFonts w:ascii="Times New Roman" w:hAnsi="Times New Roman"/>
              </w:rPr>
            </w:pPr>
          </w:p>
        </w:tc>
        <w:tc>
          <w:tcPr>
            <w:tcW w:w="4232" w:type="dxa"/>
            <w:vMerge/>
            <w:shd w:val="clear" w:color="auto" w:fill="auto"/>
          </w:tcPr>
          <w:p w14:paraId="7EF944B9" w14:textId="77777777" w:rsidR="000E4305" w:rsidRPr="00715F66" w:rsidRDefault="000E4305" w:rsidP="004A66F5">
            <w:pPr>
              <w:widowControl w:val="0"/>
              <w:autoSpaceDE w:val="0"/>
              <w:autoSpaceDN w:val="0"/>
              <w:adjustRightInd w:val="0"/>
              <w:rPr>
                <w:rFonts w:ascii="Times New Roman" w:hAnsi="Times New Roman"/>
              </w:rPr>
            </w:pPr>
          </w:p>
        </w:tc>
        <w:tc>
          <w:tcPr>
            <w:tcW w:w="3339" w:type="dxa"/>
            <w:shd w:val="clear" w:color="auto" w:fill="auto"/>
          </w:tcPr>
          <w:p w14:paraId="3BCE5E20" w14:textId="77777777" w:rsidR="000E4305" w:rsidRPr="00715F66" w:rsidRDefault="000E4305" w:rsidP="004A66F5">
            <w:pPr>
              <w:jc w:val="both"/>
              <w:rPr>
                <w:rFonts w:ascii="Times New Roman" w:hAnsi="Times New Roman"/>
              </w:rPr>
            </w:pPr>
            <w:r w:rsidRPr="00715F66">
              <w:rPr>
                <w:rFonts w:ascii="Times New Roman" w:hAnsi="Times New Roman"/>
              </w:rPr>
              <w:t>В конкурсном предложении:</w:t>
            </w:r>
          </w:p>
          <w:p w14:paraId="76FDC145" w14:textId="77777777" w:rsidR="000E4305" w:rsidRPr="00715F66" w:rsidRDefault="000E4305" w:rsidP="004A66F5">
            <w:pPr>
              <w:jc w:val="both"/>
              <w:rPr>
                <w:rFonts w:ascii="Times New Roman" w:hAnsi="Times New Roman"/>
              </w:rPr>
            </w:pPr>
            <w:r w:rsidRPr="00715F66">
              <w:rPr>
                <w:rFonts w:ascii="Times New Roman" w:hAnsi="Times New Roman"/>
              </w:rPr>
              <w:t>- в технологических картах отражены все виды работ;</w:t>
            </w:r>
          </w:p>
          <w:p w14:paraId="7FEC777D" w14:textId="77777777" w:rsidR="000E4305" w:rsidRPr="00715F66" w:rsidRDefault="000E4305" w:rsidP="00E178A7">
            <w:pPr>
              <w:jc w:val="both"/>
              <w:rPr>
                <w:rFonts w:ascii="Times New Roman" w:hAnsi="Times New Roman"/>
              </w:rPr>
            </w:pPr>
            <w:r w:rsidRPr="00715F66">
              <w:rPr>
                <w:rFonts w:ascii="Times New Roman" w:hAnsi="Times New Roman"/>
              </w:rPr>
              <w:t xml:space="preserve">- технологические карты </w:t>
            </w:r>
            <w:proofErr w:type="gramStart"/>
            <w:r w:rsidRPr="00715F66">
              <w:rPr>
                <w:rFonts w:ascii="Times New Roman" w:hAnsi="Times New Roman"/>
              </w:rPr>
              <w:t>не  соответствуют</w:t>
            </w:r>
            <w:proofErr w:type="gramEnd"/>
            <w:r w:rsidRPr="00715F66">
              <w:rPr>
                <w:rFonts w:ascii="Times New Roman" w:hAnsi="Times New Roman"/>
              </w:rPr>
              <w:t xml:space="preserve"> нормативным документам в сфере строительства, благоустройства объектов капитального строительства.</w:t>
            </w:r>
          </w:p>
        </w:tc>
        <w:tc>
          <w:tcPr>
            <w:tcW w:w="1651" w:type="dxa"/>
            <w:shd w:val="clear" w:color="auto" w:fill="auto"/>
          </w:tcPr>
          <w:p w14:paraId="2DB0E754" w14:textId="77777777" w:rsidR="000E4305" w:rsidRPr="00715F66" w:rsidRDefault="000E4305" w:rsidP="004A66F5">
            <w:pPr>
              <w:jc w:val="both"/>
              <w:rPr>
                <w:rFonts w:ascii="Times New Roman" w:hAnsi="Times New Roman"/>
              </w:rPr>
            </w:pPr>
            <w:r w:rsidRPr="00715F66">
              <w:rPr>
                <w:rFonts w:ascii="Times New Roman" w:hAnsi="Times New Roman"/>
              </w:rPr>
              <w:t>10 баллов</w:t>
            </w:r>
          </w:p>
          <w:p w14:paraId="76A75129" w14:textId="77777777" w:rsidR="000E4305" w:rsidRPr="00715F66" w:rsidRDefault="000E4305" w:rsidP="004A66F5">
            <w:pPr>
              <w:jc w:val="both"/>
              <w:rPr>
                <w:rFonts w:ascii="Times New Roman" w:hAnsi="Times New Roman"/>
              </w:rPr>
            </w:pPr>
          </w:p>
        </w:tc>
      </w:tr>
      <w:tr w:rsidR="000E4305" w:rsidRPr="00715F66" w14:paraId="3997B14D" w14:textId="77777777" w:rsidTr="00E178A7">
        <w:tc>
          <w:tcPr>
            <w:tcW w:w="696" w:type="dxa"/>
            <w:vMerge/>
            <w:shd w:val="clear" w:color="auto" w:fill="auto"/>
          </w:tcPr>
          <w:p w14:paraId="682A3557" w14:textId="77777777" w:rsidR="000E4305" w:rsidRPr="00715F66" w:rsidRDefault="000E4305" w:rsidP="004A66F5">
            <w:pPr>
              <w:widowControl w:val="0"/>
              <w:autoSpaceDE w:val="0"/>
              <w:autoSpaceDN w:val="0"/>
              <w:adjustRightInd w:val="0"/>
              <w:rPr>
                <w:rFonts w:ascii="Times New Roman" w:hAnsi="Times New Roman"/>
              </w:rPr>
            </w:pPr>
          </w:p>
        </w:tc>
        <w:tc>
          <w:tcPr>
            <w:tcW w:w="4232" w:type="dxa"/>
            <w:vMerge/>
            <w:shd w:val="clear" w:color="auto" w:fill="auto"/>
          </w:tcPr>
          <w:p w14:paraId="364D408B" w14:textId="77777777" w:rsidR="000E4305" w:rsidRPr="00715F66" w:rsidRDefault="000E4305" w:rsidP="004A66F5">
            <w:pPr>
              <w:widowControl w:val="0"/>
              <w:autoSpaceDE w:val="0"/>
              <w:autoSpaceDN w:val="0"/>
              <w:adjustRightInd w:val="0"/>
              <w:rPr>
                <w:rFonts w:ascii="Times New Roman" w:hAnsi="Times New Roman"/>
              </w:rPr>
            </w:pPr>
          </w:p>
        </w:tc>
        <w:tc>
          <w:tcPr>
            <w:tcW w:w="3339" w:type="dxa"/>
            <w:shd w:val="clear" w:color="auto" w:fill="auto"/>
          </w:tcPr>
          <w:p w14:paraId="4CB1EA97" w14:textId="77777777" w:rsidR="000E4305" w:rsidRPr="00715F66" w:rsidRDefault="000E4305" w:rsidP="004A66F5">
            <w:pPr>
              <w:jc w:val="both"/>
              <w:rPr>
                <w:rFonts w:ascii="Times New Roman" w:hAnsi="Times New Roman"/>
              </w:rPr>
            </w:pPr>
            <w:r w:rsidRPr="00715F66">
              <w:rPr>
                <w:rFonts w:ascii="Times New Roman" w:hAnsi="Times New Roman"/>
              </w:rPr>
              <w:t>В конкурсном предложении:</w:t>
            </w:r>
          </w:p>
          <w:p w14:paraId="60817161" w14:textId="77777777" w:rsidR="000E4305" w:rsidRPr="00715F66" w:rsidRDefault="000E4305" w:rsidP="004A66F5">
            <w:pPr>
              <w:jc w:val="both"/>
              <w:rPr>
                <w:rFonts w:ascii="Times New Roman" w:hAnsi="Times New Roman"/>
              </w:rPr>
            </w:pPr>
            <w:r w:rsidRPr="00715F66">
              <w:rPr>
                <w:rFonts w:ascii="Times New Roman" w:hAnsi="Times New Roman"/>
              </w:rPr>
              <w:lastRenderedPageBreak/>
              <w:t>- в технологических картах отражены не все виды работ;</w:t>
            </w:r>
          </w:p>
          <w:p w14:paraId="60E77DDD" w14:textId="77777777" w:rsidR="000E4305" w:rsidRPr="00715F66" w:rsidRDefault="000E4305" w:rsidP="00E178A7">
            <w:pPr>
              <w:jc w:val="both"/>
              <w:rPr>
                <w:rFonts w:ascii="Times New Roman" w:hAnsi="Times New Roman"/>
              </w:rPr>
            </w:pPr>
            <w:r w:rsidRPr="00715F66">
              <w:rPr>
                <w:rFonts w:ascii="Times New Roman" w:hAnsi="Times New Roman"/>
              </w:rPr>
              <w:t>- технологические карты соответствуют нормативным документам в сфере строительства, благоустройства объектов капитального строительства.</w:t>
            </w:r>
          </w:p>
        </w:tc>
        <w:tc>
          <w:tcPr>
            <w:tcW w:w="1651" w:type="dxa"/>
            <w:shd w:val="clear" w:color="auto" w:fill="auto"/>
          </w:tcPr>
          <w:p w14:paraId="2BD46925" w14:textId="77777777" w:rsidR="000E4305" w:rsidRPr="00715F66" w:rsidRDefault="000E4305" w:rsidP="004A66F5">
            <w:pPr>
              <w:jc w:val="both"/>
              <w:rPr>
                <w:rFonts w:ascii="Times New Roman" w:hAnsi="Times New Roman"/>
              </w:rPr>
            </w:pPr>
          </w:p>
          <w:p w14:paraId="0ED26C76" w14:textId="77777777" w:rsidR="000E4305" w:rsidRPr="00715F66" w:rsidRDefault="000E4305" w:rsidP="004A66F5">
            <w:pPr>
              <w:jc w:val="both"/>
              <w:rPr>
                <w:rFonts w:ascii="Times New Roman" w:hAnsi="Times New Roman"/>
              </w:rPr>
            </w:pPr>
            <w:r w:rsidRPr="00715F66">
              <w:rPr>
                <w:rFonts w:ascii="Times New Roman" w:hAnsi="Times New Roman"/>
              </w:rPr>
              <w:lastRenderedPageBreak/>
              <w:t>50 баллов</w:t>
            </w:r>
          </w:p>
        </w:tc>
      </w:tr>
      <w:tr w:rsidR="000E4305" w:rsidRPr="00715F66" w14:paraId="4FBB382B" w14:textId="77777777" w:rsidTr="00E178A7">
        <w:tc>
          <w:tcPr>
            <w:tcW w:w="696" w:type="dxa"/>
            <w:vMerge/>
            <w:shd w:val="clear" w:color="auto" w:fill="auto"/>
          </w:tcPr>
          <w:p w14:paraId="0B79A6ED" w14:textId="77777777" w:rsidR="000E4305" w:rsidRPr="00715F66" w:rsidRDefault="000E4305" w:rsidP="004A66F5">
            <w:pPr>
              <w:widowControl w:val="0"/>
              <w:autoSpaceDE w:val="0"/>
              <w:autoSpaceDN w:val="0"/>
              <w:adjustRightInd w:val="0"/>
              <w:rPr>
                <w:rFonts w:ascii="Times New Roman" w:hAnsi="Times New Roman"/>
              </w:rPr>
            </w:pPr>
          </w:p>
        </w:tc>
        <w:tc>
          <w:tcPr>
            <w:tcW w:w="4232" w:type="dxa"/>
            <w:vMerge/>
            <w:shd w:val="clear" w:color="auto" w:fill="auto"/>
          </w:tcPr>
          <w:p w14:paraId="55057E4E" w14:textId="77777777" w:rsidR="000E4305" w:rsidRPr="00715F66" w:rsidRDefault="000E4305" w:rsidP="004A66F5">
            <w:pPr>
              <w:widowControl w:val="0"/>
              <w:autoSpaceDE w:val="0"/>
              <w:autoSpaceDN w:val="0"/>
              <w:adjustRightInd w:val="0"/>
              <w:rPr>
                <w:rFonts w:ascii="Times New Roman" w:hAnsi="Times New Roman"/>
              </w:rPr>
            </w:pPr>
          </w:p>
        </w:tc>
        <w:tc>
          <w:tcPr>
            <w:tcW w:w="3339" w:type="dxa"/>
            <w:shd w:val="clear" w:color="auto" w:fill="auto"/>
          </w:tcPr>
          <w:p w14:paraId="4ECB569E" w14:textId="77777777" w:rsidR="000E4305" w:rsidRPr="00715F66" w:rsidRDefault="000E4305" w:rsidP="004A66F5">
            <w:pPr>
              <w:jc w:val="both"/>
              <w:rPr>
                <w:rFonts w:ascii="Times New Roman" w:hAnsi="Times New Roman"/>
              </w:rPr>
            </w:pPr>
            <w:r w:rsidRPr="00715F66">
              <w:rPr>
                <w:rFonts w:ascii="Times New Roman" w:hAnsi="Times New Roman"/>
              </w:rPr>
              <w:t>В конкурсном предложении:</w:t>
            </w:r>
          </w:p>
          <w:p w14:paraId="69C6D4E5" w14:textId="77777777" w:rsidR="000E4305" w:rsidRPr="00715F66" w:rsidRDefault="000E4305" w:rsidP="004A66F5">
            <w:pPr>
              <w:jc w:val="both"/>
              <w:rPr>
                <w:rFonts w:ascii="Times New Roman" w:hAnsi="Times New Roman"/>
              </w:rPr>
            </w:pPr>
            <w:r w:rsidRPr="00715F66">
              <w:rPr>
                <w:rFonts w:ascii="Times New Roman" w:hAnsi="Times New Roman"/>
              </w:rPr>
              <w:t>- все виды работ отражены в технологических картах;</w:t>
            </w:r>
          </w:p>
          <w:p w14:paraId="0BE24BCE" w14:textId="77777777" w:rsidR="000E4305" w:rsidRPr="00715F66" w:rsidRDefault="000E4305" w:rsidP="00E178A7">
            <w:pPr>
              <w:jc w:val="both"/>
              <w:rPr>
                <w:rFonts w:ascii="Times New Roman" w:hAnsi="Times New Roman"/>
              </w:rPr>
            </w:pPr>
            <w:r w:rsidRPr="00715F66">
              <w:rPr>
                <w:rFonts w:ascii="Times New Roman" w:hAnsi="Times New Roman"/>
              </w:rPr>
              <w:t xml:space="preserve">- технологические </w:t>
            </w:r>
            <w:proofErr w:type="gramStart"/>
            <w:r w:rsidRPr="00715F66">
              <w:rPr>
                <w:rFonts w:ascii="Times New Roman" w:hAnsi="Times New Roman"/>
              </w:rPr>
              <w:t>карты  соответствуют</w:t>
            </w:r>
            <w:proofErr w:type="gramEnd"/>
            <w:r w:rsidRPr="00715F66">
              <w:rPr>
                <w:rFonts w:ascii="Times New Roman" w:hAnsi="Times New Roman"/>
              </w:rPr>
              <w:t xml:space="preserve"> нормативным документам в сфере строительства, благоустройства объектов капитального строительства.</w:t>
            </w:r>
          </w:p>
        </w:tc>
        <w:tc>
          <w:tcPr>
            <w:tcW w:w="1651" w:type="dxa"/>
            <w:shd w:val="clear" w:color="auto" w:fill="auto"/>
          </w:tcPr>
          <w:p w14:paraId="0382E5EC" w14:textId="77777777" w:rsidR="000E4305" w:rsidRPr="00715F66" w:rsidRDefault="000E4305" w:rsidP="004A66F5">
            <w:pPr>
              <w:jc w:val="both"/>
              <w:rPr>
                <w:rFonts w:ascii="Times New Roman" w:hAnsi="Times New Roman"/>
              </w:rPr>
            </w:pPr>
            <w:r w:rsidRPr="00715F66">
              <w:rPr>
                <w:rFonts w:ascii="Times New Roman" w:hAnsi="Times New Roman"/>
              </w:rPr>
              <w:t>100 баллов</w:t>
            </w:r>
          </w:p>
        </w:tc>
      </w:tr>
    </w:tbl>
    <w:p w14:paraId="5C66B49E" w14:textId="77777777" w:rsidR="000E4305" w:rsidRPr="00715F66" w:rsidRDefault="000E4305" w:rsidP="00715F66">
      <w:pPr>
        <w:ind w:firstLine="709"/>
        <w:jc w:val="both"/>
        <w:rPr>
          <w:rFonts w:ascii="Times New Roman" w:hAnsi="Times New Roman"/>
        </w:rPr>
      </w:pPr>
      <w:r w:rsidRPr="00715F66">
        <w:rPr>
          <w:rFonts w:ascii="Times New Roman" w:hAnsi="Times New Roman"/>
        </w:rPr>
        <w:t>Максимальное количество баллов присваивается в соответствии с вышеуказанной шкалой.</w:t>
      </w:r>
    </w:p>
    <w:p w14:paraId="6B2BF9EC" w14:textId="77777777" w:rsidR="00B03294" w:rsidRPr="00B03294" w:rsidRDefault="00715F66" w:rsidP="00B03294">
      <w:pPr>
        <w:autoSpaceDE w:val="0"/>
        <w:autoSpaceDN w:val="0"/>
        <w:adjustRightInd w:val="0"/>
        <w:ind w:firstLine="708"/>
        <w:jc w:val="both"/>
        <w:rPr>
          <w:rFonts w:ascii="Times New Roman" w:hAnsi="Times New Roman"/>
          <w:sz w:val="26"/>
          <w:szCs w:val="26"/>
          <w:lang w:eastAsia="ar-SA"/>
        </w:rPr>
      </w:pPr>
      <w:r>
        <w:rPr>
          <w:rFonts w:ascii="Times New Roman" w:hAnsi="Times New Roman"/>
          <w:sz w:val="26"/>
          <w:szCs w:val="26"/>
          <w:lang w:eastAsia="ar-SA"/>
        </w:rPr>
        <w:t>П</w:t>
      </w:r>
      <w:r w:rsidR="00B03294" w:rsidRPr="00B03294">
        <w:rPr>
          <w:rFonts w:ascii="Times New Roman" w:hAnsi="Times New Roman"/>
          <w:sz w:val="26"/>
          <w:szCs w:val="26"/>
          <w:lang w:eastAsia="ar-SA"/>
        </w:rPr>
        <w:t>оложения порядка оценки заявок участников закупки Конкурсной документации не противоречат требованиям Правил и Закону о контрактной системе, содерж</w:t>
      </w:r>
      <w:r>
        <w:rPr>
          <w:rFonts w:ascii="Times New Roman" w:hAnsi="Times New Roman"/>
          <w:sz w:val="26"/>
          <w:szCs w:val="26"/>
          <w:lang w:eastAsia="ar-SA"/>
        </w:rPr>
        <w:t>и</w:t>
      </w:r>
      <w:r w:rsidR="00B03294" w:rsidRPr="00B03294">
        <w:rPr>
          <w:rFonts w:ascii="Times New Roman" w:hAnsi="Times New Roman"/>
          <w:sz w:val="26"/>
          <w:szCs w:val="26"/>
          <w:lang w:eastAsia="ar-SA"/>
        </w:rPr>
        <w:t>т порядок присвоения баллов участникам закупки в зависимости от представленных к оценке сведений, позволяют выявить лучшие условия контракта и установлены в соответствии с потребностью Заказчика.</w:t>
      </w:r>
    </w:p>
    <w:p w14:paraId="111FBB7D" w14:textId="77777777" w:rsidR="00B03294" w:rsidRDefault="00B03294" w:rsidP="00B03294">
      <w:pPr>
        <w:autoSpaceDE w:val="0"/>
        <w:autoSpaceDN w:val="0"/>
        <w:adjustRightInd w:val="0"/>
        <w:ind w:firstLine="708"/>
        <w:jc w:val="both"/>
        <w:rPr>
          <w:rFonts w:ascii="Times New Roman" w:hAnsi="Times New Roman"/>
          <w:sz w:val="26"/>
          <w:szCs w:val="26"/>
          <w:lang w:eastAsia="ar-SA"/>
        </w:rPr>
      </w:pPr>
      <w:r w:rsidRPr="00B03294">
        <w:rPr>
          <w:rFonts w:ascii="Times New Roman" w:hAnsi="Times New Roman"/>
          <w:sz w:val="26"/>
          <w:szCs w:val="26"/>
          <w:lang w:eastAsia="ar-SA"/>
        </w:rPr>
        <w:t>Вместе с тем, Заявитель на заседание Комиссии явку представителей не обеспечил, в составе жалобы не представил доказательств, подтверждающих обоснованность своего довода, в связи с чем указанный довод подтверждения не нашел.</w:t>
      </w:r>
    </w:p>
    <w:p w14:paraId="09685B7E" w14:textId="77777777" w:rsidR="00C70C04" w:rsidRDefault="00C70C04" w:rsidP="00C61D69">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 xml:space="preserve">На основании вышеизложенного, руководствуясь ч.8 ст.106 Закона о контрактной системе в сфере закупок, Комиссия Самарского УФАС России,      </w:t>
      </w:r>
    </w:p>
    <w:p w14:paraId="038AA347" w14:textId="77777777" w:rsidR="00C70C04" w:rsidRDefault="00C70C04" w:rsidP="00C70C04">
      <w:pPr>
        <w:tabs>
          <w:tab w:val="left" w:pos="6369"/>
          <w:tab w:val="left" w:pos="9639"/>
        </w:tabs>
        <w:suppressAutoHyphens/>
        <w:autoSpaceDE w:val="0"/>
        <w:ind w:right="142"/>
        <w:jc w:val="both"/>
        <w:rPr>
          <w:rFonts w:ascii="Times New Roman" w:hAnsi="Times New Roman"/>
          <w:sz w:val="26"/>
          <w:szCs w:val="26"/>
        </w:rPr>
      </w:pPr>
    </w:p>
    <w:p w14:paraId="78A69E9A" w14:textId="77777777" w:rsidR="00C70C04" w:rsidRDefault="00C70C04" w:rsidP="00C70C04">
      <w:pPr>
        <w:pStyle w:val="ConsPlusNormal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РЕШИЛА:</w:t>
      </w:r>
    </w:p>
    <w:p w14:paraId="2B1F628C" w14:textId="77777777" w:rsidR="00C70C04" w:rsidRDefault="00C70C04" w:rsidP="00C70C04">
      <w:pPr>
        <w:pStyle w:val="ConsPlusNormal0"/>
        <w:rPr>
          <w:rFonts w:ascii="Times New Roman" w:eastAsia="Times New Roman" w:hAnsi="Times New Roman" w:cs="Times New Roman"/>
          <w:sz w:val="26"/>
          <w:szCs w:val="26"/>
        </w:rPr>
      </w:pPr>
    </w:p>
    <w:p w14:paraId="6E145E36" w14:textId="77777777" w:rsidR="00C70C04" w:rsidRDefault="00C70C04" w:rsidP="00C70C04">
      <w:pPr>
        <w:pStyle w:val="ConsPlusNormal0"/>
        <w:jc w:val="both"/>
        <w:rPr>
          <w:rFonts w:ascii="Times New Roman" w:hAnsi="Times New Roman" w:cs="Times New Roman"/>
          <w:sz w:val="26"/>
          <w:szCs w:val="26"/>
        </w:rPr>
      </w:pPr>
      <w:r>
        <w:rPr>
          <w:rFonts w:ascii="Times New Roman" w:hAnsi="Times New Roman" w:cs="Times New Roman"/>
          <w:sz w:val="26"/>
          <w:szCs w:val="26"/>
        </w:rPr>
        <w:t xml:space="preserve">Признать жалобу </w:t>
      </w:r>
      <w:r>
        <w:rPr>
          <w:rFonts w:ascii="Times New Roman" w:hAnsi="Times New Roman"/>
          <w:sz w:val="26"/>
          <w:szCs w:val="26"/>
        </w:rPr>
        <w:t>ООО «</w:t>
      </w:r>
      <w:r w:rsidR="00715F66">
        <w:rPr>
          <w:rFonts w:ascii="Times New Roman" w:hAnsi="Times New Roman"/>
          <w:sz w:val="26"/>
          <w:szCs w:val="26"/>
        </w:rPr>
        <w:t>СК ЭРА»</w:t>
      </w:r>
      <w:r>
        <w:rPr>
          <w:rFonts w:ascii="Times New Roman" w:hAnsi="Times New Roman"/>
          <w:sz w:val="26"/>
          <w:szCs w:val="26"/>
        </w:rPr>
        <w:t xml:space="preserve"> необоснованной.</w:t>
      </w:r>
    </w:p>
    <w:p w14:paraId="1E6F3727" w14:textId="77777777" w:rsidR="00E178A7" w:rsidRDefault="00E178A7" w:rsidP="00C70C04">
      <w:pPr>
        <w:pStyle w:val="ConsPlusNormal0"/>
        <w:ind w:firstLine="709"/>
        <w:jc w:val="both"/>
        <w:rPr>
          <w:rFonts w:ascii="Times New Roman" w:hAnsi="Times New Roman" w:cs="Times New Roman"/>
          <w:sz w:val="26"/>
          <w:szCs w:val="26"/>
        </w:rPr>
      </w:pPr>
    </w:p>
    <w:p w14:paraId="2BA39E9F" w14:textId="77777777" w:rsidR="00C70C04" w:rsidRDefault="00C70C04" w:rsidP="00C70C0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Настоящее решение может быть обжаловано в судебном порядке в течение трех месяцев со дня его принятия.</w:t>
      </w:r>
      <w:bookmarkStart w:id="0" w:name="_GoBack"/>
      <w:bookmarkEnd w:id="0"/>
    </w:p>
    <w:sectPr w:rsidR="00C70C04" w:rsidSect="00C70C04">
      <w:headerReference w:type="default" r:id="rId7"/>
      <w:pgSz w:w="11906" w:h="16838"/>
      <w:pgMar w:top="1134" w:right="851" w:bottom="1134" w:left="1133" w:header="283"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1749D" w14:textId="77777777" w:rsidR="00C02D24" w:rsidRDefault="00C02D24" w:rsidP="00C70C04">
      <w:r>
        <w:separator/>
      </w:r>
    </w:p>
  </w:endnote>
  <w:endnote w:type="continuationSeparator" w:id="0">
    <w:p w14:paraId="026150C9" w14:textId="77777777" w:rsidR="00C02D24" w:rsidRDefault="00C02D24" w:rsidP="00C7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A3491" w14:textId="77777777" w:rsidR="00C02D24" w:rsidRDefault="00C02D24" w:rsidP="00C70C04">
      <w:r>
        <w:separator/>
      </w:r>
    </w:p>
  </w:footnote>
  <w:footnote w:type="continuationSeparator" w:id="0">
    <w:p w14:paraId="28217403" w14:textId="77777777" w:rsidR="00C02D24" w:rsidRDefault="00C02D24" w:rsidP="00C70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161759"/>
      <w:docPartObj>
        <w:docPartGallery w:val="Page Numbers (Top of Page)"/>
        <w:docPartUnique/>
      </w:docPartObj>
    </w:sdtPr>
    <w:sdtEndPr/>
    <w:sdtContent>
      <w:p w14:paraId="06368573" w14:textId="77777777" w:rsidR="00C70C04" w:rsidRDefault="00C70C04">
        <w:pPr>
          <w:pStyle w:val="a6"/>
          <w:jc w:val="center"/>
        </w:pPr>
        <w:r>
          <w:fldChar w:fldCharType="begin"/>
        </w:r>
        <w:r>
          <w:instrText>PAGE   \* MERGEFORMAT</w:instrText>
        </w:r>
        <w:r>
          <w:fldChar w:fldCharType="separate"/>
        </w:r>
        <w:r>
          <w:t>2</w:t>
        </w:r>
        <w:r>
          <w:fldChar w:fldCharType="end"/>
        </w:r>
      </w:p>
    </w:sdtContent>
  </w:sdt>
  <w:p w14:paraId="74AA360F" w14:textId="77777777" w:rsidR="00C70C04" w:rsidRDefault="00C70C0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rPr>
        <w:rFonts w:ascii="Times New Roman" w:eastAsia="Times New Roman" w:hAnsi="Times New Roman" w:cs="Times New Roman"/>
      </w:rPr>
    </w:lvl>
    <w:lvl w:ilvl="1">
      <w:start w:val="1"/>
      <w:numFmt w:val="none"/>
      <w:pStyle w:val="2"/>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4E32C8"/>
    <w:multiLevelType w:val="hybridMultilevel"/>
    <w:tmpl w:val="C3AC5890"/>
    <w:lvl w:ilvl="0" w:tplc="422C1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04"/>
    <w:rsid w:val="00020912"/>
    <w:rsid w:val="00082E21"/>
    <w:rsid w:val="00095E3C"/>
    <w:rsid w:val="000E2464"/>
    <w:rsid w:val="000E4305"/>
    <w:rsid w:val="00113BE7"/>
    <w:rsid w:val="00184D2C"/>
    <w:rsid w:val="00252066"/>
    <w:rsid w:val="002A7D12"/>
    <w:rsid w:val="002F2418"/>
    <w:rsid w:val="00441AEA"/>
    <w:rsid w:val="004E4F53"/>
    <w:rsid w:val="006E300F"/>
    <w:rsid w:val="00715F66"/>
    <w:rsid w:val="007651D4"/>
    <w:rsid w:val="007D62F2"/>
    <w:rsid w:val="00835D57"/>
    <w:rsid w:val="00975E9A"/>
    <w:rsid w:val="0098423B"/>
    <w:rsid w:val="00A75DEF"/>
    <w:rsid w:val="00AE48AE"/>
    <w:rsid w:val="00B03294"/>
    <w:rsid w:val="00B660E4"/>
    <w:rsid w:val="00B96170"/>
    <w:rsid w:val="00BD251B"/>
    <w:rsid w:val="00BF020D"/>
    <w:rsid w:val="00C02D24"/>
    <w:rsid w:val="00C61D69"/>
    <w:rsid w:val="00C70C04"/>
    <w:rsid w:val="00C7453E"/>
    <w:rsid w:val="00D736C4"/>
    <w:rsid w:val="00D80530"/>
    <w:rsid w:val="00DE15FB"/>
    <w:rsid w:val="00E178A7"/>
    <w:rsid w:val="00EE2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545C"/>
  <w15:chartTrackingRefBased/>
  <w15:docId w15:val="{2AC618CF-CC9D-4964-8935-39661E80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C04"/>
    <w:pPr>
      <w:spacing w:after="0" w:line="240" w:lineRule="auto"/>
    </w:pPr>
    <w:rPr>
      <w:rFonts w:ascii="Calibri" w:eastAsia="Times New Roman" w:hAnsi="Calibri" w:cs="Times New Roman"/>
      <w:lang w:eastAsia="ru-RU"/>
    </w:rPr>
  </w:style>
  <w:style w:type="paragraph" w:styleId="1">
    <w:name w:val="heading 1"/>
    <w:basedOn w:val="a"/>
    <w:next w:val="a"/>
    <w:link w:val="10"/>
    <w:qFormat/>
    <w:rsid w:val="00C70C04"/>
    <w:pPr>
      <w:keepNext/>
      <w:numPr>
        <w:numId w:val="1"/>
      </w:numPr>
      <w:tabs>
        <w:tab w:val="left" w:pos="0"/>
      </w:tabs>
      <w:suppressAutoHyphens/>
      <w:ind w:left="5040"/>
      <w:outlineLvl w:val="0"/>
    </w:pPr>
    <w:rPr>
      <w:rFonts w:ascii="Times New Roman" w:hAnsi="Times New Roman"/>
      <w:sz w:val="28"/>
      <w:szCs w:val="24"/>
      <w:lang w:eastAsia="ar-SA"/>
    </w:rPr>
  </w:style>
  <w:style w:type="paragraph" w:styleId="2">
    <w:name w:val="heading 2"/>
    <w:basedOn w:val="a"/>
    <w:next w:val="a0"/>
    <w:link w:val="20"/>
    <w:semiHidden/>
    <w:unhideWhenUsed/>
    <w:qFormat/>
    <w:rsid w:val="00C70C04"/>
    <w:pPr>
      <w:keepNext/>
      <w:numPr>
        <w:ilvl w:val="1"/>
        <w:numId w:val="1"/>
      </w:numPr>
      <w:suppressAutoHyphens/>
      <w:spacing w:before="240" w:after="120"/>
      <w:outlineLvl w:val="1"/>
    </w:pPr>
    <w:rPr>
      <w:rFonts w:ascii="Times New Roman" w:eastAsia="Lucida Sans Unicode" w:hAnsi="Times New Roman" w:cs="Tahoma"/>
      <w:b/>
      <w:bCs/>
      <w:i/>
      <w:iCs/>
      <w:sz w:val="28"/>
      <w:szCs w:val="28"/>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0C04"/>
    <w:rPr>
      <w:rFonts w:ascii="Times New Roman" w:eastAsia="Times New Roman" w:hAnsi="Times New Roman" w:cs="Times New Roman"/>
      <w:sz w:val="28"/>
      <w:szCs w:val="24"/>
      <w:lang w:eastAsia="ar-SA"/>
    </w:rPr>
  </w:style>
  <w:style w:type="character" w:customStyle="1" w:styleId="20">
    <w:name w:val="Заголовок 2 Знак"/>
    <w:basedOn w:val="a1"/>
    <w:link w:val="2"/>
    <w:semiHidden/>
    <w:rsid w:val="00C70C04"/>
    <w:rPr>
      <w:rFonts w:ascii="Times New Roman" w:eastAsia="Lucida Sans Unicode" w:hAnsi="Times New Roman" w:cs="Tahoma"/>
      <w:b/>
      <w:bCs/>
      <w:i/>
      <w:iCs/>
      <w:sz w:val="28"/>
      <w:szCs w:val="28"/>
      <w:lang w:val="en-US" w:eastAsia="ar-SA"/>
    </w:rPr>
  </w:style>
  <w:style w:type="character" w:customStyle="1" w:styleId="ConsPlusNormal">
    <w:name w:val="ConsPlusNormal Знак"/>
    <w:link w:val="ConsPlusNormal0"/>
    <w:locked/>
    <w:rsid w:val="00C70C04"/>
    <w:rPr>
      <w:rFonts w:ascii="Arial" w:eastAsia="Arial" w:hAnsi="Arial" w:cs="Arial"/>
      <w:lang w:eastAsia="ar-SA"/>
    </w:rPr>
  </w:style>
  <w:style w:type="paragraph" w:customStyle="1" w:styleId="ConsPlusNormal0">
    <w:name w:val="ConsPlusNormal"/>
    <w:link w:val="ConsPlusNormal"/>
    <w:rsid w:val="00C70C04"/>
    <w:pPr>
      <w:suppressAutoHyphens/>
      <w:autoSpaceDE w:val="0"/>
      <w:spacing w:after="0" w:line="240" w:lineRule="auto"/>
      <w:ind w:firstLine="720"/>
    </w:pPr>
    <w:rPr>
      <w:rFonts w:ascii="Arial" w:eastAsia="Arial" w:hAnsi="Arial" w:cs="Arial"/>
      <w:lang w:eastAsia="ar-SA"/>
    </w:rPr>
  </w:style>
  <w:style w:type="paragraph" w:customStyle="1" w:styleId="parametervalue">
    <w:name w:val="parametervalue"/>
    <w:basedOn w:val="a"/>
    <w:rsid w:val="00C70C04"/>
    <w:pPr>
      <w:spacing w:before="100" w:beforeAutospacing="1" w:after="100" w:afterAutospacing="1"/>
    </w:pPr>
    <w:rPr>
      <w:rFonts w:ascii="Times New Roman" w:hAnsi="Times New Roman"/>
      <w:sz w:val="24"/>
      <w:szCs w:val="24"/>
    </w:rPr>
  </w:style>
  <w:style w:type="table" w:styleId="a4">
    <w:name w:val="Table Grid"/>
    <w:basedOn w:val="a2"/>
    <w:uiPriority w:val="39"/>
    <w:rsid w:val="00C70C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5"/>
    <w:uiPriority w:val="99"/>
    <w:semiHidden/>
    <w:unhideWhenUsed/>
    <w:rsid w:val="00C70C04"/>
    <w:pPr>
      <w:spacing w:after="120"/>
    </w:pPr>
  </w:style>
  <w:style w:type="character" w:customStyle="1" w:styleId="a5">
    <w:name w:val="Основной текст Знак"/>
    <w:basedOn w:val="a1"/>
    <w:link w:val="a0"/>
    <w:uiPriority w:val="99"/>
    <w:semiHidden/>
    <w:rsid w:val="00C70C04"/>
    <w:rPr>
      <w:rFonts w:ascii="Calibri" w:eastAsia="Times New Roman" w:hAnsi="Calibri" w:cs="Times New Roman"/>
      <w:lang w:eastAsia="ru-RU"/>
    </w:rPr>
  </w:style>
  <w:style w:type="paragraph" w:styleId="a6">
    <w:name w:val="header"/>
    <w:basedOn w:val="a"/>
    <w:link w:val="a7"/>
    <w:uiPriority w:val="99"/>
    <w:unhideWhenUsed/>
    <w:rsid w:val="00C70C04"/>
    <w:pPr>
      <w:tabs>
        <w:tab w:val="center" w:pos="4677"/>
        <w:tab w:val="right" w:pos="9355"/>
      </w:tabs>
    </w:pPr>
  </w:style>
  <w:style w:type="character" w:customStyle="1" w:styleId="a7">
    <w:name w:val="Верхний колонтитул Знак"/>
    <w:basedOn w:val="a1"/>
    <w:link w:val="a6"/>
    <w:uiPriority w:val="99"/>
    <w:rsid w:val="00C70C04"/>
    <w:rPr>
      <w:rFonts w:ascii="Calibri" w:eastAsia="Times New Roman" w:hAnsi="Calibri" w:cs="Times New Roman"/>
      <w:lang w:eastAsia="ru-RU"/>
    </w:rPr>
  </w:style>
  <w:style w:type="paragraph" w:styleId="a8">
    <w:name w:val="footer"/>
    <w:basedOn w:val="a"/>
    <w:link w:val="a9"/>
    <w:uiPriority w:val="99"/>
    <w:unhideWhenUsed/>
    <w:rsid w:val="00C70C04"/>
    <w:pPr>
      <w:tabs>
        <w:tab w:val="center" w:pos="4677"/>
        <w:tab w:val="right" w:pos="9355"/>
      </w:tabs>
    </w:pPr>
  </w:style>
  <w:style w:type="character" w:customStyle="1" w:styleId="a9">
    <w:name w:val="Нижний колонтитул Знак"/>
    <w:basedOn w:val="a1"/>
    <w:link w:val="a8"/>
    <w:uiPriority w:val="99"/>
    <w:rsid w:val="00C70C04"/>
    <w:rPr>
      <w:rFonts w:ascii="Calibri" w:eastAsia="Times New Roman" w:hAnsi="Calibri" w:cs="Times New Roman"/>
      <w:lang w:eastAsia="ru-RU"/>
    </w:rPr>
  </w:style>
  <w:style w:type="character" w:styleId="aa">
    <w:name w:val="Hyperlink"/>
    <w:basedOn w:val="a1"/>
    <w:uiPriority w:val="99"/>
    <w:semiHidden/>
    <w:unhideWhenUsed/>
    <w:rsid w:val="007651D4"/>
    <w:rPr>
      <w:color w:val="0563C1" w:themeColor="hyperlink"/>
      <w:u w:val="single"/>
    </w:rPr>
  </w:style>
  <w:style w:type="paragraph" w:styleId="ab">
    <w:name w:val="List Paragraph"/>
    <w:basedOn w:val="a"/>
    <w:uiPriority w:val="34"/>
    <w:qFormat/>
    <w:rsid w:val="00984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433606">
      <w:bodyDiv w:val="1"/>
      <w:marLeft w:val="0"/>
      <w:marRight w:val="0"/>
      <w:marTop w:val="0"/>
      <w:marBottom w:val="0"/>
      <w:divBdr>
        <w:top w:val="none" w:sz="0" w:space="0" w:color="auto"/>
        <w:left w:val="none" w:sz="0" w:space="0" w:color="auto"/>
        <w:bottom w:val="none" w:sz="0" w:space="0" w:color="auto"/>
        <w:right w:val="none" w:sz="0" w:space="0" w:color="auto"/>
      </w:divBdr>
    </w:div>
    <w:div w:id="19812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1372</Words>
  <Characters>7827</Characters>
  <Application>Microsoft Office Word</Application>
  <DocSecurity>0</DocSecurity>
  <Lines>65</Lines>
  <Paragraphs>18</Paragraphs>
  <ScaleCrop>false</ScaleCrop>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Николаевна Столбова</dc:creator>
  <cp:keywords/>
  <dc:description/>
  <cp:lastModifiedBy>Анна Николаевна Столбова</cp:lastModifiedBy>
  <cp:revision>24</cp:revision>
  <dcterms:created xsi:type="dcterms:W3CDTF">2021-02-10T10:47:00Z</dcterms:created>
  <dcterms:modified xsi:type="dcterms:W3CDTF">2021-02-10T13:05:00Z</dcterms:modified>
</cp:coreProperties>
</file>