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F4" w:rsidRPr="00725392" w:rsidRDefault="008A2EF4" w:rsidP="00615867">
      <w:pPr>
        <w:spacing w:before="120"/>
        <w:jc w:val="center"/>
        <w:rPr>
          <w:b/>
          <w:color w:val="000000"/>
        </w:rPr>
      </w:pPr>
      <w:r w:rsidRPr="00725392">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ge">
              <wp:posOffset>540385</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94000" cy="669600"/>
                    </a:xfrm>
                    <a:prstGeom prst="rect">
                      <a:avLst/>
                    </a:prstGeom>
                  </pic:spPr>
                </pic:pic>
              </a:graphicData>
            </a:graphic>
            <wp14:sizeRelH relativeFrom="margin">
              <wp14:pctWidth>0</wp14:pctWidth>
            </wp14:sizeRelH>
            <wp14:sizeRelV relativeFrom="margin">
              <wp14:pctHeight>0</wp14:pctHeight>
            </wp14:sizeRelV>
          </wp:anchor>
        </w:drawing>
      </w:r>
      <w:r w:rsidRPr="00725392">
        <w:rPr>
          <w:b/>
          <w:color w:val="000000"/>
        </w:rPr>
        <w:t>ФЕДЕРАЛЬНАЯ АНТИМОНОПОЛЬНАЯ СЛУЖБА</w:t>
      </w:r>
    </w:p>
    <w:p w:rsidR="008A2EF4" w:rsidRPr="00725392" w:rsidRDefault="008A2EF4" w:rsidP="008B0B9C">
      <w:pPr>
        <w:jc w:val="center"/>
        <w:rPr>
          <w:b/>
          <w:color w:val="000000"/>
        </w:rPr>
      </w:pPr>
      <w:r w:rsidRPr="00725392">
        <w:rPr>
          <w:b/>
          <w:color w:val="000000"/>
        </w:rPr>
        <w:t>УПРАВЛЕНИЕ ПО РЕСПУБЛИКЕ САХА (ЯКУТИЯ)</w:t>
      </w:r>
    </w:p>
    <w:p w:rsidR="00281746" w:rsidRDefault="00281746" w:rsidP="008B0B9C">
      <w:pPr>
        <w:jc w:val="center"/>
        <w:rPr>
          <w:b/>
          <w:color w:val="000000"/>
        </w:rPr>
      </w:pPr>
    </w:p>
    <w:p w:rsidR="008A2EF4" w:rsidRPr="00C10842" w:rsidRDefault="008A2EF4" w:rsidP="0017178A">
      <w:pPr>
        <w:jc w:val="center"/>
        <w:rPr>
          <w:b/>
          <w:color w:val="000000"/>
        </w:rPr>
      </w:pPr>
      <w:proofErr w:type="gramStart"/>
      <w:r w:rsidRPr="00C10842">
        <w:rPr>
          <w:b/>
          <w:color w:val="000000"/>
        </w:rPr>
        <w:t>Р</w:t>
      </w:r>
      <w:proofErr w:type="gramEnd"/>
      <w:r w:rsidRPr="00C10842">
        <w:rPr>
          <w:b/>
          <w:color w:val="000000"/>
        </w:rPr>
        <w:t xml:space="preserve"> Е Ш Е Н И Е</w:t>
      </w:r>
    </w:p>
    <w:p w:rsidR="008A2EF4" w:rsidRPr="00C10842" w:rsidRDefault="009128BE" w:rsidP="0017178A">
      <w:pPr>
        <w:jc w:val="center"/>
        <w:rPr>
          <w:color w:val="000000"/>
        </w:rPr>
      </w:pPr>
      <w:r>
        <w:rPr>
          <w:color w:val="000000"/>
        </w:rPr>
        <w:t>по делу</w:t>
      </w:r>
      <w:r w:rsidR="001223DE" w:rsidRPr="00C10842">
        <w:rPr>
          <w:color w:val="000000"/>
        </w:rPr>
        <w:t xml:space="preserve"> </w:t>
      </w:r>
      <w:r w:rsidR="004A1968">
        <w:rPr>
          <w:color w:val="000000"/>
        </w:rPr>
        <w:t>№</w:t>
      </w:r>
      <w:r w:rsidR="001223DE" w:rsidRPr="00C10842">
        <w:rPr>
          <w:color w:val="000000"/>
        </w:rPr>
        <w:t xml:space="preserve"> 014/06/</w:t>
      </w:r>
      <w:r w:rsidR="004C2DDA">
        <w:rPr>
          <w:color w:val="000000"/>
        </w:rPr>
        <w:t>59-</w:t>
      </w:r>
      <w:r>
        <w:rPr>
          <w:color w:val="000000"/>
        </w:rPr>
        <w:t>124</w:t>
      </w:r>
      <w:r w:rsidR="00DE2A5D">
        <w:rPr>
          <w:color w:val="000000"/>
        </w:rPr>
        <w:t>/2021</w:t>
      </w:r>
      <w:r>
        <w:rPr>
          <w:color w:val="000000"/>
        </w:rPr>
        <w:t xml:space="preserve"> </w:t>
      </w:r>
      <w:r w:rsidR="008A2EF4" w:rsidRPr="00C10842">
        <w:rPr>
          <w:color w:val="000000"/>
        </w:rPr>
        <w:t xml:space="preserve">о нарушении </w:t>
      </w:r>
    </w:p>
    <w:p w:rsidR="008A2EF4" w:rsidRPr="00C10842" w:rsidRDefault="008A2EF4" w:rsidP="0017178A">
      <w:pPr>
        <w:jc w:val="center"/>
        <w:rPr>
          <w:color w:val="000000"/>
        </w:rPr>
      </w:pPr>
      <w:r w:rsidRPr="00C10842">
        <w:rPr>
          <w:color w:val="000000"/>
        </w:rPr>
        <w:t>законодательства о контрактной системе в сфере закупок</w:t>
      </w:r>
    </w:p>
    <w:p w:rsidR="008A2EF4" w:rsidRPr="00C10842" w:rsidRDefault="008A2EF4" w:rsidP="0017178A">
      <w:pPr>
        <w:jc w:val="center"/>
        <w:rPr>
          <w:color w:val="000000"/>
        </w:rPr>
      </w:pPr>
    </w:p>
    <w:p w:rsidR="008A2EF4" w:rsidRPr="00C10842" w:rsidRDefault="008A2EF4" w:rsidP="0017178A">
      <w:pPr>
        <w:tabs>
          <w:tab w:val="right" w:pos="9639"/>
        </w:tabs>
        <w:rPr>
          <w:color w:val="000000"/>
        </w:rPr>
      </w:pPr>
      <w:r w:rsidRPr="00C10842">
        <w:rPr>
          <w:color w:val="000000"/>
        </w:rPr>
        <w:t xml:space="preserve">г. Якутск </w:t>
      </w:r>
      <w:r w:rsidR="008B0B9C" w:rsidRPr="00C10842">
        <w:rPr>
          <w:color w:val="000000"/>
        </w:rPr>
        <w:tab/>
        <w:t xml:space="preserve"> </w:t>
      </w:r>
      <w:r w:rsidR="009128BE">
        <w:rPr>
          <w:color w:val="000000"/>
        </w:rPr>
        <w:t>05</w:t>
      </w:r>
      <w:r w:rsidR="00B7011B">
        <w:rPr>
          <w:color w:val="000000"/>
        </w:rPr>
        <w:t xml:space="preserve"> </w:t>
      </w:r>
      <w:r w:rsidR="00DE2A5D">
        <w:rPr>
          <w:color w:val="000000"/>
        </w:rPr>
        <w:t>февраля 2021</w:t>
      </w:r>
      <w:r w:rsidRPr="00C10842">
        <w:rPr>
          <w:color w:val="000000"/>
        </w:rPr>
        <w:t xml:space="preserve"> года</w:t>
      </w:r>
    </w:p>
    <w:p w:rsidR="008A2EF4" w:rsidRPr="00C10842" w:rsidRDefault="008A2EF4" w:rsidP="0017178A">
      <w:pPr>
        <w:ind w:firstLine="568"/>
        <w:jc w:val="both"/>
        <w:rPr>
          <w:color w:val="000000"/>
        </w:rPr>
      </w:pPr>
    </w:p>
    <w:p w:rsidR="008A2EF4" w:rsidRPr="00C10842" w:rsidRDefault="008A2EF4" w:rsidP="00A828CA">
      <w:pPr>
        <w:ind w:firstLine="567"/>
        <w:jc w:val="both"/>
        <w:rPr>
          <w:color w:val="000000"/>
        </w:rPr>
      </w:pPr>
      <w:r w:rsidRPr="00C10842">
        <w:rPr>
          <w:color w:val="000000"/>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8A2EF4" w:rsidRPr="00C10842" w:rsidRDefault="00EB087D" w:rsidP="00A828CA">
      <w:pPr>
        <w:ind w:firstLine="567"/>
        <w:jc w:val="both"/>
        <w:rPr>
          <w:color w:val="000000" w:themeColor="text1"/>
        </w:rPr>
      </w:pPr>
      <w:r w:rsidRPr="00EB087D">
        <w:rPr>
          <w:color w:val="000000" w:themeColor="text1"/>
        </w:rPr>
        <w:t>&lt;</w:t>
      </w:r>
      <w:r>
        <w:rPr>
          <w:color w:val="000000" w:themeColor="text1"/>
        </w:rPr>
        <w:t>…</w:t>
      </w:r>
      <w:r w:rsidRPr="00EB087D">
        <w:rPr>
          <w:color w:val="000000" w:themeColor="text1"/>
        </w:rPr>
        <w:t>&gt;</w:t>
      </w:r>
      <w:r w:rsidR="00034C46" w:rsidRPr="00C10842">
        <w:rPr>
          <w:color w:val="000000" w:themeColor="text1"/>
        </w:rPr>
        <w:t xml:space="preserve"> </w:t>
      </w:r>
      <w:r w:rsidR="008A2EF4" w:rsidRPr="00C10842">
        <w:rPr>
          <w:color w:val="000000" w:themeColor="text1"/>
        </w:rPr>
        <w:t>–</w:t>
      </w:r>
      <w:r w:rsidR="00DE2A5D">
        <w:rPr>
          <w:color w:val="000000" w:themeColor="text1"/>
        </w:rPr>
        <w:t xml:space="preserve"> </w:t>
      </w:r>
      <w:r w:rsidR="008A2EF4" w:rsidRPr="00C10842">
        <w:rPr>
          <w:color w:val="000000" w:themeColor="text1"/>
        </w:rPr>
        <w:t>начальника отдела контроля закупок Якутского УФАС России, заместителя председателя Комиссии;</w:t>
      </w:r>
    </w:p>
    <w:p w:rsidR="00281746" w:rsidRPr="00C10842" w:rsidRDefault="00EB087D" w:rsidP="00A828CA">
      <w:pPr>
        <w:ind w:firstLine="567"/>
        <w:jc w:val="both"/>
        <w:rPr>
          <w:color w:val="000000" w:themeColor="text1"/>
        </w:rPr>
      </w:pPr>
      <w:r w:rsidRPr="00EB087D">
        <w:rPr>
          <w:color w:val="000000" w:themeColor="text1"/>
        </w:rPr>
        <w:t>&lt;</w:t>
      </w:r>
      <w:r>
        <w:rPr>
          <w:color w:val="000000" w:themeColor="text1"/>
        </w:rPr>
        <w:t>…</w:t>
      </w:r>
      <w:r w:rsidRPr="00EB087D">
        <w:rPr>
          <w:color w:val="000000" w:themeColor="text1"/>
        </w:rPr>
        <w:t>&gt;</w:t>
      </w:r>
      <w:r w:rsidRPr="00C10842">
        <w:rPr>
          <w:color w:val="000000" w:themeColor="text1"/>
        </w:rPr>
        <w:t xml:space="preserve"> </w:t>
      </w:r>
      <w:r w:rsidR="00281746" w:rsidRPr="00C10842">
        <w:rPr>
          <w:color w:val="000000" w:themeColor="text1"/>
        </w:rPr>
        <w:t>–</w:t>
      </w:r>
      <w:r w:rsidR="009128BE">
        <w:rPr>
          <w:color w:val="000000" w:themeColor="text1"/>
        </w:rPr>
        <w:t xml:space="preserve"> главного</w:t>
      </w:r>
      <w:r w:rsidR="00DE2A5D">
        <w:rPr>
          <w:color w:val="000000" w:themeColor="text1"/>
        </w:rPr>
        <w:t xml:space="preserve"> </w:t>
      </w:r>
      <w:r w:rsidR="00281746" w:rsidRPr="00C10842">
        <w:rPr>
          <w:color w:val="000000" w:themeColor="text1"/>
        </w:rPr>
        <w:t>государственного инспектора отдела контроля закупок Якутского УФАС России, члена Комиссии;</w:t>
      </w:r>
    </w:p>
    <w:p w:rsidR="008A2EF4" w:rsidRPr="00C10842" w:rsidRDefault="00EB087D" w:rsidP="00A828CA">
      <w:pPr>
        <w:ind w:firstLine="567"/>
        <w:jc w:val="both"/>
        <w:rPr>
          <w:color w:val="000000" w:themeColor="text1"/>
        </w:rPr>
      </w:pPr>
      <w:r w:rsidRPr="00EB087D">
        <w:rPr>
          <w:color w:val="000000" w:themeColor="text1"/>
        </w:rPr>
        <w:t>&lt;</w:t>
      </w:r>
      <w:r>
        <w:rPr>
          <w:color w:val="000000" w:themeColor="text1"/>
        </w:rPr>
        <w:t>…</w:t>
      </w:r>
      <w:r w:rsidRPr="00EB087D">
        <w:rPr>
          <w:color w:val="000000" w:themeColor="text1"/>
        </w:rPr>
        <w:t>&gt;</w:t>
      </w:r>
      <w:r w:rsidRPr="00C10842">
        <w:rPr>
          <w:color w:val="000000" w:themeColor="text1"/>
        </w:rPr>
        <w:t xml:space="preserve"> </w:t>
      </w:r>
      <w:r w:rsidR="00832974" w:rsidRPr="00C10842">
        <w:rPr>
          <w:color w:val="000000" w:themeColor="text1"/>
        </w:rPr>
        <w:t>–</w:t>
      </w:r>
      <w:r w:rsidR="00742533" w:rsidRPr="00C10842">
        <w:rPr>
          <w:color w:val="000000" w:themeColor="text1"/>
        </w:rPr>
        <w:t xml:space="preserve"> </w:t>
      </w:r>
      <w:r w:rsidR="00F4749C">
        <w:rPr>
          <w:color w:val="000000" w:themeColor="text1"/>
        </w:rPr>
        <w:t xml:space="preserve">ведущего </w:t>
      </w:r>
      <w:r w:rsidR="00BD386B">
        <w:rPr>
          <w:color w:val="000000" w:themeColor="text1"/>
        </w:rPr>
        <w:t>специалиста</w:t>
      </w:r>
      <w:r w:rsidR="00F4749C">
        <w:rPr>
          <w:color w:val="000000" w:themeColor="text1"/>
        </w:rPr>
        <w:t>-эксперта</w:t>
      </w:r>
      <w:r w:rsidR="00BD386B">
        <w:rPr>
          <w:color w:val="000000" w:themeColor="text1"/>
        </w:rPr>
        <w:t xml:space="preserve"> </w:t>
      </w:r>
      <w:r w:rsidR="00832974" w:rsidRPr="00C10842">
        <w:rPr>
          <w:color w:val="000000" w:themeColor="text1"/>
        </w:rPr>
        <w:t>отдела контроля закупок Якутского УФАС России, члена Комиссии;</w:t>
      </w:r>
    </w:p>
    <w:p w:rsidR="009C5EBB" w:rsidRPr="00C10842" w:rsidRDefault="009C5EBB" w:rsidP="009C5EBB">
      <w:pPr>
        <w:ind w:firstLine="567"/>
        <w:jc w:val="both"/>
        <w:rPr>
          <w:color w:val="000000"/>
        </w:rPr>
      </w:pPr>
      <w:r w:rsidRPr="00C10842">
        <w:rPr>
          <w:color w:val="000000"/>
        </w:rPr>
        <w:t>при отсутствии:</w:t>
      </w:r>
    </w:p>
    <w:p w:rsidR="00C1647C" w:rsidRDefault="005D6AED" w:rsidP="00C1647C">
      <w:pPr>
        <w:tabs>
          <w:tab w:val="left" w:pos="3119"/>
        </w:tabs>
        <w:ind w:firstLine="567"/>
        <w:jc w:val="both"/>
        <w:rPr>
          <w:color w:val="000000"/>
        </w:rPr>
      </w:pPr>
      <w:r w:rsidRPr="00C10842">
        <w:rPr>
          <w:color w:val="000000" w:themeColor="text1"/>
        </w:rPr>
        <w:t>заказчика</w:t>
      </w:r>
      <w:r>
        <w:rPr>
          <w:color w:val="000000" w:themeColor="text1"/>
        </w:rPr>
        <w:t xml:space="preserve"> </w:t>
      </w:r>
      <w:r w:rsidR="00DA4F37">
        <w:rPr>
          <w:color w:val="000000" w:themeColor="text1"/>
        </w:rPr>
        <w:t>а</w:t>
      </w:r>
      <w:r w:rsidR="00663BD6" w:rsidRPr="00663BD6">
        <w:rPr>
          <w:color w:val="000000" w:themeColor="text1"/>
        </w:rPr>
        <w:t xml:space="preserve">дминистрации </w:t>
      </w:r>
      <w:r w:rsidR="00663BD6">
        <w:rPr>
          <w:color w:val="000000" w:themeColor="text1"/>
        </w:rPr>
        <w:t>муниципального образования</w:t>
      </w:r>
      <w:r w:rsidR="00663BD6" w:rsidRPr="00663BD6">
        <w:rPr>
          <w:color w:val="000000" w:themeColor="text1"/>
        </w:rPr>
        <w:t xml:space="preserve"> «</w:t>
      </w:r>
      <w:r w:rsidR="00DE2A5D">
        <w:rPr>
          <w:color w:val="000000" w:themeColor="text1"/>
        </w:rPr>
        <w:t>Город Алдан</w:t>
      </w:r>
      <w:r w:rsidR="00663BD6" w:rsidRPr="00663BD6">
        <w:rPr>
          <w:color w:val="000000" w:themeColor="text1"/>
        </w:rPr>
        <w:t xml:space="preserve">» </w:t>
      </w:r>
      <w:r w:rsidR="00DE2A5D">
        <w:rPr>
          <w:color w:val="000000" w:themeColor="text1"/>
        </w:rPr>
        <w:t xml:space="preserve">Алданского </w:t>
      </w:r>
      <w:r w:rsidR="00CE4F23">
        <w:rPr>
          <w:color w:val="000000" w:themeColor="text1"/>
        </w:rPr>
        <w:t xml:space="preserve">района </w:t>
      </w:r>
      <w:r w:rsidR="00C52F0B">
        <w:rPr>
          <w:color w:val="000000" w:themeColor="text1"/>
        </w:rPr>
        <w:t xml:space="preserve">Республики Саха (Якутия) </w:t>
      </w:r>
      <w:r w:rsidRPr="00C10842">
        <w:rPr>
          <w:color w:val="000000" w:themeColor="text1"/>
        </w:rPr>
        <w:t xml:space="preserve">(далее также – </w:t>
      </w:r>
      <w:r w:rsidR="002F768C">
        <w:rPr>
          <w:color w:val="000000" w:themeColor="text1"/>
        </w:rPr>
        <w:t>Администрация</w:t>
      </w:r>
      <w:r w:rsidR="00663BD6">
        <w:rPr>
          <w:color w:val="000000" w:themeColor="text1"/>
        </w:rPr>
        <w:t xml:space="preserve"> МО «</w:t>
      </w:r>
      <w:r w:rsidR="00DE2A5D">
        <w:rPr>
          <w:color w:val="000000" w:themeColor="text1"/>
        </w:rPr>
        <w:t>Город Алдан</w:t>
      </w:r>
      <w:r w:rsidR="00602BA6">
        <w:rPr>
          <w:color w:val="000000" w:themeColor="text1"/>
        </w:rPr>
        <w:t>»</w:t>
      </w:r>
      <w:r w:rsidR="00B713F1">
        <w:rPr>
          <w:color w:val="000000" w:themeColor="text1"/>
        </w:rPr>
        <w:t xml:space="preserve"> </w:t>
      </w:r>
      <w:r w:rsidR="00DE2A5D">
        <w:rPr>
          <w:color w:val="000000" w:themeColor="text1"/>
        </w:rPr>
        <w:t xml:space="preserve">Алданского </w:t>
      </w:r>
      <w:r w:rsidR="00A97910">
        <w:rPr>
          <w:color w:val="000000" w:themeColor="text1"/>
        </w:rPr>
        <w:t xml:space="preserve">района </w:t>
      </w:r>
      <w:r w:rsidR="00B713F1">
        <w:rPr>
          <w:color w:val="000000" w:themeColor="text1"/>
        </w:rPr>
        <w:t>Р</w:t>
      </w:r>
      <w:proofErr w:type="gramStart"/>
      <w:r w:rsidR="00B713F1">
        <w:rPr>
          <w:color w:val="000000" w:themeColor="text1"/>
        </w:rPr>
        <w:t>С(</w:t>
      </w:r>
      <w:proofErr w:type="gramEnd"/>
      <w:r w:rsidR="00B713F1">
        <w:rPr>
          <w:color w:val="000000" w:themeColor="text1"/>
        </w:rPr>
        <w:t>Я)</w:t>
      </w:r>
      <w:r w:rsidRPr="00C10842">
        <w:rPr>
          <w:color w:val="000000" w:themeColor="text1"/>
        </w:rPr>
        <w:t xml:space="preserve">, заказчик): </w:t>
      </w:r>
      <w:r w:rsidR="00C1647C" w:rsidRPr="00C10842">
        <w:rPr>
          <w:color w:val="000000"/>
        </w:rPr>
        <w:t xml:space="preserve">не </w:t>
      </w:r>
      <w:r w:rsidR="00C1647C">
        <w:rPr>
          <w:color w:val="000000"/>
        </w:rPr>
        <w:t>участвовали</w:t>
      </w:r>
      <w:r w:rsidR="00C1647C" w:rsidRPr="00C10842">
        <w:rPr>
          <w:color w:val="000000"/>
        </w:rPr>
        <w:t xml:space="preserve">, </w:t>
      </w:r>
      <w:r w:rsidR="00030A41">
        <w:rPr>
          <w:color w:val="000000"/>
        </w:rPr>
        <w:t>уведомлены надлежащим образом</w:t>
      </w:r>
      <w:r w:rsidR="00C1647C" w:rsidRPr="00C10842">
        <w:rPr>
          <w:color w:val="000000"/>
        </w:rPr>
        <w:t>;</w:t>
      </w:r>
    </w:p>
    <w:p w:rsidR="00DE2A5D" w:rsidRPr="00C10842" w:rsidRDefault="00DE2A5D" w:rsidP="00DE2A5D">
      <w:pPr>
        <w:tabs>
          <w:tab w:val="left" w:pos="3119"/>
        </w:tabs>
        <w:ind w:firstLine="567"/>
        <w:jc w:val="both"/>
        <w:rPr>
          <w:color w:val="000000"/>
        </w:rPr>
      </w:pPr>
      <w:r w:rsidRPr="00C10842">
        <w:rPr>
          <w:color w:val="000000"/>
        </w:rPr>
        <w:t>заявителя обществ</w:t>
      </w:r>
      <w:r>
        <w:rPr>
          <w:color w:val="000000"/>
        </w:rPr>
        <w:t>а с ограниченной ответственностью</w:t>
      </w:r>
      <w:r w:rsidRPr="00C10842">
        <w:rPr>
          <w:color w:val="000000"/>
        </w:rPr>
        <w:t xml:space="preserve"> «</w:t>
      </w:r>
      <w:r>
        <w:rPr>
          <w:color w:val="000000"/>
        </w:rPr>
        <w:t>ТехСтройПартнер</w:t>
      </w:r>
      <w:r w:rsidRPr="00C10842">
        <w:rPr>
          <w:color w:val="000000"/>
        </w:rPr>
        <w:t>» (далее – ООО «</w:t>
      </w:r>
      <w:r>
        <w:rPr>
          <w:color w:val="000000"/>
        </w:rPr>
        <w:t>ТехСтройПартнер</w:t>
      </w:r>
      <w:r w:rsidRPr="00C10842">
        <w:rPr>
          <w:color w:val="000000"/>
        </w:rPr>
        <w:t xml:space="preserve">», заявитель): не </w:t>
      </w:r>
      <w:r>
        <w:rPr>
          <w:color w:val="000000"/>
        </w:rPr>
        <w:t>участвовали</w:t>
      </w:r>
      <w:r w:rsidRPr="00C10842">
        <w:rPr>
          <w:color w:val="000000"/>
        </w:rPr>
        <w:t>, уведомлены надлежащим образом;</w:t>
      </w:r>
    </w:p>
    <w:p w:rsidR="008A2EF4" w:rsidRPr="00C10842" w:rsidRDefault="007759F7" w:rsidP="00A828CA">
      <w:pPr>
        <w:ind w:firstLine="567"/>
        <w:jc w:val="both"/>
        <w:rPr>
          <w:color w:val="auto"/>
        </w:rPr>
      </w:pPr>
      <w:r w:rsidRPr="00C10842">
        <w:t xml:space="preserve">рассмотрев </w:t>
      </w:r>
      <w:r w:rsidR="00747885">
        <w:t>жалобу</w:t>
      </w:r>
      <w:r w:rsidR="00E11708">
        <w:t xml:space="preserve"> </w:t>
      </w:r>
      <w:r w:rsidR="00DE2A5D" w:rsidRPr="00DE2A5D">
        <w:t>ООО «ТехСтройПартнер» на действия заказчика Администрации МО «Город Алдан» Алданского района Р</w:t>
      </w:r>
      <w:proofErr w:type="gramStart"/>
      <w:r w:rsidR="00DE2A5D" w:rsidRPr="00DE2A5D">
        <w:t>С(</w:t>
      </w:r>
      <w:proofErr w:type="gramEnd"/>
      <w:r w:rsidR="00DE2A5D" w:rsidRPr="00DE2A5D">
        <w:t xml:space="preserve">Я) при проведении электронного аукциона на </w:t>
      </w:r>
      <w:r w:rsidR="00747885">
        <w:rPr>
          <w:color w:val="auto"/>
          <w:shd w:val="clear" w:color="auto" w:fill="FFFFFF"/>
        </w:rPr>
        <w:t>с</w:t>
      </w:r>
      <w:r w:rsidR="00747885" w:rsidRPr="003A0B85">
        <w:rPr>
          <w:color w:val="auto"/>
          <w:shd w:val="clear" w:color="auto" w:fill="FFFFFF"/>
        </w:rPr>
        <w:t xml:space="preserve">одержание и текущий ремонт объектов уличного освящения на территории МО "Город Алдан" в 2021 году. </w:t>
      </w:r>
      <w:r w:rsidR="00747885" w:rsidRPr="0010485D">
        <w:rPr>
          <w:color w:val="auto"/>
        </w:rPr>
        <w:t xml:space="preserve">(извещение </w:t>
      </w:r>
      <w:r w:rsidR="00747885" w:rsidRPr="005D5A6F">
        <w:rPr>
          <w:color w:val="auto"/>
        </w:rPr>
        <w:t>№ </w:t>
      </w:r>
      <w:r w:rsidR="00747885">
        <w:rPr>
          <w:color w:val="auto"/>
        </w:rPr>
        <w:t>0316300005521000004</w:t>
      </w:r>
      <w:hyperlink r:id="rId10" w:tgtFrame="_blank" w:history="1"/>
      <w:r w:rsidR="00747885" w:rsidRPr="005D5A6F">
        <w:rPr>
          <w:color w:val="auto"/>
        </w:rPr>
        <w:t>)</w:t>
      </w:r>
      <w:r w:rsidR="008A2EF4" w:rsidRPr="00C10842">
        <w:rPr>
          <w:color w:val="auto"/>
          <w:shd w:val="clear" w:color="auto" w:fill="FFFFFF"/>
        </w:rPr>
        <w:t xml:space="preserve">, </w:t>
      </w:r>
      <w:r w:rsidR="008A2EF4" w:rsidRPr="00C10842">
        <w:t xml:space="preserve">проведя в соответствии с пунктом </w:t>
      </w:r>
      <w:proofErr w:type="gramStart"/>
      <w:r w:rsidR="008A2EF4" w:rsidRPr="00C10842">
        <w:t>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 г.</w:t>
      </w:r>
      <w:proofErr w:type="gramEnd"/>
    </w:p>
    <w:p w:rsidR="008A2EF4" w:rsidRPr="00C10842" w:rsidRDefault="008A2EF4" w:rsidP="00A33604">
      <w:pPr>
        <w:spacing w:before="120" w:after="120"/>
        <w:jc w:val="center"/>
        <w:rPr>
          <w:color w:val="000000"/>
        </w:rPr>
      </w:pPr>
      <w:r w:rsidRPr="00C10842">
        <w:rPr>
          <w:color w:val="000000"/>
        </w:rPr>
        <w:t xml:space="preserve">у с т а н о в и </w:t>
      </w:r>
      <w:proofErr w:type="gramStart"/>
      <w:r w:rsidRPr="00C10842">
        <w:rPr>
          <w:color w:val="000000"/>
        </w:rPr>
        <w:t>л</w:t>
      </w:r>
      <w:proofErr w:type="gramEnd"/>
      <w:r w:rsidRPr="00C10842">
        <w:rPr>
          <w:color w:val="000000"/>
        </w:rPr>
        <w:t xml:space="preserve"> а:</w:t>
      </w:r>
    </w:p>
    <w:p w:rsidR="000B43AA" w:rsidRPr="00C10842" w:rsidRDefault="000B43AA" w:rsidP="00A828CA">
      <w:pPr>
        <w:pStyle w:val="a6"/>
        <w:spacing w:before="0" w:beforeAutospacing="0" w:after="0" w:afterAutospacing="0"/>
        <w:ind w:firstLine="567"/>
        <w:jc w:val="both"/>
        <w:rPr>
          <w:color w:val="000000"/>
        </w:rPr>
      </w:pPr>
      <w:r w:rsidRPr="00C10842">
        <w:rPr>
          <w:color w:val="00000A"/>
        </w:rPr>
        <w:t>В Управление Федеральной антимонопольной службы по Ре</w:t>
      </w:r>
      <w:r w:rsidR="00281746" w:rsidRPr="00C10842">
        <w:rPr>
          <w:color w:val="00000A"/>
        </w:rPr>
        <w:t>спублике Саха (Якутия) по</w:t>
      </w:r>
      <w:r w:rsidR="00E13447">
        <w:rPr>
          <w:color w:val="00000A"/>
        </w:rPr>
        <w:t>ступил</w:t>
      </w:r>
      <w:r w:rsidR="00747885">
        <w:rPr>
          <w:color w:val="00000A"/>
        </w:rPr>
        <w:t>а</w:t>
      </w:r>
      <w:r w:rsidR="00DE2A5D">
        <w:rPr>
          <w:color w:val="00000A"/>
        </w:rPr>
        <w:t xml:space="preserve"> жалоб</w:t>
      </w:r>
      <w:proofErr w:type="gramStart"/>
      <w:r w:rsidR="00747885">
        <w:rPr>
          <w:color w:val="00000A"/>
        </w:rPr>
        <w:t>а</w:t>
      </w:r>
      <w:r w:rsidR="00281746" w:rsidRPr="00C10842">
        <w:rPr>
          <w:color w:val="00000A"/>
        </w:rPr>
        <w:t xml:space="preserve"> </w:t>
      </w:r>
      <w:r w:rsidR="00DE2A5D" w:rsidRPr="00DE2A5D">
        <w:t>ООО</w:t>
      </w:r>
      <w:proofErr w:type="gramEnd"/>
      <w:r w:rsidR="00DE2A5D" w:rsidRPr="00DE2A5D">
        <w:t xml:space="preserve"> «ТехСтройПартнер»</w:t>
      </w:r>
      <w:r w:rsidR="005F5DE4" w:rsidRPr="00C10842">
        <w:t xml:space="preserve"> </w:t>
      </w:r>
      <w:r w:rsidR="002C40F2" w:rsidRPr="00C10842">
        <w:rPr>
          <w:color w:val="00000A"/>
        </w:rPr>
        <w:t>на действия заказчика.</w:t>
      </w:r>
    </w:p>
    <w:p w:rsidR="00DE2A5D" w:rsidRDefault="00DE2A5D" w:rsidP="00DE2A5D">
      <w:pPr>
        <w:autoSpaceDE w:val="0"/>
        <w:autoSpaceDN w:val="0"/>
        <w:adjustRightInd w:val="0"/>
        <w:ind w:firstLine="567"/>
        <w:jc w:val="both"/>
        <w:rPr>
          <w:color w:val="000000" w:themeColor="text1"/>
        </w:rPr>
      </w:pPr>
      <w:r w:rsidRPr="00C10842">
        <w:rPr>
          <w:b/>
          <w:bCs/>
        </w:rPr>
        <w:t>Из сути жалоб</w:t>
      </w:r>
      <w:proofErr w:type="gramStart"/>
      <w:r w:rsidRPr="00C10842">
        <w:rPr>
          <w:b/>
          <w:bCs/>
        </w:rPr>
        <w:t>ы ООО</w:t>
      </w:r>
      <w:proofErr w:type="gramEnd"/>
      <w:r w:rsidRPr="00C10842">
        <w:rPr>
          <w:b/>
          <w:bCs/>
        </w:rPr>
        <w:t xml:space="preserve"> </w:t>
      </w:r>
      <w:r w:rsidRPr="0082172A">
        <w:rPr>
          <w:b/>
          <w:bCs/>
        </w:rPr>
        <w:t>«</w:t>
      </w:r>
      <w:r>
        <w:rPr>
          <w:b/>
        </w:rPr>
        <w:t>ТехСтройПартнер</w:t>
      </w:r>
      <w:r w:rsidRPr="0082172A">
        <w:rPr>
          <w:b/>
          <w:bCs/>
        </w:rPr>
        <w:t>»</w:t>
      </w:r>
      <w:r w:rsidRPr="00C10842">
        <w:rPr>
          <w:b/>
          <w:bCs/>
        </w:rPr>
        <w:t xml:space="preserve"> следует, что</w:t>
      </w:r>
      <w:r>
        <w:rPr>
          <w:b/>
          <w:bCs/>
        </w:rPr>
        <w:t xml:space="preserve"> </w:t>
      </w:r>
      <w:r w:rsidR="00747885" w:rsidRPr="00D13F72">
        <w:rPr>
          <w:color w:val="000000" w:themeColor="text1"/>
        </w:rPr>
        <w:t>заказчик</w:t>
      </w:r>
      <w:r w:rsidR="00747885">
        <w:rPr>
          <w:color w:val="000000" w:themeColor="text1"/>
        </w:rPr>
        <w:t>ом</w:t>
      </w:r>
      <w:r w:rsidR="00747885" w:rsidRPr="00DE2A5D">
        <w:rPr>
          <w:bCs/>
        </w:rPr>
        <w:t xml:space="preserve"> </w:t>
      </w:r>
      <w:r w:rsidRPr="00DE2A5D">
        <w:rPr>
          <w:bCs/>
        </w:rPr>
        <w:t>в проекте контракта</w:t>
      </w:r>
      <w:r>
        <w:rPr>
          <w:color w:val="000000" w:themeColor="text1"/>
        </w:rPr>
        <w:t xml:space="preserve"> </w:t>
      </w:r>
      <w:r w:rsidR="00747885">
        <w:rPr>
          <w:color w:val="000000" w:themeColor="text1"/>
        </w:rPr>
        <w:t xml:space="preserve">не </w:t>
      </w:r>
      <w:r>
        <w:rPr>
          <w:color w:val="000000" w:themeColor="text1"/>
        </w:rPr>
        <w:t xml:space="preserve">установлены </w:t>
      </w:r>
      <w:r w:rsidR="00747885">
        <w:rPr>
          <w:color w:val="000000" w:themeColor="text1"/>
        </w:rPr>
        <w:t>штрафы для случая</w:t>
      </w:r>
      <w:r>
        <w:rPr>
          <w:color w:val="000000" w:themeColor="text1"/>
        </w:rPr>
        <w:t xml:space="preserve"> неисполнение </w:t>
      </w:r>
      <w:r w:rsidR="00747885">
        <w:rPr>
          <w:color w:val="000000" w:themeColor="text1"/>
        </w:rPr>
        <w:t xml:space="preserve">исполнителем </w:t>
      </w:r>
      <w:r>
        <w:rPr>
          <w:color w:val="000000" w:themeColor="text1"/>
        </w:rPr>
        <w:t xml:space="preserve">обязательств, </w:t>
      </w:r>
      <w:r w:rsidR="00747885">
        <w:rPr>
          <w:color w:val="000000" w:themeColor="text1"/>
        </w:rPr>
        <w:t>не имеющих стоимостного выражения</w:t>
      </w:r>
      <w:r w:rsidRPr="00D13F72">
        <w:rPr>
          <w:color w:val="000000" w:themeColor="text1"/>
        </w:rPr>
        <w:t>.</w:t>
      </w:r>
    </w:p>
    <w:p w:rsidR="004F0858" w:rsidRDefault="00F11C26" w:rsidP="00502E38">
      <w:pPr>
        <w:pStyle w:val="a6"/>
        <w:spacing w:before="0" w:beforeAutospacing="0" w:after="0" w:afterAutospacing="0"/>
        <w:ind w:firstLine="567"/>
        <w:jc w:val="both"/>
        <w:rPr>
          <w:bCs/>
          <w:color w:val="00000A"/>
        </w:rPr>
      </w:pPr>
      <w:r>
        <w:rPr>
          <w:bCs/>
          <w:color w:val="00000A"/>
        </w:rPr>
        <w:t xml:space="preserve">Из представленных письменных пояснений заказчика следует, что с </w:t>
      </w:r>
      <w:r w:rsidR="004F0858">
        <w:rPr>
          <w:bCs/>
          <w:color w:val="00000A"/>
        </w:rPr>
        <w:t xml:space="preserve">доводом </w:t>
      </w:r>
      <w:r>
        <w:rPr>
          <w:bCs/>
          <w:color w:val="00000A"/>
        </w:rPr>
        <w:t>жалобы не согласны</w:t>
      </w:r>
      <w:r w:rsidR="00E164B0" w:rsidRPr="00E164B0">
        <w:rPr>
          <w:bCs/>
          <w:color w:val="00000A"/>
        </w:rPr>
        <w:t>.</w:t>
      </w:r>
      <w:r>
        <w:rPr>
          <w:bCs/>
          <w:color w:val="00000A"/>
        </w:rPr>
        <w:t xml:space="preserve"> </w:t>
      </w:r>
    </w:p>
    <w:p w:rsidR="00A828CA" w:rsidRPr="00620FE9" w:rsidRDefault="00A828CA" w:rsidP="00502E38">
      <w:pPr>
        <w:pStyle w:val="a6"/>
        <w:spacing w:before="0" w:beforeAutospacing="0" w:after="0" w:afterAutospacing="0"/>
        <w:ind w:firstLine="567"/>
        <w:jc w:val="both"/>
        <w:rPr>
          <w:b/>
          <w:bCs/>
          <w:color w:val="00000A"/>
        </w:rPr>
      </w:pPr>
      <w:r w:rsidRPr="00620FE9">
        <w:rPr>
          <w:rFonts w:eastAsia="Arial"/>
          <w:b/>
          <w:color w:val="000000" w:themeColor="text1"/>
        </w:rPr>
        <w:t>Комиссия Управления Федеральной антимонопольной служ</w:t>
      </w:r>
      <w:r w:rsidR="001A711B">
        <w:rPr>
          <w:rFonts w:eastAsia="Arial"/>
          <w:b/>
          <w:color w:val="000000" w:themeColor="text1"/>
        </w:rPr>
        <w:t>бы по Республике Саха (Якутия)</w:t>
      </w:r>
      <w:r w:rsidR="00502E38">
        <w:rPr>
          <w:rFonts w:eastAsia="Arial"/>
          <w:b/>
          <w:color w:val="000000" w:themeColor="text1"/>
        </w:rPr>
        <w:t xml:space="preserve">, </w:t>
      </w:r>
      <w:r w:rsidRPr="00620FE9">
        <w:rPr>
          <w:rFonts w:eastAsia="Arial"/>
          <w:b/>
          <w:color w:val="000000" w:themeColor="text1"/>
        </w:rPr>
        <w:t>изучив имеющиеся в</w:t>
      </w:r>
      <w:r w:rsidR="00F11C26">
        <w:rPr>
          <w:rFonts w:eastAsia="Arial"/>
          <w:b/>
          <w:color w:val="000000" w:themeColor="text1"/>
        </w:rPr>
        <w:t xml:space="preserve"> деле документы, считает жалоб</w:t>
      </w:r>
      <w:proofErr w:type="gramStart"/>
      <w:r w:rsidR="00F11C26">
        <w:rPr>
          <w:rFonts w:eastAsia="Arial"/>
          <w:b/>
          <w:color w:val="000000" w:themeColor="text1"/>
        </w:rPr>
        <w:t>у</w:t>
      </w:r>
      <w:r w:rsidR="00502E38">
        <w:rPr>
          <w:rFonts w:eastAsia="Arial"/>
          <w:b/>
          <w:color w:val="000000" w:themeColor="text1"/>
        </w:rPr>
        <w:t xml:space="preserve"> ООО</w:t>
      </w:r>
      <w:proofErr w:type="gramEnd"/>
      <w:r w:rsidR="00502E38">
        <w:rPr>
          <w:rFonts w:eastAsia="Arial"/>
          <w:b/>
          <w:color w:val="000000" w:themeColor="text1"/>
        </w:rPr>
        <w:t xml:space="preserve"> «</w:t>
      </w:r>
      <w:r w:rsidR="004F0858">
        <w:rPr>
          <w:rFonts w:eastAsia="Arial"/>
          <w:b/>
          <w:color w:val="000000" w:themeColor="text1"/>
        </w:rPr>
        <w:t>ТехСтройПартнер</w:t>
      </w:r>
      <w:r w:rsidR="00502E38">
        <w:rPr>
          <w:rFonts w:eastAsia="Arial"/>
          <w:b/>
          <w:color w:val="000000" w:themeColor="text1"/>
        </w:rPr>
        <w:t xml:space="preserve">» </w:t>
      </w:r>
      <w:r w:rsidR="004F15D9">
        <w:rPr>
          <w:rFonts w:eastAsia="Arial"/>
          <w:b/>
          <w:color w:val="000000" w:themeColor="text1"/>
        </w:rPr>
        <w:t>не</w:t>
      </w:r>
      <w:r w:rsidR="00502E38">
        <w:rPr>
          <w:rFonts w:eastAsia="Arial"/>
          <w:b/>
          <w:color w:val="000000" w:themeColor="text1"/>
        </w:rPr>
        <w:t>обоснованной</w:t>
      </w:r>
      <w:r w:rsidR="00F11C26">
        <w:rPr>
          <w:rFonts w:eastAsia="Arial"/>
          <w:b/>
          <w:color w:val="000000" w:themeColor="text1"/>
        </w:rPr>
        <w:t xml:space="preserve"> </w:t>
      </w:r>
      <w:r w:rsidRPr="00620FE9">
        <w:rPr>
          <w:rFonts w:eastAsia="Arial"/>
          <w:b/>
          <w:color w:val="000000" w:themeColor="text1"/>
        </w:rPr>
        <w:t>на основании следующего.</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Согласно части 4 статьи 34 Федерального закона о контрактной системе в контра</w:t>
      </w:r>
      <w:proofErr w:type="gramStart"/>
      <w:r w:rsidRPr="00C7513F">
        <w:rPr>
          <w:bCs/>
          <w:color w:val="00000A"/>
        </w:rPr>
        <w:t>кт вкл</w:t>
      </w:r>
      <w:proofErr w:type="gramEnd"/>
      <w:r w:rsidRPr="00C7513F">
        <w:rPr>
          <w:bCs/>
          <w:color w:val="00000A"/>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lastRenderedPageBreak/>
        <w:t>Частью 8 статьи 34 Федерального закона о контрактной системе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F0858" w:rsidRPr="00C7513F" w:rsidRDefault="004F0858" w:rsidP="004F0858">
      <w:pPr>
        <w:pStyle w:val="a6"/>
        <w:spacing w:before="0" w:beforeAutospacing="0" w:after="0" w:afterAutospacing="0"/>
        <w:ind w:firstLine="567"/>
        <w:jc w:val="both"/>
        <w:rPr>
          <w:bCs/>
          <w:color w:val="00000A"/>
        </w:rPr>
      </w:pPr>
      <w:proofErr w:type="gramStart"/>
      <w:r w:rsidRPr="00C7513F">
        <w:rPr>
          <w:bCs/>
          <w:color w:val="00000A"/>
        </w:rPr>
        <w:t>Постановлением Правительства Росс</w:t>
      </w:r>
      <w:r>
        <w:rPr>
          <w:bCs/>
          <w:color w:val="00000A"/>
        </w:rPr>
        <w:t>ийской Федерации от 30.08.2017 №</w:t>
      </w:r>
      <w:r w:rsidRPr="00C7513F">
        <w:rPr>
          <w:bCs/>
          <w:color w:val="00000A"/>
        </w:rPr>
        <w:t xml:space="preserve"> 1042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 Правила).</w:t>
      </w:r>
      <w:proofErr w:type="gramEnd"/>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В соответствии с пунктом 6 Правил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а) 1000 рублей, если цена контракта не превышает 3 млн. рублей;</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б) 5000 рублей, если цена контракта составляет от 3 млн. рублей до 50 млн. рублей (включительно);</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в) 10000 рублей, если цена контракта составляет от 50 млн. рублей до 100 млн. рублей (включительно);</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г) 100000 рублей, если цена контракта превышает 100 млн. рублей.</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 xml:space="preserve">Комиссией </w:t>
      </w:r>
      <w:r>
        <w:rPr>
          <w:bCs/>
          <w:color w:val="00000A"/>
        </w:rPr>
        <w:t>Якутского</w:t>
      </w:r>
      <w:r w:rsidRPr="00C7513F">
        <w:rPr>
          <w:bCs/>
          <w:color w:val="00000A"/>
        </w:rPr>
        <w:t xml:space="preserve"> УФАС России установлено, что </w:t>
      </w:r>
      <w:r>
        <w:rPr>
          <w:bCs/>
          <w:color w:val="00000A"/>
        </w:rPr>
        <w:t>пункт 7.3.4</w:t>
      </w:r>
      <w:r w:rsidRPr="00C7513F">
        <w:rPr>
          <w:bCs/>
          <w:color w:val="00000A"/>
        </w:rPr>
        <w:t xml:space="preserve"> проекта контракта содержал условие об ответственности поставщика (подрядчика, исполнителя) за неисполнение или ненадлежащие исполнение обязательства, предусмотренного контрактом, которое не имеет стоимостного выражения в соответствии с требованиями действующего законодательства и с учетом начальной (максимальной) цены контракта.</w:t>
      </w:r>
    </w:p>
    <w:p w:rsidR="004F0858" w:rsidRPr="00C7513F" w:rsidRDefault="004F0858" w:rsidP="004F0858">
      <w:pPr>
        <w:pStyle w:val="a6"/>
        <w:spacing w:before="0" w:beforeAutospacing="0" w:after="0" w:afterAutospacing="0"/>
        <w:ind w:firstLine="567"/>
        <w:jc w:val="both"/>
        <w:rPr>
          <w:bCs/>
          <w:color w:val="00000A"/>
        </w:rPr>
      </w:pPr>
      <w:r w:rsidRPr="00C7513F">
        <w:rPr>
          <w:bCs/>
          <w:color w:val="00000A"/>
        </w:rPr>
        <w:t>Таким образом, учитывая, что довод жалоб</w:t>
      </w:r>
      <w:proofErr w:type="gramStart"/>
      <w:r w:rsidRPr="00C7513F">
        <w:rPr>
          <w:bCs/>
          <w:color w:val="00000A"/>
        </w:rPr>
        <w:t xml:space="preserve">ы </w:t>
      </w:r>
      <w:r>
        <w:rPr>
          <w:iCs/>
        </w:rPr>
        <w:t>ООО</w:t>
      </w:r>
      <w:proofErr w:type="gramEnd"/>
      <w:r>
        <w:rPr>
          <w:iCs/>
        </w:rPr>
        <w:t xml:space="preserve"> «</w:t>
      </w:r>
      <w:r>
        <w:rPr>
          <w:rFonts w:eastAsiaTheme="minorHAnsi"/>
          <w:lang w:eastAsia="en-US"/>
        </w:rPr>
        <w:t>ТехСтройПартнер</w:t>
      </w:r>
      <w:r>
        <w:rPr>
          <w:iCs/>
        </w:rPr>
        <w:t xml:space="preserve">» </w:t>
      </w:r>
      <w:r w:rsidRPr="00C7513F">
        <w:rPr>
          <w:bCs/>
          <w:color w:val="00000A"/>
        </w:rPr>
        <w:t>не нашел своего подтверждения, Комис</w:t>
      </w:r>
      <w:r>
        <w:rPr>
          <w:bCs/>
          <w:color w:val="00000A"/>
        </w:rPr>
        <w:t xml:space="preserve">сия признает его необоснованным. </w:t>
      </w:r>
    </w:p>
    <w:p w:rsidR="004F0858" w:rsidRDefault="004F0858" w:rsidP="0026485C">
      <w:pPr>
        <w:suppressAutoHyphens w:val="0"/>
        <w:autoSpaceDE w:val="0"/>
        <w:autoSpaceDN w:val="0"/>
        <w:adjustRightInd w:val="0"/>
        <w:ind w:firstLine="567"/>
        <w:jc w:val="both"/>
        <w:rPr>
          <w:rFonts w:eastAsiaTheme="minorHAnsi"/>
          <w:color w:val="auto"/>
          <w:lang w:eastAsia="en-US"/>
        </w:rPr>
      </w:pPr>
      <w:r>
        <w:rPr>
          <w:rFonts w:eastAsiaTheme="minorHAnsi"/>
          <w:color w:val="auto"/>
          <w:lang w:eastAsia="en-US"/>
        </w:rPr>
        <w:t>В ходе проведения внеплановой проверки установлено следующее.</w:t>
      </w:r>
    </w:p>
    <w:p w:rsidR="0026485C" w:rsidRDefault="0026485C" w:rsidP="0026485C">
      <w:pPr>
        <w:suppressAutoHyphens w:val="0"/>
        <w:autoSpaceDE w:val="0"/>
        <w:autoSpaceDN w:val="0"/>
        <w:adjustRightInd w:val="0"/>
        <w:ind w:firstLine="567"/>
        <w:jc w:val="both"/>
        <w:rPr>
          <w:rFonts w:eastAsiaTheme="minorHAnsi"/>
          <w:color w:val="auto"/>
          <w:lang w:eastAsia="en-US"/>
        </w:rPr>
      </w:pPr>
      <w:r>
        <w:rPr>
          <w:rFonts w:eastAsiaTheme="minorHAnsi"/>
          <w:color w:val="auto"/>
          <w:lang w:eastAsia="en-US"/>
        </w:rPr>
        <w:t>В соответствии с частью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2B0875" w:rsidRPr="00D550F8" w:rsidRDefault="002B0875" w:rsidP="002B0875">
      <w:pPr>
        <w:ind w:firstLine="567"/>
        <w:contextualSpacing/>
        <w:jc w:val="both"/>
        <w:rPr>
          <w:color w:val="auto"/>
        </w:rPr>
      </w:pPr>
      <w:r>
        <w:rPr>
          <w:color w:val="auto"/>
        </w:rPr>
        <w:t>В соответствии с частью</w:t>
      </w:r>
      <w:r w:rsidRPr="00D550F8">
        <w:rPr>
          <w:color w:val="auto"/>
        </w:rPr>
        <w:t xml:space="preserve"> 4</w:t>
      </w:r>
      <w:r>
        <w:rPr>
          <w:color w:val="auto"/>
        </w:rPr>
        <w:t xml:space="preserve"> </w:t>
      </w:r>
      <w:r w:rsidRPr="00D550F8">
        <w:rPr>
          <w:color w:val="auto"/>
        </w:rPr>
        <w:t>статьи 34 Закона о контрактной системе в контра</w:t>
      </w:r>
      <w:proofErr w:type="gramStart"/>
      <w:r w:rsidRPr="00D550F8">
        <w:rPr>
          <w:color w:val="auto"/>
        </w:rPr>
        <w:t>кт вкл</w:t>
      </w:r>
      <w:proofErr w:type="gramEnd"/>
      <w:r w:rsidRPr="00D550F8">
        <w:rPr>
          <w:color w:val="auto"/>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B0875" w:rsidRPr="00D550F8" w:rsidRDefault="002B0875" w:rsidP="002B0875">
      <w:pPr>
        <w:ind w:firstLine="567"/>
        <w:contextualSpacing/>
        <w:jc w:val="both"/>
        <w:rPr>
          <w:color w:val="auto"/>
        </w:rPr>
      </w:pPr>
      <w:r w:rsidRPr="00D550F8">
        <w:rPr>
          <w:color w:val="auto"/>
        </w:rPr>
        <w:t>Согласно части 8 статьи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B0875" w:rsidRDefault="002B0875" w:rsidP="002B0875">
      <w:pPr>
        <w:ind w:firstLine="567"/>
        <w:contextualSpacing/>
        <w:jc w:val="both"/>
        <w:rPr>
          <w:color w:val="auto"/>
        </w:rPr>
      </w:pPr>
      <w:proofErr w:type="gramStart"/>
      <w:r w:rsidRPr="00D550F8">
        <w:rPr>
          <w:color w:val="auto"/>
        </w:rPr>
        <w:t xml:space="preserve">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w:t>
      </w:r>
      <w:r w:rsidRPr="00D550F8">
        <w:rPr>
          <w:color w:val="auto"/>
        </w:rPr>
        <w:lastRenderedPageBreak/>
        <w:t>исполнителем), о внесении изменений в Постановление Правительства Российской Федерации от 15 мая 2017 г. № 570 и признании утратившим силу Постановления</w:t>
      </w:r>
      <w:proofErr w:type="gramEnd"/>
      <w:r w:rsidRPr="00D550F8">
        <w:rPr>
          <w:color w:val="auto"/>
        </w:rPr>
        <w:t xml:space="preserve"> </w:t>
      </w:r>
      <w:proofErr w:type="gramStart"/>
      <w:r w:rsidRPr="00D550F8">
        <w:rPr>
          <w:color w:val="auto"/>
        </w:rPr>
        <w:t xml:space="preserve">Правительства Российской Федерации от 25 ноября 2013 г. № 1063»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w:t>
      </w:r>
      <w:r w:rsidR="002A363A">
        <w:rPr>
          <w:color w:val="auto"/>
        </w:rPr>
        <w:t>–</w:t>
      </w:r>
      <w:r w:rsidRPr="00D550F8">
        <w:rPr>
          <w:color w:val="auto"/>
        </w:rPr>
        <w:t xml:space="preserve"> Правила</w:t>
      </w:r>
      <w:r w:rsidR="002A363A">
        <w:rPr>
          <w:color w:val="auto"/>
        </w:rPr>
        <w:t xml:space="preserve"> определения штрафа</w:t>
      </w:r>
      <w:r w:rsidRPr="00D550F8">
        <w:rPr>
          <w:color w:val="auto"/>
        </w:rPr>
        <w:t>).</w:t>
      </w:r>
      <w:proofErr w:type="gramEnd"/>
    </w:p>
    <w:p w:rsidR="002B0875" w:rsidRDefault="002B0875" w:rsidP="002B0875">
      <w:pPr>
        <w:ind w:firstLine="567"/>
        <w:contextualSpacing/>
        <w:jc w:val="both"/>
      </w:pPr>
      <w:r>
        <w:rPr>
          <w:color w:val="auto"/>
        </w:rPr>
        <w:t>Пунктом</w:t>
      </w:r>
      <w:r w:rsidRPr="002B0875">
        <w:t xml:space="preserve"> </w:t>
      </w:r>
      <w:r>
        <w:t>4 Правил</w:t>
      </w:r>
      <w:r w:rsidR="002A363A" w:rsidRPr="002A363A">
        <w:rPr>
          <w:color w:val="auto"/>
        </w:rPr>
        <w:t xml:space="preserve"> </w:t>
      </w:r>
      <w:r w:rsidR="002A363A">
        <w:rPr>
          <w:color w:val="auto"/>
        </w:rPr>
        <w:t>определения штрафа</w:t>
      </w:r>
      <w:r>
        <w:t xml:space="preserve"> установлено следующее:</w:t>
      </w:r>
    </w:p>
    <w:p w:rsidR="002B0875" w:rsidRDefault="002B0875" w:rsidP="002B0875">
      <w:pPr>
        <w:ind w:firstLine="567"/>
        <w:contextualSpacing/>
        <w:jc w:val="both"/>
        <w:rPr>
          <w:color w:val="auto"/>
        </w:rPr>
      </w:pPr>
      <w:proofErr w:type="gramStart"/>
      <w:r w:rsidRPr="002B0875">
        <w:rPr>
          <w:color w:val="auto"/>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2B0875">
        <w:rPr>
          <w:color w:val="auto"/>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2B0875" w:rsidRDefault="00BA1B27" w:rsidP="002B0875">
      <w:pPr>
        <w:ind w:firstLine="567"/>
        <w:contextualSpacing/>
        <w:jc w:val="both"/>
        <w:rPr>
          <w:color w:val="auto"/>
        </w:rPr>
      </w:pPr>
      <w:r>
        <w:rPr>
          <w:color w:val="auto"/>
        </w:rPr>
        <w:t>Пунктом</w:t>
      </w:r>
      <w:r w:rsidR="002B0875">
        <w:rPr>
          <w:color w:val="auto"/>
        </w:rPr>
        <w:t xml:space="preserve"> 15 Сведения о проводимом аукционе в электронной форме</w:t>
      </w:r>
      <w:r>
        <w:rPr>
          <w:color w:val="auto"/>
        </w:rPr>
        <w:t xml:space="preserve"> аукционной документации</w:t>
      </w:r>
      <w:r w:rsidR="002B0875">
        <w:rPr>
          <w:color w:val="auto"/>
        </w:rPr>
        <w:t xml:space="preserve"> установлено следующее:</w:t>
      </w:r>
    </w:p>
    <w:tbl>
      <w:tblPr>
        <w:tblW w:w="5000" w:type="pct"/>
        <w:tblLook w:val="0000" w:firstRow="0" w:lastRow="0" w:firstColumn="0" w:lastColumn="0" w:noHBand="0" w:noVBand="0"/>
      </w:tblPr>
      <w:tblGrid>
        <w:gridCol w:w="825"/>
        <w:gridCol w:w="2503"/>
        <w:gridCol w:w="6525"/>
      </w:tblGrid>
      <w:tr w:rsidR="004F0858" w:rsidRPr="000264C3" w:rsidTr="004F0858">
        <w:tc>
          <w:tcPr>
            <w:tcW w:w="419" w:type="pct"/>
            <w:tcBorders>
              <w:top w:val="single" w:sz="4" w:space="0" w:color="auto"/>
              <w:left w:val="single" w:sz="4" w:space="0" w:color="auto"/>
              <w:bottom w:val="single" w:sz="4" w:space="0" w:color="auto"/>
              <w:right w:val="single" w:sz="4" w:space="0" w:color="auto"/>
            </w:tcBorders>
          </w:tcPr>
          <w:p w:rsidR="004F0858" w:rsidRPr="004F0858" w:rsidRDefault="004F0858" w:rsidP="004F0858">
            <w:pPr>
              <w:suppressAutoHyphens w:val="0"/>
              <w:spacing w:after="60"/>
              <w:jc w:val="center"/>
              <w:rPr>
                <w:bCs/>
              </w:rPr>
            </w:pPr>
            <w:r w:rsidRPr="004F0858">
              <w:rPr>
                <w:bCs/>
              </w:rPr>
              <w:t>22</w:t>
            </w:r>
          </w:p>
        </w:tc>
        <w:tc>
          <w:tcPr>
            <w:tcW w:w="1270" w:type="pct"/>
            <w:tcBorders>
              <w:top w:val="single" w:sz="4" w:space="0" w:color="auto"/>
              <w:left w:val="single" w:sz="4" w:space="0" w:color="auto"/>
              <w:bottom w:val="single" w:sz="4" w:space="0" w:color="auto"/>
              <w:right w:val="single" w:sz="4" w:space="0" w:color="auto"/>
            </w:tcBorders>
          </w:tcPr>
          <w:p w:rsidR="004F0858" w:rsidRPr="00072992" w:rsidRDefault="004F0858" w:rsidP="004F0858">
            <w:pPr>
              <w:keepNext/>
              <w:keepLines/>
              <w:widowControl w:val="0"/>
              <w:suppressLineNumbers/>
            </w:pPr>
            <w:r w:rsidRPr="00870618">
              <w:rPr>
                <w:sz w:val="22"/>
              </w:rPr>
              <w:t>Ограничение участия в определении  исполнителя</w:t>
            </w:r>
          </w:p>
        </w:tc>
        <w:tc>
          <w:tcPr>
            <w:tcW w:w="3311" w:type="pct"/>
            <w:tcBorders>
              <w:top w:val="single" w:sz="4" w:space="0" w:color="auto"/>
              <w:left w:val="single" w:sz="4" w:space="0" w:color="auto"/>
              <w:bottom w:val="single" w:sz="4" w:space="0" w:color="auto"/>
              <w:right w:val="single" w:sz="4" w:space="0" w:color="auto"/>
            </w:tcBorders>
          </w:tcPr>
          <w:p w:rsidR="004F0858" w:rsidRPr="000264C3" w:rsidRDefault="004F0858" w:rsidP="004F0858">
            <w:pPr>
              <w:autoSpaceDE w:val="0"/>
              <w:autoSpaceDN w:val="0"/>
              <w:adjustRightInd w:val="0"/>
              <w:rPr>
                <w:noProof/>
              </w:rPr>
            </w:pPr>
            <w:r w:rsidRPr="000264C3">
              <w:t xml:space="preserve">Участниками закупки могут быть только </w:t>
            </w:r>
            <w:r w:rsidRPr="000264C3">
              <w:rPr>
                <w:u w:val="single"/>
              </w:rPr>
              <w:t>субъекты малого предпринимательства, социально ориентированные некоммерческие организации</w:t>
            </w:r>
          </w:p>
        </w:tc>
      </w:tr>
    </w:tbl>
    <w:p w:rsidR="008E3F99" w:rsidRPr="005F5F3E" w:rsidRDefault="007062FD" w:rsidP="002A363A">
      <w:pPr>
        <w:suppressAutoHyphens w:val="0"/>
        <w:autoSpaceDE w:val="0"/>
        <w:autoSpaceDN w:val="0"/>
        <w:adjustRightInd w:val="0"/>
        <w:ind w:firstLine="567"/>
        <w:jc w:val="both"/>
        <w:rPr>
          <w:bCs/>
          <w:i/>
          <w:color w:val="000000"/>
        </w:rPr>
      </w:pPr>
      <w:r>
        <w:rPr>
          <w:bCs/>
          <w:color w:val="000000"/>
        </w:rPr>
        <w:t xml:space="preserve">Между тем, </w:t>
      </w:r>
      <w:r w:rsidR="002B0875">
        <w:rPr>
          <w:bCs/>
          <w:color w:val="000000"/>
        </w:rPr>
        <w:t xml:space="preserve">как установила Комиссия Якутского УФАС России, в проекте контракта </w:t>
      </w:r>
      <w:r w:rsidR="002A363A">
        <w:rPr>
          <w:rFonts w:eastAsiaTheme="minorHAnsi"/>
          <w:color w:val="auto"/>
          <w:lang w:eastAsia="en-US"/>
        </w:rPr>
        <w:t>заказчиком установлены штрафные санкции без учета пункта 4 Правил</w:t>
      </w:r>
      <w:r w:rsidR="002A363A" w:rsidRPr="002A363A">
        <w:rPr>
          <w:color w:val="auto"/>
        </w:rPr>
        <w:t xml:space="preserve"> </w:t>
      </w:r>
      <w:r w:rsidR="002A363A">
        <w:rPr>
          <w:color w:val="auto"/>
        </w:rPr>
        <w:t>определения штрафа</w:t>
      </w:r>
      <w:r w:rsidR="002A363A">
        <w:rPr>
          <w:rFonts w:eastAsiaTheme="minorHAnsi"/>
          <w:color w:val="auto"/>
          <w:lang w:eastAsia="en-US"/>
        </w:rPr>
        <w:t xml:space="preserve">, что противоречит </w:t>
      </w:r>
      <w:hyperlink r:id="rId11" w:history="1">
        <w:r w:rsidR="002A363A">
          <w:rPr>
            <w:rFonts w:eastAsiaTheme="minorHAnsi"/>
            <w:color w:val="0000FF"/>
            <w:lang w:eastAsia="en-US"/>
          </w:rPr>
          <w:t>частям 4, 8 статьи 34</w:t>
        </w:r>
      </w:hyperlink>
      <w:r w:rsidR="002A363A">
        <w:rPr>
          <w:rFonts w:eastAsiaTheme="minorHAnsi"/>
          <w:color w:val="auto"/>
          <w:lang w:eastAsia="en-US"/>
        </w:rPr>
        <w:t xml:space="preserve"> Закона о контрактной системе.</w:t>
      </w:r>
    </w:p>
    <w:p w:rsidR="007062FD" w:rsidRPr="00425EB4" w:rsidRDefault="007062FD" w:rsidP="007062FD">
      <w:pPr>
        <w:ind w:firstLine="567"/>
        <w:jc w:val="both"/>
        <w:rPr>
          <w:shd w:val="clear" w:color="auto" w:fill="FFFFFF"/>
        </w:rPr>
      </w:pPr>
      <w:r w:rsidRPr="00425EB4">
        <w:rPr>
          <w:shd w:val="clear" w:color="auto" w:fill="FFFFFF"/>
        </w:rPr>
        <w:t>Таким образом, заказчик</w:t>
      </w:r>
      <w:r w:rsidR="002A363A" w:rsidRPr="00425EB4">
        <w:rPr>
          <w:shd w:val="clear" w:color="auto" w:fill="FFFFFF"/>
        </w:rPr>
        <w:t xml:space="preserve"> </w:t>
      </w:r>
      <w:r w:rsidRPr="00425EB4">
        <w:rPr>
          <w:color w:val="000000" w:themeColor="text1"/>
        </w:rPr>
        <w:t xml:space="preserve">признается нарушившим </w:t>
      </w:r>
      <w:r w:rsidR="002A363A" w:rsidRPr="00425EB4">
        <w:rPr>
          <w:color w:val="000000" w:themeColor="text1"/>
        </w:rPr>
        <w:t>части 4</w:t>
      </w:r>
      <w:r w:rsidRPr="00425EB4">
        <w:rPr>
          <w:color w:val="000000" w:themeColor="text1"/>
        </w:rPr>
        <w:t>, 8 статьи 34</w:t>
      </w:r>
      <w:r w:rsidRPr="00425EB4">
        <w:t xml:space="preserve"> Закона о контрактной системе</w:t>
      </w:r>
      <w:r w:rsidR="00425EB4" w:rsidRPr="00425EB4">
        <w:rPr>
          <w:color w:val="000000" w:themeColor="text1"/>
        </w:rPr>
        <w:t>.</w:t>
      </w:r>
    </w:p>
    <w:p w:rsidR="00BA1B27" w:rsidRPr="00BA1B27" w:rsidRDefault="00BA1B27" w:rsidP="00BA1B27">
      <w:pPr>
        <w:pStyle w:val="a6"/>
        <w:spacing w:before="0" w:beforeAutospacing="0" w:after="0" w:afterAutospacing="0"/>
        <w:ind w:firstLine="567"/>
        <w:jc w:val="both"/>
        <w:rPr>
          <w:bCs/>
          <w:color w:val="000000"/>
        </w:rPr>
      </w:pPr>
      <w:r>
        <w:rPr>
          <w:bCs/>
          <w:color w:val="000000"/>
        </w:rPr>
        <w:t>В соответствии с частями 1, 2 статьи 44 Закона о контрактной системе з</w:t>
      </w:r>
      <w:r w:rsidRPr="00BA1B27">
        <w:rPr>
          <w:bCs/>
          <w:color w:val="000000"/>
        </w:rPr>
        <w:t>аказчик обязан установить требование к обеспечению заявок на участие в конкурсах и аукционах при условии, что начальная (</w:t>
      </w:r>
      <w:proofErr w:type="gramStart"/>
      <w:r w:rsidRPr="00BA1B27">
        <w:rPr>
          <w:bCs/>
          <w:color w:val="000000"/>
        </w:rPr>
        <w:t xml:space="preserve">максимальная) </w:t>
      </w:r>
      <w:proofErr w:type="gramEnd"/>
      <w:r w:rsidRPr="00BA1B27">
        <w:rPr>
          <w:bCs/>
          <w:color w:val="000000"/>
        </w:rPr>
        <w:t>цена контракта превышает пять миллионов рублей, если Правительством Российской Федерации не установлено иное.</w:t>
      </w:r>
    </w:p>
    <w:p w:rsidR="002A363A" w:rsidRDefault="00BA1B27" w:rsidP="00BA1B27">
      <w:pPr>
        <w:pStyle w:val="a6"/>
        <w:spacing w:before="0" w:beforeAutospacing="0" w:after="0" w:afterAutospacing="0"/>
        <w:ind w:firstLine="567"/>
        <w:jc w:val="both"/>
        <w:rPr>
          <w:bCs/>
          <w:color w:val="000000"/>
        </w:rPr>
      </w:pPr>
      <w:r w:rsidRPr="00BA1B27">
        <w:rPr>
          <w:bCs/>
          <w:color w:val="000000"/>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A1B27" w:rsidRDefault="00BA1B27" w:rsidP="00BA1B27">
      <w:pPr>
        <w:suppressAutoHyphens w:val="0"/>
        <w:autoSpaceDE w:val="0"/>
        <w:autoSpaceDN w:val="0"/>
        <w:adjustRightInd w:val="0"/>
        <w:ind w:firstLine="540"/>
        <w:jc w:val="both"/>
        <w:rPr>
          <w:rFonts w:eastAsiaTheme="minorHAnsi"/>
          <w:color w:val="auto"/>
          <w:lang w:eastAsia="en-US"/>
        </w:rPr>
      </w:pPr>
      <w:r>
        <w:rPr>
          <w:bCs/>
          <w:color w:val="000000"/>
        </w:rPr>
        <w:t>Между тем,</w:t>
      </w:r>
      <w:r w:rsidRPr="00BA1B27">
        <w:rPr>
          <w:rFonts w:eastAsiaTheme="minorHAnsi"/>
          <w:color w:val="auto"/>
          <w:lang w:eastAsia="en-US"/>
        </w:rPr>
        <w:t xml:space="preserve"> </w:t>
      </w:r>
      <w:r>
        <w:rPr>
          <w:rFonts w:eastAsiaTheme="minorHAnsi"/>
          <w:color w:val="auto"/>
          <w:lang w:eastAsia="en-US"/>
        </w:rPr>
        <w:t xml:space="preserve">Комиссией Якутского УФАС России установлено, что пунктом 24 </w:t>
      </w:r>
      <w:r>
        <w:rPr>
          <w:color w:val="auto"/>
        </w:rPr>
        <w:t>Сведения о проводимом аукционе в электронной форме аукционной документации</w:t>
      </w:r>
      <w:r>
        <w:rPr>
          <w:rFonts w:eastAsiaTheme="minorHAnsi"/>
          <w:color w:val="auto"/>
          <w:lang w:eastAsia="en-US"/>
        </w:rPr>
        <w:t xml:space="preserve"> предусмотрено исключительно внесение денежных сре</w:t>
      </w:r>
      <w:proofErr w:type="gramStart"/>
      <w:r>
        <w:rPr>
          <w:rFonts w:eastAsiaTheme="minorHAnsi"/>
          <w:color w:val="auto"/>
          <w:lang w:eastAsia="en-US"/>
        </w:rPr>
        <w:t>дств в к</w:t>
      </w:r>
      <w:proofErr w:type="gramEnd"/>
      <w:r>
        <w:rPr>
          <w:rFonts w:eastAsiaTheme="minorHAnsi"/>
          <w:color w:val="auto"/>
          <w:lang w:eastAsia="en-US"/>
        </w:rPr>
        <w:t>ачестве способа обеспечения заявки.</w:t>
      </w:r>
    </w:p>
    <w:p w:rsidR="00BA1B27" w:rsidRPr="00425EB4" w:rsidRDefault="00BA1B27" w:rsidP="00BA1B27">
      <w:pPr>
        <w:suppressAutoHyphens w:val="0"/>
        <w:autoSpaceDE w:val="0"/>
        <w:autoSpaceDN w:val="0"/>
        <w:adjustRightInd w:val="0"/>
        <w:ind w:firstLine="540"/>
        <w:jc w:val="both"/>
        <w:rPr>
          <w:rFonts w:eastAsiaTheme="minorHAnsi"/>
          <w:color w:val="auto"/>
          <w:lang w:eastAsia="en-US"/>
        </w:rPr>
      </w:pPr>
      <w:r w:rsidRPr="00425EB4">
        <w:rPr>
          <w:rFonts w:eastAsiaTheme="minorHAnsi"/>
          <w:color w:val="auto"/>
          <w:lang w:eastAsia="en-US"/>
        </w:rPr>
        <w:t xml:space="preserve">Таким образом, заказчиком допущено нарушение </w:t>
      </w:r>
      <w:hyperlink r:id="rId12" w:history="1">
        <w:r w:rsidRPr="00425EB4">
          <w:rPr>
            <w:rFonts w:eastAsiaTheme="minorHAnsi"/>
            <w:color w:val="0000FF"/>
            <w:lang w:eastAsia="en-US"/>
          </w:rPr>
          <w:t>части 2 стать</w:t>
        </w:r>
        <w:r w:rsidR="00FB0B57">
          <w:rPr>
            <w:rFonts w:eastAsiaTheme="minorHAnsi"/>
            <w:color w:val="0000FF"/>
            <w:lang w:eastAsia="en-US"/>
          </w:rPr>
          <w:t>и</w:t>
        </w:r>
        <w:r w:rsidRPr="00425EB4">
          <w:rPr>
            <w:rFonts w:eastAsiaTheme="minorHAnsi"/>
            <w:color w:val="0000FF"/>
            <w:lang w:eastAsia="en-US"/>
          </w:rPr>
          <w:t xml:space="preserve"> 44</w:t>
        </w:r>
      </w:hyperlink>
      <w:r w:rsidRPr="00425EB4">
        <w:rPr>
          <w:rFonts w:eastAsiaTheme="minorHAnsi"/>
          <w:color w:val="auto"/>
          <w:lang w:eastAsia="en-US"/>
        </w:rPr>
        <w:t xml:space="preserve"> Закона о контрактной системе. </w:t>
      </w:r>
    </w:p>
    <w:p w:rsidR="00567E86" w:rsidRDefault="00567E86" w:rsidP="002F336D">
      <w:pPr>
        <w:pStyle w:val="a6"/>
        <w:spacing w:before="0" w:beforeAutospacing="0" w:after="0" w:afterAutospacing="0"/>
        <w:ind w:firstLine="567"/>
        <w:jc w:val="both"/>
        <w:rPr>
          <w:bCs/>
          <w:color w:val="000000"/>
        </w:rPr>
      </w:pPr>
      <w:proofErr w:type="gramStart"/>
      <w:r w:rsidRPr="00567E86">
        <w:rPr>
          <w:bCs/>
          <w:color w:val="000000"/>
        </w:rPr>
        <w:t xml:space="preserve">Комиссия </w:t>
      </w:r>
      <w:r>
        <w:rPr>
          <w:rFonts w:eastAsiaTheme="minorHAnsi"/>
          <w:lang w:eastAsia="en-US"/>
        </w:rPr>
        <w:t xml:space="preserve">Якутского УФАС России </w:t>
      </w:r>
      <w:r w:rsidRPr="00567E86">
        <w:rPr>
          <w:bCs/>
          <w:color w:val="000000"/>
        </w:rPr>
        <w:t xml:space="preserve">полагает, что вышеуказанные нарушения </w:t>
      </w:r>
      <w:r>
        <w:rPr>
          <w:bCs/>
          <w:color w:val="000000"/>
        </w:rPr>
        <w:t xml:space="preserve">частей 4, 8 статьи 34, </w:t>
      </w:r>
      <w:r w:rsidRPr="00567E86">
        <w:rPr>
          <w:bCs/>
          <w:color w:val="000000"/>
        </w:rPr>
        <w:t>части 2 статьи 44</w:t>
      </w:r>
      <w:r>
        <w:rPr>
          <w:bCs/>
          <w:color w:val="000000"/>
        </w:rPr>
        <w:t xml:space="preserve"> </w:t>
      </w:r>
      <w:r w:rsidRPr="00567E86">
        <w:rPr>
          <w:bCs/>
          <w:color w:val="000000"/>
        </w:rPr>
        <w:t xml:space="preserve">Закона о контрактной системе не повлияли на результаты определения поставщика (подрядчика, исполнителя), в месте с тем, Комиссия приходит к выводу о необходимости выдачи Заказчику предписания, направленного на устранение нарушений частей </w:t>
      </w:r>
      <w:r>
        <w:rPr>
          <w:bCs/>
          <w:color w:val="000000"/>
        </w:rPr>
        <w:t xml:space="preserve">4, 8 </w:t>
      </w:r>
      <w:r w:rsidRPr="00567E86">
        <w:rPr>
          <w:bCs/>
          <w:color w:val="000000"/>
        </w:rPr>
        <w:t>статьи 34</w:t>
      </w:r>
      <w:r>
        <w:rPr>
          <w:bCs/>
          <w:color w:val="000000"/>
        </w:rPr>
        <w:t xml:space="preserve"> </w:t>
      </w:r>
      <w:r w:rsidRPr="00567E86">
        <w:rPr>
          <w:bCs/>
          <w:color w:val="000000"/>
        </w:rPr>
        <w:t>Закона о контрактной системе, путем внесения изменений в проект</w:t>
      </w:r>
      <w:proofErr w:type="gramEnd"/>
      <w:r w:rsidRPr="00567E86">
        <w:rPr>
          <w:bCs/>
          <w:color w:val="000000"/>
        </w:rPr>
        <w:t xml:space="preserve"> контракта при направлении его победителю.</w:t>
      </w:r>
    </w:p>
    <w:p w:rsidR="006E7960" w:rsidRPr="00C10842" w:rsidRDefault="00790BA3" w:rsidP="002F336D">
      <w:pPr>
        <w:pStyle w:val="a6"/>
        <w:spacing w:before="0" w:beforeAutospacing="0" w:after="0" w:afterAutospacing="0"/>
        <w:ind w:firstLine="567"/>
        <w:jc w:val="both"/>
        <w:rPr>
          <w:color w:val="000000"/>
        </w:rPr>
      </w:pPr>
      <w:r w:rsidRPr="00C10842">
        <w:rPr>
          <w:bCs/>
          <w:color w:val="000000"/>
        </w:rPr>
        <w:t xml:space="preserve">На </w:t>
      </w:r>
      <w:r w:rsidR="006E7960" w:rsidRPr="00C10842">
        <w:rPr>
          <w:color w:val="000000"/>
        </w:rPr>
        <w:t>основании вышеизложенного</w:t>
      </w:r>
      <w:r w:rsidR="006E7960" w:rsidRPr="00C10842">
        <w:rPr>
          <w:color w:val="00000A"/>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6E7960" w:rsidRPr="00C10842" w:rsidRDefault="00615867" w:rsidP="00A33604">
      <w:pPr>
        <w:pStyle w:val="a6"/>
        <w:spacing w:before="120" w:beforeAutospacing="0" w:after="120" w:afterAutospacing="0"/>
        <w:ind w:firstLine="567"/>
        <w:jc w:val="center"/>
        <w:rPr>
          <w:color w:val="000000"/>
        </w:rPr>
      </w:pPr>
      <w:proofErr w:type="gramStart"/>
      <w:r w:rsidRPr="00C10842">
        <w:rPr>
          <w:color w:val="000000"/>
        </w:rPr>
        <w:lastRenderedPageBreak/>
        <w:t>р</w:t>
      </w:r>
      <w:proofErr w:type="gramEnd"/>
      <w:r w:rsidRPr="00C10842">
        <w:rPr>
          <w:color w:val="000000"/>
        </w:rPr>
        <w:t xml:space="preserve"> </w:t>
      </w:r>
      <w:r w:rsidR="006E7960" w:rsidRPr="00C10842">
        <w:rPr>
          <w:color w:val="000000"/>
        </w:rPr>
        <w:t>е ш и л а:</w:t>
      </w:r>
    </w:p>
    <w:p w:rsidR="0092494D" w:rsidRDefault="0092494D" w:rsidP="0092494D">
      <w:pPr>
        <w:autoSpaceDE w:val="0"/>
        <w:autoSpaceDN w:val="0"/>
        <w:adjustRightInd w:val="0"/>
        <w:ind w:firstLine="567"/>
        <w:jc w:val="both"/>
      </w:pPr>
      <w:r>
        <w:t>1. Признать жалоб</w:t>
      </w:r>
      <w:proofErr w:type="gramStart"/>
      <w:r>
        <w:t>у ООО</w:t>
      </w:r>
      <w:proofErr w:type="gramEnd"/>
      <w:r>
        <w:t xml:space="preserve"> «</w:t>
      </w:r>
      <w:r w:rsidR="00425EB4">
        <w:t>ТехСтройПартнер</w:t>
      </w:r>
      <w:r>
        <w:t xml:space="preserve">» </w:t>
      </w:r>
      <w:r w:rsidR="00BA1B27">
        <w:t>не</w:t>
      </w:r>
      <w:r>
        <w:t>обоснованной.</w:t>
      </w:r>
    </w:p>
    <w:p w:rsidR="00FB0B57" w:rsidRPr="00DB53C2" w:rsidRDefault="00FB0B57" w:rsidP="00FB0B57">
      <w:pPr>
        <w:autoSpaceDE w:val="0"/>
        <w:autoSpaceDN w:val="0"/>
        <w:adjustRightInd w:val="0"/>
        <w:ind w:firstLine="567"/>
        <w:jc w:val="both"/>
      </w:pPr>
      <w:r>
        <w:t>2</w:t>
      </w:r>
      <w:r w:rsidRPr="00DB53C2">
        <w:t xml:space="preserve">. Признать </w:t>
      </w:r>
      <w:r>
        <w:t xml:space="preserve">заказчика </w:t>
      </w:r>
      <w:r>
        <w:rPr>
          <w:color w:val="000000" w:themeColor="text1"/>
        </w:rPr>
        <w:t>Администрацию</w:t>
      </w:r>
      <w:r w:rsidRPr="00663BD6">
        <w:rPr>
          <w:color w:val="000000" w:themeColor="text1"/>
        </w:rPr>
        <w:t xml:space="preserve"> </w:t>
      </w:r>
      <w:r>
        <w:rPr>
          <w:color w:val="000000" w:themeColor="text1"/>
        </w:rPr>
        <w:t>муниципального образования</w:t>
      </w:r>
      <w:r w:rsidRPr="00663BD6">
        <w:rPr>
          <w:color w:val="000000" w:themeColor="text1"/>
        </w:rPr>
        <w:t xml:space="preserve"> «</w:t>
      </w:r>
      <w:r>
        <w:rPr>
          <w:color w:val="000000" w:themeColor="text1"/>
        </w:rPr>
        <w:t>Город Алдан</w:t>
      </w:r>
      <w:r w:rsidRPr="00663BD6">
        <w:rPr>
          <w:color w:val="000000" w:themeColor="text1"/>
        </w:rPr>
        <w:t xml:space="preserve">» </w:t>
      </w:r>
      <w:r>
        <w:rPr>
          <w:color w:val="000000" w:themeColor="text1"/>
        </w:rPr>
        <w:t>Алданского района Республики Саха (Якутия)</w:t>
      </w:r>
      <w:r w:rsidRPr="00663BD6">
        <w:rPr>
          <w:color w:val="000000" w:themeColor="text1"/>
        </w:rPr>
        <w:t xml:space="preserve"> </w:t>
      </w:r>
      <w:r>
        <w:rPr>
          <w:color w:val="000000" w:themeColor="text1"/>
        </w:rPr>
        <w:t>Республики Саха (Якутия)</w:t>
      </w:r>
      <w:r>
        <w:t xml:space="preserve"> нарушившим часть 4, 8 статьи 34, часть 2 статьи 44 </w:t>
      </w:r>
      <w:r w:rsidRPr="00DB53C2">
        <w:t>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FB0B57" w:rsidRPr="00DB53C2" w:rsidRDefault="00FB0B57" w:rsidP="00FB0B57">
      <w:pPr>
        <w:autoSpaceDE w:val="0"/>
        <w:autoSpaceDN w:val="0"/>
        <w:adjustRightInd w:val="0"/>
        <w:ind w:firstLine="567"/>
        <w:jc w:val="both"/>
      </w:pPr>
      <w:r>
        <w:t>4</w:t>
      </w:r>
      <w:r w:rsidRPr="00DB53C2">
        <w:t xml:space="preserve">. Выдать </w:t>
      </w:r>
      <w:r>
        <w:t xml:space="preserve">заказчику </w:t>
      </w:r>
      <w:r>
        <w:rPr>
          <w:color w:val="000000" w:themeColor="text1"/>
        </w:rPr>
        <w:t>А</w:t>
      </w:r>
      <w:r w:rsidRPr="00663BD6">
        <w:rPr>
          <w:color w:val="000000" w:themeColor="text1"/>
        </w:rPr>
        <w:t xml:space="preserve">дминистрации </w:t>
      </w:r>
      <w:r>
        <w:rPr>
          <w:color w:val="000000" w:themeColor="text1"/>
        </w:rPr>
        <w:t>муниципального образования</w:t>
      </w:r>
      <w:r w:rsidRPr="00663BD6">
        <w:rPr>
          <w:color w:val="000000" w:themeColor="text1"/>
        </w:rPr>
        <w:t xml:space="preserve"> «</w:t>
      </w:r>
      <w:r>
        <w:rPr>
          <w:color w:val="000000" w:themeColor="text1"/>
        </w:rPr>
        <w:t>Город Алдан</w:t>
      </w:r>
      <w:r w:rsidRPr="00663BD6">
        <w:rPr>
          <w:color w:val="000000" w:themeColor="text1"/>
        </w:rPr>
        <w:t xml:space="preserve">» </w:t>
      </w:r>
      <w:r>
        <w:rPr>
          <w:color w:val="000000" w:themeColor="text1"/>
        </w:rPr>
        <w:t>Алданского района Республики Саха (Якутия)</w:t>
      </w:r>
      <w:r w:rsidRPr="00663BD6">
        <w:rPr>
          <w:color w:val="000000" w:themeColor="text1"/>
        </w:rPr>
        <w:t xml:space="preserve"> </w:t>
      </w:r>
      <w:r>
        <w:rPr>
          <w:color w:val="000000" w:themeColor="text1"/>
        </w:rPr>
        <w:t>Республики Саха (Якутия)</w:t>
      </w:r>
      <w:r w:rsidRPr="00DB53C2">
        <w:t xml:space="preserve"> предписание об устранении допущенных нарушений.</w:t>
      </w:r>
    </w:p>
    <w:p w:rsidR="00FB0B57" w:rsidRDefault="00FB0B57" w:rsidP="00FB0B57">
      <w:pPr>
        <w:autoSpaceDE w:val="0"/>
        <w:autoSpaceDN w:val="0"/>
        <w:adjustRightInd w:val="0"/>
        <w:ind w:firstLine="567"/>
        <w:jc w:val="both"/>
      </w:pPr>
      <w:r>
        <w:t>5</w:t>
      </w:r>
      <w:r w:rsidRPr="00DB53C2">
        <w:t xml:space="preserve">. В сроки, определенные предписанием, уведомить </w:t>
      </w:r>
      <w:proofErr w:type="gramStart"/>
      <w:r w:rsidRPr="00DB53C2">
        <w:t>Якутское</w:t>
      </w:r>
      <w:proofErr w:type="gramEnd"/>
      <w:r w:rsidRPr="00DB53C2">
        <w:t xml:space="preserve"> УФАС России об исполнении положений предписания.</w:t>
      </w:r>
    </w:p>
    <w:p w:rsidR="00146C8B" w:rsidRDefault="00146C8B" w:rsidP="00146C8B">
      <w:pPr>
        <w:autoSpaceDE w:val="0"/>
        <w:autoSpaceDN w:val="0"/>
        <w:adjustRightInd w:val="0"/>
        <w:ind w:firstLine="567"/>
        <w:jc w:val="both"/>
      </w:pPr>
    </w:p>
    <w:p w:rsidR="00407AC8" w:rsidRPr="00146C8B" w:rsidRDefault="006E7960" w:rsidP="00146C8B">
      <w:pPr>
        <w:autoSpaceDE w:val="0"/>
        <w:autoSpaceDN w:val="0"/>
        <w:adjustRightInd w:val="0"/>
        <w:ind w:firstLine="567"/>
        <w:jc w:val="both"/>
      </w:pPr>
      <w:r w:rsidRPr="00C10842">
        <w:rPr>
          <w:color w:val="000000"/>
        </w:rPr>
        <w:t>Настоящее решение может быть обжаловано в судебном порядке в течение трех месяцев со дня вынесения.</w:t>
      </w:r>
    </w:p>
    <w:p w:rsidR="00EF3580" w:rsidRDefault="00EF3580" w:rsidP="0017178A">
      <w:pPr>
        <w:pStyle w:val="a6"/>
        <w:spacing w:before="0" w:beforeAutospacing="0" w:after="0" w:afterAutospacing="0"/>
        <w:jc w:val="both"/>
        <w:rPr>
          <w:color w:val="000000"/>
        </w:rPr>
      </w:pPr>
    </w:p>
    <w:p w:rsidR="00B80C03" w:rsidRDefault="00B80C03" w:rsidP="0017178A">
      <w:pPr>
        <w:pStyle w:val="a6"/>
        <w:spacing w:before="0" w:beforeAutospacing="0" w:after="0" w:afterAutospacing="0"/>
        <w:jc w:val="both"/>
        <w:rPr>
          <w:color w:val="000000"/>
        </w:rPr>
      </w:pPr>
    </w:p>
    <w:p w:rsidR="00EB73EB" w:rsidRDefault="00407AC8" w:rsidP="0017178A">
      <w:pPr>
        <w:pStyle w:val="a6"/>
        <w:spacing w:before="0" w:beforeAutospacing="0" w:after="0" w:afterAutospacing="0"/>
        <w:jc w:val="both"/>
        <w:rPr>
          <w:color w:val="000000"/>
        </w:rPr>
      </w:pPr>
      <w:r>
        <w:rPr>
          <w:color w:val="000000"/>
        </w:rPr>
        <w:t>Замести</w:t>
      </w:r>
      <w:r w:rsidR="00EB73EB">
        <w:rPr>
          <w:color w:val="000000"/>
        </w:rPr>
        <w:t>тель председателя комиссии</w:t>
      </w:r>
      <w:r w:rsidR="00EB73EB">
        <w:rPr>
          <w:color w:val="000000"/>
        </w:rPr>
        <w:tab/>
      </w:r>
      <w:r w:rsidR="00EB73EB">
        <w:rPr>
          <w:color w:val="000000"/>
        </w:rPr>
        <w:tab/>
      </w:r>
      <w:r w:rsidR="00EB73EB">
        <w:rPr>
          <w:color w:val="000000"/>
        </w:rPr>
        <w:tab/>
      </w:r>
      <w:r w:rsidR="00EB73EB">
        <w:rPr>
          <w:color w:val="000000"/>
        </w:rPr>
        <w:tab/>
      </w:r>
      <w:r w:rsidR="00EB73EB">
        <w:rPr>
          <w:color w:val="000000"/>
        </w:rPr>
        <w:tab/>
      </w:r>
      <w:r w:rsidR="00EB73EB">
        <w:rPr>
          <w:color w:val="000000"/>
        </w:rPr>
        <w:tab/>
      </w:r>
      <w:r w:rsidR="00BA1B27">
        <w:rPr>
          <w:color w:val="000000"/>
        </w:rPr>
        <w:t xml:space="preserve">   </w:t>
      </w:r>
      <w:r w:rsidR="00EB087D" w:rsidRPr="00EB087D">
        <w:rPr>
          <w:color w:val="000000" w:themeColor="text1"/>
        </w:rPr>
        <w:t>&lt;</w:t>
      </w:r>
      <w:r w:rsidR="00EB087D">
        <w:rPr>
          <w:color w:val="000000" w:themeColor="text1"/>
        </w:rPr>
        <w:t>…</w:t>
      </w:r>
      <w:r w:rsidR="00EB087D" w:rsidRPr="00EB087D">
        <w:rPr>
          <w:color w:val="000000" w:themeColor="text1"/>
        </w:rPr>
        <w:t>&gt;</w:t>
      </w:r>
    </w:p>
    <w:p w:rsidR="006E0131" w:rsidRDefault="006E0131" w:rsidP="0017178A">
      <w:pPr>
        <w:pStyle w:val="a6"/>
        <w:spacing w:before="0" w:beforeAutospacing="0" w:after="0" w:afterAutospacing="0"/>
        <w:jc w:val="both"/>
        <w:rPr>
          <w:color w:val="000000"/>
        </w:rPr>
      </w:pPr>
    </w:p>
    <w:p w:rsidR="00A33604" w:rsidRDefault="00A33604" w:rsidP="0017178A">
      <w:pPr>
        <w:pStyle w:val="a6"/>
        <w:spacing w:before="0" w:beforeAutospacing="0" w:after="0" w:afterAutospacing="0"/>
        <w:jc w:val="both"/>
        <w:rPr>
          <w:color w:val="000000"/>
        </w:rPr>
      </w:pPr>
    </w:p>
    <w:p w:rsidR="00EB73EB" w:rsidRDefault="00EB73EB" w:rsidP="0017178A">
      <w:pPr>
        <w:pStyle w:val="a6"/>
        <w:spacing w:before="0" w:beforeAutospacing="0" w:after="0" w:afterAutospacing="0"/>
        <w:jc w:val="both"/>
        <w:rPr>
          <w:color w:val="000000"/>
        </w:rPr>
      </w:pPr>
      <w:r>
        <w:rPr>
          <w:color w:val="000000"/>
        </w:rPr>
        <w:t>Члены комиссии</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A1B27">
        <w:rPr>
          <w:color w:val="000000"/>
        </w:rPr>
        <w:t xml:space="preserve">   </w:t>
      </w:r>
      <w:r w:rsidR="00EB087D" w:rsidRPr="00EB087D">
        <w:rPr>
          <w:color w:val="000000" w:themeColor="text1"/>
        </w:rPr>
        <w:t>&lt;</w:t>
      </w:r>
      <w:r w:rsidR="00EB087D">
        <w:rPr>
          <w:color w:val="000000" w:themeColor="text1"/>
        </w:rPr>
        <w:t>…</w:t>
      </w:r>
      <w:r w:rsidR="00EB087D" w:rsidRPr="00EB087D">
        <w:rPr>
          <w:color w:val="000000" w:themeColor="text1"/>
        </w:rPr>
        <w:t>&gt;</w:t>
      </w:r>
    </w:p>
    <w:p w:rsidR="00A33604" w:rsidRDefault="00EB73EB" w:rsidP="0017178A">
      <w:pPr>
        <w:pStyle w:val="a6"/>
        <w:spacing w:before="0" w:beforeAutospacing="0" w:after="0" w:afterAutospacing="0"/>
        <w:rPr>
          <w:color w:val="000000"/>
        </w:rPr>
      </w:pPr>
      <w:r>
        <w:rPr>
          <w:color w:val="000000"/>
        </w:rPr>
        <w:tab/>
      </w:r>
      <w:r>
        <w:rPr>
          <w:color w:val="000000"/>
        </w:rPr>
        <w:tab/>
      </w:r>
    </w:p>
    <w:p w:rsidR="006E0131" w:rsidRDefault="00EB73EB" w:rsidP="0017178A">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10F8F">
        <w:rPr>
          <w:color w:val="000000"/>
        </w:rPr>
        <w:t xml:space="preserve">           </w:t>
      </w:r>
    </w:p>
    <w:p w:rsidR="00407AC8" w:rsidRPr="00407AC8" w:rsidRDefault="00710F8F" w:rsidP="0017178A">
      <w:pPr>
        <w:pStyle w:val="a6"/>
        <w:spacing w:before="0" w:beforeAutospacing="0" w:after="0" w:afterAutospacing="0"/>
        <w:rPr>
          <w:color w:val="000000"/>
        </w:rPr>
      </w:pP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A1B27">
        <w:rPr>
          <w:color w:val="000000"/>
        </w:rPr>
        <w:t xml:space="preserve">   </w:t>
      </w:r>
      <w:r w:rsidR="00EB087D" w:rsidRPr="00EB087D">
        <w:rPr>
          <w:color w:val="000000" w:themeColor="text1"/>
        </w:rPr>
        <w:t>&lt;</w:t>
      </w:r>
      <w:r w:rsidR="00EB087D">
        <w:rPr>
          <w:color w:val="000000" w:themeColor="text1"/>
        </w:rPr>
        <w:t>…</w:t>
      </w:r>
      <w:r w:rsidR="00EB087D" w:rsidRPr="00EB087D">
        <w:rPr>
          <w:color w:val="000000" w:themeColor="text1"/>
        </w:rPr>
        <w:t>&gt;</w:t>
      </w:r>
      <w:bookmarkStart w:id="0" w:name="_GoBack"/>
      <w:bookmarkEnd w:id="0"/>
    </w:p>
    <w:sectPr w:rsidR="00407AC8" w:rsidRPr="00407AC8" w:rsidSect="00A85DC8">
      <w:headerReference w:type="default" r:id="rId13"/>
      <w:pgSz w:w="11906" w:h="16838" w:code="9"/>
      <w:pgMar w:top="851" w:right="851" w:bottom="1135"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B4" w:rsidRDefault="00425EB4" w:rsidP="00010B6F">
      <w:r>
        <w:separator/>
      </w:r>
    </w:p>
  </w:endnote>
  <w:endnote w:type="continuationSeparator" w:id="0">
    <w:p w:rsidR="00425EB4" w:rsidRDefault="00425EB4"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B4" w:rsidRDefault="00425EB4" w:rsidP="00010B6F">
      <w:r>
        <w:separator/>
      </w:r>
    </w:p>
  </w:footnote>
  <w:footnote w:type="continuationSeparator" w:id="0">
    <w:p w:rsidR="00425EB4" w:rsidRDefault="00425EB4"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480138"/>
      <w:docPartObj>
        <w:docPartGallery w:val="Page Numbers (Top of Page)"/>
        <w:docPartUnique/>
      </w:docPartObj>
    </w:sdtPr>
    <w:sdtEndPr/>
    <w:sdtContent>
      <w:p w:rsidR="00425EB4" w:rsidRDefault="00425EB4" w:rsidP="00615867">
        <w:pPr>
          <w:pStyle w:val="ab"/>
          <w:spacing w:after="120"/>
          <w:jc w:val="center"/>
        </w:pPr>
        <w:r>
          <w:fldChar w:fldCharType="begin"/>
        </w:r>
        <w:r>
          <w:instrText>PAGE   \* MERGEFORMAT</w:instrText>
        </w:r>
        <w:r>
          <w:fldChar w:fldCharType="separate"/>
        </w:r>
        <w:r w:rsidR="00EB087D">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531"/>
    <w:multiLevelType w:val="hybridMultilevel"/>
    <w:tmpl w:val="F68CFE8C"/>
    <w:lvl w:ilvl="0" w:tplc="DEF4F0A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47131"/>
    <w:multiLevelType w:val="hybridMultilevel"/>
    <w:tmpl w:val="1B002DCE"/>
    <w:lvl w:ilvl="0" w:tplc="B1FEEB4E">
      <w:start w:val="2"/>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B6673F9"/>
    <w:multiLevelType w:val="hybridMultilevel"/>
    <w:tmpl w:val="B6186A20"/>
    <w:lvl w:ilvl="0" w:tplc="4524EB04">
      <w:start w:val="1"/>
      <w:numFmt w:val="decimal"/>
      <w:lvlText w:val="%1."/>
      <w:lvlJc w:val="left"/>
      <w:pPr>
        <w:ind w:left="1729" w:hanging="102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4411E0"/>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826121"/>
    <w:multiLevelType w:val="hybridMultilevel"/>
    <w:tmpl w:val="D2EC4390"/>
    <w:lvl w:ilvl="0" w:tplc="B34E57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624581"/>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205346"/>
    <w:multiLevelType w:val="hybridMultilevel"/>
    <w:tmpl w:val="33A8036E"/>
    <w:lvl w:ilvl="0" w:tplc="12ACBE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4F4B13"/>
    <w:multiLevelType w:val="hybridMultilevel"/>
    <w:tmpl w:val="ED961678"/>
    <w:lvl w:ilvl="0" w:tplc="5A6A07DC">
      <w:start w:val="1"/>
      <w:numFmt w:val="decimal"/>
      <w:lvlText w:val="%1."/>
      <w:lvlJc w:val="left"/>
      <w:pPr>
        <w:ind w:left="3030" w:hanging="87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16100F16"/>
    <w:multiLevelType w:val="hybridMultilevel"/>
    <w:tmpl w:val="8B8CDF8C"/>
    <w:lvl w:ilvl="0" w:tplc="AE022E2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8C0B89"/>
    <w:multiLevelType w:val="multilevel"/>
    <w:tmpl w:val="375E8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606185"/>
    <w:multiLevelType w:val="hybridMultilevel"/>
    <w:tmpl w:val="9E3E3C30"/>
    <w:lvl w:ilvl="0" w:tplc="8728700C">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D05A54"/>
    <w:multiLevelType w:val="multilevel"/>
    <w:tmpl w:val="4C7C7E5E"/>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i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484B3C"/>
    <w:multiLevelType w:val="hybridMultilevel"/>
    <w:tmpl w:val="6BBA6026"/>
    <w:lvl w:ilvl="0" w:tplc="F756665A">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D85FAD"/>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457922"/>
    <w:multiLevelType w:val="multilevel"/>
    <w:tmpl w:val="F17CA4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C01F0"/>
    <w:multiLevelType w:val="hybridMultilevel"/>
    <w:tmpl w:val="CE3ED7F8"/>
    <w:lvl w:ilvl="0" w:tplc="0A56D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3C5F0E"/>
    <w:multiLevelType w:val="hybridMultilevel"/>
    <w:tmpl w:val="86303EA8"/>
    <w:lvl w:ilvl="0" w:tplc="5C162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A17406"/>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F605E8"/>
    <w:multiLevelType w:val="hybridMultilevel"/>
    <w:tmpl w:val="12F823E4"/>
    <w:lvl w:ilvl="0" w:tplc="F9587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5131A"/>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3A1D0A"/>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64D6553"/>
    <w:multiLevelType w:val="multilevel"/>
    <w:tmpl w:val="C1BE224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B2191F"/>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A3B2B"/>
    <w:multiLevelType w:val="hybridMultilevel"/>
    <w:tmpl w:val="A4EEB424"/>
    <w:lvl w:ilvl="0" w:tplc="E224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B46F5A"/>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E8662B"/>
    <w:multiLevelType w:val="hybridMultilevel"/>
    <w:tmpl w:val="4914058C"/>
    <w:lvl w:ilvl="0" w:tplc="1C1CBCA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41844"/>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58B2018"/>
    <w:multiLevelType w:val="hybridMultilevel"/>
    <w:tmpl w:val="219E0742"/>
    <w:lvl w:ilvl="0" w:tplc="938032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2B1DAF"/>
    <w:multiLevelType w:val="hybridMultilevel"/>
    <w:tmpl w:val="5C2C831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B5A7AC5"/>
    <w:multiLevelType w:val="hybridMultilevel"/>
    <w:tmpl w:val="069AA430"/>
    <w:lvl w:ilvl="0" w:tplc="FB28CA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98302B"/>
    <w:multiLevelType w:val="multilevel"/>
    <w:tmpl w:val="5150CA2A"/>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nsid w:val="54796B8B"/>
    <w:multiLevelType w:val="hybridMultilevel"/>
    <w:tmpl w:val="1B780CBC"/>
    <w:lvl w:ilvl="0" w:tplc="2706620A">
      <w:start w:val="1"/>
      <w:numFmt w:val="decimal"/>
      <w:lvlText w:val="%1."/>
      <w:lvlJc w:val="left"/>
      <w:pPr>
        <w:ind w:left="644" w:hanging="360"/>
      </w:pPr>
    </w:lvl>
    <w:lvl w:ilvl="1" w:tplc="A6A49440" w:tentative="1">
      <w:start w:val="1"/>
      <w:numFmt w:val="lowerLetter"/>
      <w:lvlText w:val="%2."/>
      <w:lvlJc w:val="left"/>
      <w:pPr>
        <w:ind w:left="1440" w:hanging="360"/>
      </w:pPr>
    </w:lvl>
    <w:lvl w:ilvl="2" w:tplc="DB469EF0" w:tentative="1">
      <w:start w:val="1"/>
      <w:numFmt w:val="lowerRoman"/>
      <w:lvlText w:val="%3."/>
      <w:lvlJc w:val="right"/>
      <w:pPr>
        <w:ind w:left="2160" w:hanging="180"/>
      </w:pPr>
    </w:lvl>
    <w:lvl w:ilvl="3" w:tplc="E32CCAD6" w:tentative="1">
      <w:start w:val="1"/>
      <w:numFmt w:val="decimal"/>
      <w:lvlText w:val="%4."/>
      <w:lvlJc w:val="left"/>
      <w:pPr>
        <w:ind w:left="2880" w:hanging="360"/>
      </w:pPr>
    </w:lvl>
    <w:lvl w:ilvl="4" w:tplc="E75C4F62" w:tentative="1">
      <w:start w:val="1"/>
      <w:numFmt w:val="lowerLetter"/>
      <w:lvlText w:val="%5."/>
      <w:lvlJc w:val="left"/>
      <w:pPr>
        <w:ind w:left="3600" w:hanging="360"/>
      </w:pPr>
    </w:lvl>
    <w:lvl w:ilvl="5" w:tplc="DA6E3D14" w:tentative="1">
      <w:start w:val="1"/>
      <w:numFmt w:val="lowerRoman"/>
      <w:lvlText w:val="%6."/>
      <w:lvlJc w:val="right"/>
      <w:pPr>
        <w:ind w:left="4320" w:hanging="180"/>
      </w:pPr>
    </w:lvl>
    <w:lvl w:ilvl="6" w:tplc="76483B12" w:tentative="1">
      <w:start w:val="1"/>
      <w:numFmt w:val="decimal"/>
      <w:lvlText w:val="%7."/>
      <w:lvlJc w:val="left"/>
      <w:pPr>
        <w:ind w:left="5040" w:hanging="360"/>
      </w:pPr>
    </w:lvl>
    <w:lvl w:ilvl="7" w:tplc="6B12128C" w:tentative="1">
      <w:start w:val="1"/>
      <w:numFmt w:val="lowerLetter"/>
      <w:lvlText w:val="%8."/>
      <w:lvlJc w:val="left"/>
      <w:pPr>
        <w:ind w:left="5760" w:hanging="360"/>
      </w:pPr>
    </w:lvl>
    <w:lvl w:ilvl="8" w:tplc="C4BCDD58" w:tentative="1">
      <w:start w:val="1"/>
      <w:numFmt w:val="lowerRoman"/>
      <w:lvlText w:val="%9."/>
      <w:lvlJc w:val="right"/>
      <w:pPr>
        <w:ind w:left="6480" w:hanging="180"/>
      </w:pPr>
    </w:lvl>
  </w:abstractNum>
  <w:abstractNum w:abstractNumId="35">
    <w:nsid w:val="595A2271"/>
    <w:multiLevelType w:val="multilevel"/>
    <w:tmpl w:val="118CA566"/>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6969EC"/>
    <w:multiLevelType w:val="hybridMultilevel"/>
    <w:tmpl w:val="6CAC9E1E"/>
    <w:lvl w:ilvl="0" w:tplc="C90A3944">
      <w:start w:val="1"/>
      <w:numFmt w:val="decimal"/>
      <w:lvlText w:val="%1."/>
      <w:lvlJc w:val="left"/>
      <w:pPr>
        <w:ind w:left="927" w:hanging="360"/>
      </w:pPr>
      <w:rPr>
        <w:rFonts w:hint="default"/>
        <w:b/>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C36520D"/>
    <w:multiLevelType w:val="hybridMultilevel"/>
    <w:tmpl w:val="5F2E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5E1649"/>
    <w:multiLevelType w:val="multilevel"/>
    <w:tmpl w:val="428A3BFE"/>
    <w:lvl w:ilvl="0">
      <w:start w:val="7"/>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8222777"/>
    <w:multiLevelType w:val="hybridMultilevel"/>
    <w:tmpl w:val="0F802384"/>
    <w:lvl w:ilvl="0" w:tplc="C9A427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542FFB"/>
    <w:multiLevelType w:val="hybridMultilevel"/>
    <w:tmpl w:val="9C7A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FC69C3"/>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5A72FF"/>
    <w:multiLevelType w:val="hybridMultilevel"/>
    <w:tmpl w:val="B658E2C2"/>
    <w:lvl w:ilvl="0" w:tplc="38E61D84">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79B496C"/>
    <w:multiLevelType w:val="hybridMultilevel"/>
    <w:tmpl w:val="D00E5FD0"/>
    <w:lvl w:ilvl="0" w:tplc="8B5A7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332FD6"/>
    <w:multiLevelType w:val="hybridMultilevel"/>
    <w:tmpl w:val="C43EEFBA"/>
    <w:lvl w:ilvl="0" w:tplc="842871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BD9051B"/>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34"/>
  </w:num>
  <w:num w:numId="3">
    <w:abstractNumId w:val="41"/>
  </w:num>
  <w:num w:numId="4">
    <w:abstractNumId w:val="43"/>
  </w:num>
  <w:num w:numId="5">
    <w:abstractNumId w:val="1"/>
  </w:num>
  <w:num w:numId="6">
    <w:abstractNumId w:val="25"/>
  </w:num>
  <w:num w:numId="7">
    <w:abstractNumId w:val="27"/>
  </w:num>
  <w:num w:numId="8">
    <w:abstractNumId w:val="17"/>
  </w:num>
  <w:num w:numId="9">
    <w:abstractNumId w:val="14"/>
  </w:num>
  <w:num w:numId="10">
    <w:abstractNumId w:val="45"/>
  </w:num>
  <w:num w:numId="11">
    <w:abstractNumId w:val="2"/>
  </w:num>
  <w:num w:numId="12">
    <w:abstractNumId w:val="44"/>
  </w:num>
  <w:num w:numId="13">
    <w:abstractNumId w:val="9"/>
  </w:num>
  <w:num w:numId="14">
    <w:abstractNumId w:val="28"/>
  </w:num>
  <w:num w:numId="15">
    <w:abstractNumId w:val="40"/>
  </w:num>
  <w:num w:numId="16">
    <w:abstractNumId w:val="37"/>
  </w:num>
  <w:num w:numId="17">
    <w:abstractNumId w:val="7"/>
  </w:num>
  <w:num w:numId="18">
    <w:abstractNumId w:val="29"/>
  </w:num>
  <w:num w:numId="19">
    <w:abstractNumId w:val="16"/>
  </w:num>
  <w:num w:numId="20">
    <w:abstractNumId w:val="11"/>
  </w:num>
  <w:num w:numId="21">
    <w:abstractNumId w:val="38"/>
  </w:num>
  <w:num w:numId="22">
    <w:abstractNumId w:val="2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35"/>
  </w:num>
  <w:num w:numId="27">
    <w:abstractNumId w:val="5"/>
  </w:num>
  <w:num w:numId="28">
    <w:abstractNumId w:val="33"/>
  </w:num>
  <w:num w:numId="29">
    <w:abstractNumId w:val="24"/>
  </w:num>
  <w:num w:numId="30">
    <w:abstractNumId w:val="8"/>
  </w:num>
  <w:num w:numId="31">
    <w:abstractNumId w:val="15"/>
  </w:num>
  <w:num w:numId="32">
    <w:abstractNumId w:val="4"/>
  </w:num>
  <w:num w:numId="33">
    <w:abstractNumId w:val="18"/>
  </w:num>
  <w:num w:numId="34">
    <w:abstractNumId w:val="46"/>
  </w:num>
  <w:num w:numId="35">
    <w:abstractNumId w:val="22"/>
  </w:num>
  <w:num w:numId="36">
    <w:abstractNumId w:val="39"/>
  </w:num>
  <w:num w:numId="37">
    <w:abstractNumId w:val="19"/>
  </w:num>
  <w:num w:numId="38">
    <w:abstractNumId w:val="21"/>
  </w:num>
  <w:num w:numId="39">
    <w:abstractNumId w:val="6"/>
  </w:num>
  <w:num w:numId="40">
    <w:abstractNumId w:val="20"/>
  </w:num>
  <w:num w:numId="41">
    <w:abstractNumId w:val="0"/>
  </w:num>
  <w:num w:numId="42">
    <w:abstractNumId w:val="13"/>
  </w:num>
  <w:num w:numId="43">
    <w:abstractNumId w:val="42"/>
  </w:num>
  <w:num w:numId="44">
    <w:abstractNumId w:val="10"/>
  </w:num>
  <w:num w:numId="45">
    <w:abstractNumId w:val="36"/>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F4"/>
    <w:rsid w:val="000017CE"/>
    <w:rsid w:val="00003E17"/>
    <w:rsid w:val="00007AE3"/>
    <w:rsid w:val="00010B6F"/>
    <w:rsid w:val="0001355F"/>
    <w:rsid w:val="000144D3"/>
    <w:rsid w:val="00016B6B"/>
    <w:rsid w:val="0001787C"/>
    <w:rsid w:val="00026A9C"/>
    <w:rsid w:val="00030A41"/>
    <w:rsid w:val="00031DDD"/>
    <w:rsid w:val="00033B85"/>
    <w:rsid w:val="00034C46"/>
    <w:rsid w:val="0003519F"/>
    <w:rsid w:val="000428B0"/>
    <w:rsid w:val="0004666F"/>
    <w:rsid w:val="00047A34"/>
    <w:rsid w:val="000508B8"/>
    <w:rsid w:val="0005148B"/>
    <w:rsid w:val="00061099"/>
    <w:rsid w:val="000635CA"/>
    <w:rsid w:val="0007339E"/>
    <w:rsid w:val="000817A7"/>
    <w:rsid w:val="00087D12"/>
    <w:rsid w:val="000935BF"/>
    <w:rsid w:val="0009490F"/>
    <w:rsid w:val="0009654D"/>
    <w:rsid w:val="000A0E52"/>
    <w:rsid w:val="000A2532"/>
    <w:rsid w:val="000B1FED"/>
    <w:rsid w:val="000B43AA"/>
    <w:rsid w:val="000B7987"/>
    <w:rsid w:val="000C2AA5"/>
    <w:rsid w:val="001010E5"/>
    <w:rsid w:val="00106595"/>
    <w:rsid w:val="0011018B"/>
    <w:rsid w:val="001204D8"/>
    <w:rsid w:val="00120D3E"/>
    <w:rsid w:val="001223DE"/>
    <w:rsid w:val="0012566B"/>
    <w:rsid w:val="00126654"/>
    <w:rsid w:val="00130522"/>
    <w:rsid w:val="00135C92"/>
    <w:rsid w:val="0013743C"/>
    <w:rsid w:val="00137AE9"/>
    <w:rsid w:val="00144979"/>
    <w:rsid w:val="00144A39"/>
    <w:rsid w:val="0014662A"/>
    <w:rsid w:val="00146C8B"/>
    <w:rsid w:val="001605FD"/>
    <w:rsid w:val="0016324C"/>
    <w:rsid w:val="00170EC6"/>
    <w:rsid w:val="00171419"/>
    <w:rsid w:val="0017178A"/>
    <w:rsid w:val="00181FCC"/>
    <w:rsid w:val="001A1F02"/>
    <w:rsid w:val="001A642B"/>
    <w:rsid w:val="001A65CC"/>
    <w:rsid w:val="001A711B"/>
    <w:rsid w:val="001B213E"/>
    <w:rsid w:val="001B764F"/>
    <w:rsid w:val="001C0C80"/>
    <w:rsid w:val="001C237D"/>
    <w:rsid w:val="001D0FA2"/>
    <w:rsid w:val="001D4428"/>
    <w:rsid w:val="001E2583"/>
    <w:rsid w:val="001E2842"/>
    <w:rsid w:val="001E29CD"/>
    <w:rsid w:val="001E53EE"/>
    <w:rsid w:val="001E5F7D"/>
    <w:rsid w:val="001F7284"/>
    <w:rsid w:val="001F7996"/>
    <w:rsid w:val="00201A76"/>
    <w:rsid w:val="002104AA"/>
    <w:rsid w:val="00232DD9"/>
    <w:rsid w:val="002331F0"/>
    <w:rsid w:val="002358F6"/>
    <w:rsid w:val="00236C52"/>
    <w:rsid w:val="002508EB"/>
    <w:rsid w:val="002554B8"/>
    <w:rsid w:val="0026410B"/>
    <w:rsid w:val="0026485C"/>
    <w:rsid w:val="00265A78"/>
    <w:rsid w:val="00267E96"/>
    <w:rsid w:val="00272436"/>
    <w:rsid w:val="00281746"/>
    <w:rsid w:val="00282222"/>
    <w:rsid w:val="002A02AD"/>
    <w:rsid w:val="002A2ADF"/>
    <w:rsid w:val="002A2C1D"/>
    <w:rsid w:val="002A3284"/>
    <w:rsid w:val="002A363A"/>
    <w:rsid w:val="002A3679"/>
    <w:rsid w:val="002A6454"/>
    <w:rsid w:val="002B0875"/>
    <w:rsid w:val="002B1DE2"/>
    <w:rsid w:val="002B5CD1"/>
    <w:rsid w:val="002B685F"/>
    <w:rsid w:val="002C13B2"/>
    <w:rsid w:val="002C1769"/>
    <w:rsid w:val="002C1A68"/>
    <w:rsid w:val="002C40F2"/>
    <w:rsid w:val="002C51EA"/>
    <w:rsid w:val="002C59D1"/>
    <w:rsid w:val="002C669F"/>
    <w:rsid w:val="002D28C2"/>
    <w:rsid w:val="002D5A59"/>
    <w:rsid w:val="002E2476"/>
    <w:rsid w:val="002E4525"/>
    <w:rsid w:val="002E5D11"/>
    <w:rsid w:val="002F336D"/>
    <w:rsid w:val="002F37FC"/>
    <w:rsid w:val="002F45CA"/>
    <w:rsid w:val="002F768C"/>
    <w:rsid w:val="00301A58"/>
    <w:rsid w:val="00302263"/>
    <w:rsid w:val="00302FAE"/>
    <w:rsid w:val="0030336C"/>
    <w:rsid w:val="00310FE9"/>
    <w:rsid w:val="003179A3"/>
    <w:rsid w:val="0032077E"/>
    <w:rsid w:val="0032362A"/>
    <w:rsid w:val="00326120"/>
    <w:rsid w:val="0032778A"/>
    <w:rsid w:val="003303B8"/>
    <w:rsid w:val="00342205"/>
    <w:rsid w:val="00345F06"/>
    <w:rsid w:val="00360914"/>
    <w:rsid w:val="00366742"/>
    <w:rsid w:val="00366C82"/>
    <w:rsid w:val="003670C9"/>
    <w:rsid w:val="00375527"/>
    <w:rsid w:val="00376057"/>
    <w:rsid w:val="0037782E"/>
    <w:rsid w:val="00396BBA"/>
    <w:rsid w:val="00396BE7"/>
    <w:rsid w:val="003A0CF2"/>
    <w:rsid w:val="003A19B0"/>
    <w:rsid w:val="003A63B8"/>
    <w:rsid w:val="003B5EB2"/>
    <w:rsid w:val="003C16B5"/>
    <w:rsid w:val="003C3871"/>
    <w:rsid w:val="003D4288"/>
    <w:rsid w:val="003D6645"/>
    <w:rsid w:val="003F018C"/>
    <w:rsid w:val="003F12E4"/>
    <w:rsid w:val="003F13F3"/>
    <w:rsid w:val="003F4BE9"/>
    <w:rsid w:val="003F4C50"/>
    <w:rsid w:val="003F55CB"/>
    <w:rsid w:val="00407AC8"/>
    <w:rsid w:val="00407AE9"/>
    <w:rsid w:val="004122F6"/>
    <w:rsid w:val="004215D0"/>
    <w:rsid w:val="00425EB4"/>
    <w:rsid w:val="00426404"/>
    <w:rsid w:val="0043506D"/>
    <w:rsid w:val="00441DE3"/>
    <w:rsid w:val="0044544F"/>
    <w:rsid w:val="004473A5"/>
    <w:rsid w:val="00450B9D"/>
    <w:rsid w:val="00450C36"/>
    <w:rsid w:val="0045348F"/>
    <w:rsid w:val="00454662"/>
    <w:rsid w:val="00461F08"/>
    <w:rsid w:val="0047395D"/>
    <w:rsid w:val="00474239"/>
    <w:rsid w:val="0047579A"/>
    <w:rsid w:val="00491E81"/>
    <w:rsid w:val="004A043A"/>
    <w:rsid w:val="004A1968"/>
    <w:rsid w:val="004B17C8"/>
    <w:rsid w:val="004B26C8"/>
    <w:rsid w:val="004B2807"/>
    <w:rsid w:val="004B3F31"/>
    <w:rsid w:val="004B64D3"/>
    <w:rsid w:val="004B6802"/>
    <w:rsid w:val="004C15FA"/>
    <w:rsid w:val="004C2DDA"/>
    <w:rsid w:val="004C6A70"/>
    <w:rsid w:val="004D46BF"/>
    <w:rsid w:val="004D4C2E"/>
    <w:rsid w:val="004E2B2F"/>
    <w:rsid w:val="004E2F07"/>
    <w:rsid w:val="004E3F8A"/>
    <w:rsid w:val="004E426D"/>
    <w:rsid w:val="004E765F"/>
    <w:rsid w:val="004F0858"/>
    <w:rsid w:val="004F0BC4"/>
    <w:rsid w:val="004F15D9"/>
    <w:rsid w:val="00501066"/>
    <w:rsid w:val="00502E38"/>
    <w:rsid w:val="00503A27"/>
    <w:rsid w:val="00503F5B"/>
    <w:rsid w:val="005044AE"/>
    <w:rsid w:val="0050526F"/>
    <w:rsid w:val="00505828"/>
    <w:rsid w:val="0050620C"/>
    <w:rsid w:val="00507E61"/>
    <w:rsid w:val="005105B6"/>
    <w:rsid w:val="00510A2E"/>
    <w:rsid w:val="0051242C"/>
    <w:rsid w:val="005157EC"/>
    <w:rsid w:val="00521419"/>
    <w:rsid w:val="00524ED8"/>
    <w:rsid w:val="00525714"/>
    <w:rsid w:val="0052782F"/>
    <w:rsid w:val="00527EA5"/>
    <w:rsid w:val="00531989"/>
    <w:rsid w:val="00534659"/>
    <w:rsid w:val="00537252"/>
    <w:rsid w:val="00544968"/>
    <w:rsid w:val="00544A4E"/>
    <w:rsid w:val="00545930"/>
    <w:rsid w:val="00546C58"/>
    <w:rsid w:val="005476B9"/>
    <w:rsid w:val="005521D8"/>
    <w:rsid w:val="005533B5"/>
    <w:rsid w:val="00567E86"/>
    <w:rsid w:val="005704C5"/>
    <w:rsid w:val="00581DFA"/>
    <w:rsid w:val="005842D6"/>
    <w:rsid w:val="005852DF"/>
    <w:rsid w:val="00596AF3"/>
    <w:rsid w:val="00597C4A"/>
    <w:rsid w:val="005A02A6"/>
    <w:rsid w:val="005A5AC9"/>
    <w:rsid w:val="005B3B69"/>
    <w:rsid w:val="005B72F9"/>
    <w:rsid w:val="005C0D41"/>
    <w:rsid w:val="005C2A27"/>
    <w:rsid w:val="005C643A"/>
    <w:rsid w:val="005C7CEB"/>
    <w:rsid w:val="005C7D58"/>
    <w:rsid w:val="005D45ED"/>
    <w:rsid w:val="005D5A04"/>
    <w:rsid w:val="005D6AED"/>
    <w:rsid w:val="005F5DE4"/>
    <w:rsid w:val="005F5F3E"/>
    <w:rsid w:val="005F6C29"/>
    <w:rsid w:val="005F6F5E"/>
    <w:rsid w:val="00602BA6"/>
    <w:rsid w:val="00604035"/>
    <w:rsid w:val="006043BC"/>
    <w:rsid w:val="00605E4C"/>
    <w:rsid w:val="00610E28"/>
    <w:rsid w:val="006147D0"/>
    <w:rsid w:val="00615867"/>
    <w:rsid w:val="00617D12"/>
    <w:rsid w:val="00620FE9"/>
    <w:rsid w:val="00621C01"/>
    <w:rsid w:val="006316AB"/>
    <w:rsid w:val="006330EF"/>
    <w:rsid w:val="006424E9"/>
    <w:rsid w:val="00642C0D"/>
    <w:rsid w:val="0065113A"/>
    <w:rsid w:val="00655404"/>
    <w:rsid w:val="00660F80"/>
    <w:rsid w:val="0066189F"/>
    <w:rsid w:val="00663BD6"/>
    <w:rsid w:val="00677184"/>
    <w:rsid w:val="00680B5D"/>
    <w:rsid w:val="0068370E"/>
    <w:rsid w:val="00683F39"/>
    <w:rsid w:val="00693583"/>
    <w:rsid w:val="00693EFD"/>
    <w:rsid w:val="006A1659"/>
    <w:rsid w:val="006A72F6"/>
    <w:rsid w:val="006B16C3"/>
    <w:rsid w:val="006B2A9D"/>
    <w:rsid w:val="006C184C"/>
    <w:rsid w:val="006C5CB6"/>
    <w:rsid w:val="006C669C"/>
    <w:rsid w:val="006D310C"/>
    <w:rsid w:val="006E0131"/>
    <w:rsid w:val="006E6C3F"/>
    <w:rsid w:val="006E7960"/>
    <w:rsid w:val="006F0B0D"/>
    <w:rsid w:val="006F7A78"/>
    <w:rsid w:val="00701158"/>
    <w:rsid w:val="007015F5"/>
    <w:rsid w:val="0070442E"/>
    <w:rsid w:val="007062FD"/>
    <w:rsid w:val="00710A52"/>
    <w:rsid w:val="00710F8F"/>
    <w:rsid w:val="00716139"/>
    <w:rsid w:val="00720082"/>
    <w:rsid w:val="00725392"/>
    <w:rsid w:val="00736B6E"/>
    <w:rsid w:val="00737230"/>
    <w:rsid w:val="00737249"/>
    <w:rsid w:val="00740C94"/>
    <w:rsid w:val="00742533"/>
    <w:rsid w:val="00743D76"/>
    <w:rsid w:val="00744E46"/>
    <w:rsid w:val="00746CBF"/>
    <w:rsid w:val="007473A0"/>
    <w:rsid w:val="00747885"/>
    <w:rsid w:val="007508D4"/>
    <w:rsid w:val="00751DF8"/>
    <w:rsid w:val="00752706"/>
    <w:rsid w:val="00752F6E"/>
    <w:rsid w:val="00753A8B"/>
    <w:rsid w:val="00760614"/>
    <w:rsid w:val="007664F2"/>
    <w:rsid w:val="00770BE7"/>
    <w:rsid w:val="00771220"/>
    <w:rsid w:val="0077307B"/>
    <w:rsid w:val="007759F7"/>
    <w:rsid w:val="0077665D"/>
    <w:rsid w:val="0078413A"/>
    <w:rsid w:val="00790BA3"/>
    <w:rsid w:val="007925ED"/>
    <w:rsid w:val="00793967"/>
    <w:rsid w:val="00794BC2"/>
    <w:rsid w:val="00794C39"/>
    <w:rsid w:val="00796C64"/>
    <w:rsid w:val="007A16FF"/>
    <w:rsid w:val="007A275E"/>
    <w:rsid w:val="007A5DD2"/>
    <w:rsid w:val="007B0C48"/>
    <w:rsid w:val="007B138D"/>
    <w:rsid w:val="007C2BF8"/>
    <w:rsid w:val="007C6040"/>
    <w:rsid w:val="007D21EA"/>
    <w:rsid w:val="007D4BB3"/>
    <w:rsid w:val="007D5E5B"/>
    <w:rsid w:val="007E3CE5"/>
    <w:rsid w:val="007F25E7"/>
    <w:rsid w:val="00805B19"/>
    <w:rsid w:val="00810EBE"/>
    <w:rsid w:val="00811779"/>
    <w:rsid w:val="0082172A"/>
    <w:rsid w:val="008311BD"/>
    <w:rsid w:val="00832974"/>
    <w:rsid w:val="00834B5E"/>
    <w:rsid w:val="00837506"/>
    <w:rsid w:val="00840E83"/>
    <w:rsid w:val="00850D7E"/>
    <w:rsid w:val="008538F8"/>
    <w:rsid w:val="00866DCA"/>
    <w:rsid w:val="00871933"/>
    <w:rsid w:val="008738E3"/>
    <w:rsid w:val="00873C9D"/>
    <w:rsid w:val="00877442"/>
    <w:rsid w:val="00881FBE"/>
    <w:rsid w:val="00887E62"/>
    <w:rsid w:val="00890B8D"/>
    <w:rsid w:val="00892B11"/>
    <w:rsid w:val="008A21B0"/>
    <w:rsid w:val="008A2EF4"/>
    <w:rsid w:val="008A42CE"/>
    <w:rsid w:val="008A534D"/>
    <w:rsid w:val="008A7916"/>
    <w:rsid w:val="008B0B9C"/>
    <w:rsid w:val="008B4742"/>
    <w:rsid w:val="008B7038"/>
    <w:rsid w:val="008C54F0"/>
    <w:rsid w:val="008C6181"/>
    <w:rsid w:val="008C70F3"/>
    <w:rsid w:val="008D069F"/>
    <w:rsid w:val="008D2F8D"/>
    <w:rsid w:val="008D3AD4"/>
    <w:rsid w:val="008D3AFB"/>
    <w:rsid w:val="008D634B"/>
    <w:rsid w:val="008E1AB5"/>
    <w:rsid w:val="008E3F99"/>
    <w:rsid w:val="008E7CE2"/>
    <w:rsid w:val="008F00F0"/>
    <w:rsid w:val="008F0975"/>
    <w:rsid w:val="008F1F9F"/>
    <w:rsid w:val="008F1FB0"/>
    <w:rsid w:val="008F32A6"/>
    <w:rsid w:val="009023F0"/>
    <w:rsid w:val="00902538"/>
    <w:rsid w:val="009128BE"/>
    <w:rsid w:val="00913FED"/>
    <w:rsid w:val="00914751"/>
    <w:rsid w:val="009208F7"/>
    <w:rsid w:val="00923B54"/>
    <w:rsid w:val="0092494D"/>
    <w:rsid w:val="00925900"/>
    <w:rsid w:val="009308D0"/>
    <w:rsid w:val="00946563"/>
    <w:rsid w:val="009623BC"/>
    <w:rsid w:val="00962CDA"/>
    <w:rsid w:val="009637BA"/>
    <w:rsid w:val="00974540"/>
    <w:rsid w:val="00975683"/>
    <w:rsid w:val="00982A5D"/>
    <w:rsid w:val="0098411A"/>
    <w:rsid w:val="00984764"/>
    <w:rsid w:val="00991857"/>
    <w:rsid w:val="009A0577"/>
    <w:rsid w:val="009A50E4"/>
    <w:rsid w:val="009A6BA2"/>
    <w:rsid w:val="009B2D66"/>
    <w:rsid w:val="009B331D"/>
    <w:rsid w:val="009C177A"/>
    <w:rsid w:val="009C5EBB"/>
    <w:rsid w:val="009C6BFE"/>
    <w:rsid w:val="009E046D"/>
    <w:rsid w:val="009E06BB"/>
    <w:rsid w:val="009E1594"/>
    <w:rsid w:val="009E3E02"/>
    <w:rsid w:val="00A01C3D"/>
    <w:rsid w:val="00A059A9"/>
    <w:rsid w:val="00A15EEE"/>
    <w:rsid w:val="00A1744C"/>
    <w:rsid w:val="00A21431"/>
    <w:rsid w:val="00A2278B"/>
    <w:rsid w:val="00A33604"/>
    <w:rsid w:val="00A33B97"/>
    <w:rsid w:val="00A417F1"/>
    <w:rsid w:val="00A44A04"/>
    <w:rsid w:val="00A54505"/>
    <w:rsid w:val="00A5558F"/>
    <w:rsid w:val="00A570E5"/>
    <w:rsid w:val="00A6028E"/>
    <w:rsid w:val="00A661EB"/>
    <w:rsid w:val="00A754D6"/>
    <w:rsid w:val="00A77B3B"/>
    <w:rsid w:val="00A828CA"/>
    <w:rsid w:val="00A85DC8"/>
    <w:rsid w:val="00A91CE0"/>
    <w:rsid w:val="00A94FD4"/>
    <w:rsid w:val="00A97910"/>
    <w:rsid w:val="00AA0F2B"/>
    <w:rsid w:val="00AB054C"/>
    <w:rsid w:val="00AC7A58"/>
    <w:rsid w:val="00AC7F67"/>
    <w:rsid w:val="00AD2076"/>
    <w:rsid w:val="00AD3C0F"/>
    <w:rsid w:val="00AD4A37"/>
    <w:rsid w:val="00AE0872"/>
    <w:rsid w:val="00AE1D14"/>
    <w:rsid w:val="00AE4459"/>
    <w:rsid w:val="00AF451F"/>
    <w:rsid w:val="00AF6C58"/>
    <w:rsid w:val="00AF6F7A"/>
    <w:rsid w:val="00B12CED"/>
    <w:rsid w:val="00B20A64"/>
    <w:rsid w:val="00B22C24"/>
    <w:rsid w:val="00B31A11"/>
    <w:rsid w:val="00B337D0"/>
    <w:rsid w:val="00B43128"/>
    <w:rsid w:val="00B475C8"/>
    <w:rsid w:val="00B501CD"/>
    <w:rsid w:val="00B66767"/>
    <w:rsid w:val="00B6740C"/>
    <w:rsid w:val="00B7011B"/>
    <w:rsid w:val="00B71204"/>
    <w:rsid w:val="00B713F1"/>
    <w:rsid w:val="00B80C03"/>
    <w:rsid w:val="00B81311"/>
    <w:rsid w:val="00B821A2"/>
    <w:rsid w:val="00B8315E"/>
    <w:rsid w:val="00B8501C"/>
    <w:rsid w:val="00B87BF0"/>
    <w:rsid w:val="00BA1B27"/>
    <w:rsid w:val="00BA4208"/>
    <w:rsid w:val="00BA7946"/>
    <w:rsid w:val="00BB5BFF"/>
    <w:rsid w:val="00BC0F8D"/>
    <w:rsid w:val="00BC5B3B"/>
    <w:rsid w:val="00BD004C"/>
    <w:rsid w:val="00BD386B"/>
    <w:rsid w:val="00BD4BFC"/>
    <w:rsid w:val="00BD4FDD"/>
    <w:rsid w:val="00BD7662"/>
    <w:rsid w:val="00BE082A"/>
    <w:rsid w:val="00BE2162"/>
    <w:rsid w:val="00BE52CA"/>
    <w:rsid w:val="00C028FF"/>
    <w:rsid w:val="00C0466A"/>
    <w:rsid w:val="00C10842"/>
    <w:rsid w:val="00C13E16"/>
    <w:rsid w:val="00C1477F"/>
    <w:rsid w:val="00C1647C"/>
    <w:rsid w:val="00C2218A"/>
    <w:rsid w:val="00C312A3"/>
    <w:rsid w:val="00C331E9"/>
    <w:rsid w:val="00C3457B"/>
    <w:rsid w:val="00C40680"/>
    <w:rsid w:val="00C40973"/>
    <w:rsid w:val="00C50791"/>
    <w:rsid w:val="00C5130D"/>
    <w:rsid w:val="00C52CA9"/>
    <w:rsid w:val="00C52F0B"/>
    <w:rsid w:val="00C57FF8"/>
    <w:rsid w:val="00C64475"/>
    <w:rsid w:val="00C70AC1"/>
    <w:rsid w:val="00C74BBC"/>
    <w:rsid w:val="00C76280"/>
    <w:rsid w:val="00C80378"/>
    <w:rsid w:val="00C81E52"/>
    <w:rsid w:val="00C829CA"/>
    <w:rsid w:val="00C8380D"/>
    <w:rsid w:val="00C86740"/>
    <w:rsid w:val="00C86A3C"/>
    <w:rsid w:val="00C87DFD"/>
    <w:rsid w:val="00C91002"/>
    <w:rsid w:val="00CA5B04"/>
    <w:rsid w:val="00CB158B"/>
    <w:rsid w:val="00CB4B4A"/>
    <w:rsid w:val="00CB4D17"/>
    <w:rsid w:val="00CC4D58"/>
    <w:rsid w:val="00CC5A32"/>
    <w:rsid w:val="00CD19B4"/>
    <w:rsid w:val="00CE1476"/>
    <w:rsid w:val="00CE46C6"/>
    <w:rsid w:val="00CE4F23"/>
    <w:rsid w:val="00CE6BA0"/>
    <w:rsid w:val="00CF5ECD"/>
    <w:rsid w:val="00D005D1"/>
    <w:rsid w:val="00D006F5"/>
    <w:rsid w:val="00D008D3"/>
    <w:rsid w:val="00D02C5A"/>
    <w:rsid w:val="00D11112"/>
    <w:rsid w:val="00D156AD"/>
    <w:rsid w:val="00D17D61"/>
    <w:rsid w:val="00D21DBB"/>
    <w:rsid w:val="00D2310F"/>
    <w:rsid w:val="00D25819"/>
    <w:rsid w:val="00D4515C"/>
    <w:rsid w:val="00D47368"/>
    <w:rsid w:val="00D55C33"/>
    <w:rsid w:val="00D57DC3"/>
    <w:rsid w:val="00D61F9A"/>
    <w:rsid w:val="00D6613B"/>
    <w:rsid w:val="00D86139"/>
    <w:rsid w:val="00D8641D"/>
    <w:rsid w:val="00D90EA1"/>
    <w:rsid w:val="00D91582"/>
    <w:rsid w:val="00D91EFD"/>
    <w:rsid w:val="00DA245B"/>
    <w:rsid w:val="00DA4F37"/>
    <w:rsid w:val="00DA5BAC"/>
    <w:rsid w:val="00DA73F3"/>
    <w:rsid w:val="00DB49B6"/>
    <w:rsid w:val="00DB53C2"/>
    <w:rsid w:val="00DB71C4"/>
    <w:rsid w:val="00DC5CF9"/>
    <w:rsid w:val="00DD0ACD"/>
    <w:rsid w:val="00DE2A5D"/>
    <w:rsid w:val="00DE4087"/>
    <w:rsid w:val="00DE782F"/>
    <w:rsid w:val="00DE7D2C"/>
    <w:rsid w:val="00DF17B9"/>
    <w:rsid w:val="00DF3479"/>
    <w:rsid w:val="00E04667"/>
    <w:rsid w:val="00E04B5F"/>
    <w:rsid w:val="00E074EA"/>
    <w:rsid w:val="00E11708"/>
    <w:rsid w:val="00E13447"/>
    <w:rsid w:val="00E15412"/>
    <w:rsid w:val="00E164B0"/>
    <w:rsid w:val="00E23744"/>
    <w:rsid w:val="00E3051E"/>
    <w:rsid w:val="00E36453"/>
    <w:rsid w:val="00E477A5"/>
    <w:rsid w:val="00E52F3A"/>
    <w:rsid w:val="00E5515D"/>
    <w:rsid w:val="00E609CE"/>
    <w:rsid w:val="00E615DA"/>
    <w:rsid w:val="00E62D13"/>
    <w:rsid w:val="00E65D51"/>
    <w:rsid w:val="00E825BE"/>
    <w:rsid w:val="00E83D05"/>
    <w:rsid w:val="00E865EB"/>
    <w:rsid w:val="00EA6A60"/>
    <w:rsid w:val="00EB087D"/>
    <w:rsid w:val="00EB73EB"/>
    <w:rsid w:val="00EC0B36"/>
    <w:rsid w:val="00EC2BF9"/>
    <w:rsid w:val="00EC4B5C"/>
    <w:rsid w:val="00ED3BA6"/>
    <w:rsid w:val="00ED48C1"/>
    <w:rsid w:val="00EE6370"/>
    <w:rsid w:val="00EE6F2E"/>
    <w:rsid w:val="00EF158E"/>
    <w:rsid w:val="00EF17CC"/>
    <w:rsid w:val="00EF2F0A"/>
    <w:rsid w:val="00EF3580"/>
    <w:rsid w:val="00EF48B3"/>
    <w:rsid w:val="00F0140C"/>
    <w:rsid w:val="00F02B1B"/>
    <w:rsid w:val="00F10A87"/>
    <w:rsid w:val="00F11C26"/>
    <w:rsid w:val="00F130CD"/>
    <w:rsid w:val="00F13BCE"/>
    <w:rsid w:val="00F13C41"/>
    <w:rsid w:val="00F229E7"/>
    <w:rsid w:val="00F267B2"/>
    <w:rsid w:val="00F331E5"/>
    <w:rsid w:val="00F36659"/>
    <w:rsid w:val="00F40F5F"/>
    <w:rsid w:val="00F4749C"/>
    <w:rsid w:val="00F51347"/>
    <w:rsid w:val="00F52C0D"/>
    <w:rsid w:val="00F54C5B"/>
    <w:rsid w:val="00F6070D"/>
    <w:rsid w:val="00F636BC"/>
    <w:rsid w:val="00F64122"/>
    <w:rsid w:val="00F65FFB"/>
    <w:rsid w:val="00F66537"/>
    <w:rsid w:val="00F6671A"/>
    <w:rsid w:val="00F66D9C"/>
    <w:rsid w:val="00F76F56"/>
    <w:rsid w:val="00F8451C"/>
    <w:rsid w:val="00F916A9"/>
    <w:rsid w:val="00F94820"/>
    <w:rsid w:val="00FA74B8"/>
    <w:rsid w:val="00FB0B57"/>
    <w:rsid w:val="00FB3B59"/>
    <w:rsid w:val="00FB6BC6"/>
    <w:rsid w:val="00FC18BE"/>
    <w:rsid w:val="00FC69D1"/>
    <w:rsid w:val="00FD3D0A"/>
    <w:rsid w:val="00FD4C1A"/>
    <w:rsid w:val="00FD4C97"/>
    <w:rsid w:val="00FE1A0B"/>
    <w:rsid w:val="00FF20E2"/>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Абзац2,Абзац 2"/>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Абзац2 Знак,Абзац 2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Знак Знак"/>
    <w:link w:val="a6"/>
    <w:uiPriority w:val="99"/>
    <w:locked/>
    <w:rsid w:val="00502E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Абзац2,Абзац 2"/>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Абзац2 Знак,Абзац 2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Знак Знак"/>
    <w:link w:val="a6"/>
    <w:uiPriority w:val="99"/>
    <w:locked/>
    <w:rsid w:val="00502E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4">
      <w:bodyDiv w:val="1"/>
      <w:marLeft w:val="0"/>
      <w:marRight w:val="0"/>
      <w:marTop w:val="0"/>
      <w:marBottom w:val="0"/>
      <w:divBdr>
        <w:top w:val="none" w:sz="0" w:space="0" w:color="auto"/>
        <w:left w:val="none" w:sz="0" w:space="0" w:color="auto"/>
        <w:bottom w:val="none" w:sz="0" w:space="0" w:color="auto"/>
        <w:right w:val="none" w:sz="0" w:space="0" w:color="auto"/>
      </w:divBdr>
    </w:div>
    <w:div w:id="90584893">
      <w:bodyDiv w:val="1"/>
      <w:marLeft w:val="0"/>
      <w:marRight w:val="0"/>
      <w:marTop w:val="0"/>
      <w:marBottom w:val="0"/>
      <w:divBdr>
        <w:top w:val="none" w:sz="0" w:space="0" w:color="auto"/>
        <w:left w:val="none" w:sz="0" w:space="0" w:color="auto"/>
        <w:bottom w:val="none" w:sz="0" w:space="0" w:color="auto"/>
        <w:right w:val="none" w:sz="0" w:space="0" w:color="auto"/>
      </w:divBdr>
    </w:div>
    <w:div w:id="116488949">
      <w:bodyDiv w:val="1"/>
      <w:marLeft w:val="0"/>
      <w:marRight w:val="0"/>
      <w:marTop w:val="0"/>
      <w:marBottom w:val="0"/>
      <w:divBdr>
        <w:top w:val="none" w:sz="0" w:space="0" w:color="auto"/>
        <w:left w:val="none" w:sz="0" w:space="0" w:color="auto"/>
        <w:bottom w:val="none" w:sz="0" w:space="0" w:color="auto"/>
        <w:right w:val="none" w:sz="0" w:space="0" w:color="auto"/>
      </w:divBdr>
    </w:div>
    <w:div w:id="254215935">
      <w:bodyDiv w:val="1"/>
      <w:marLeft w:val="0"/>
      <w:marRight w:val="0"/>
      <w:marTop w:val="0"/>
      <w:marBottom w:val="0"/>
      <w:divBdr>
        <w:top w:val="none" w:sz="0" w:space="0" w:color="auto"/>
        <w:left w:val="none" w:sz="0" w:space="0" w:color="auto"/>
        <w:bottom w:val="none" w:sz="0" w:space="0" w:color="auto"/>
        <w:right w:val="none" w:sz="0" w:space="0" w:color="auto"/>
      </w:divBdr>
    </w:div>
    <w:div w:id="295373798">
      <w:bodyDiv w:val="1"/>
      <w:marLeft w:val="0"/>
      <w:marRight w:val="0"/>
      <w:marTop w:val="0"/>
      <w:marBottom w:val="0"/>
      <w:divBdr>
        <w:top w:val="none" w:sz="0" w:space="0" w:color="auto"/>
        <w:left w:val="none" w:sz="0" w:space="0" w:color="auto"/>
        <w:bottom w:val="none" w:sz="0" w:space="0" w:color="auto"/>
        <w:right w:val="none" w:sz="0" w:space="0" w:color="auto"/>
      </w:divBdr>
    </w:div>
    <w:div w:id="410472908">
      <w:bodyDiv w:val="1"/>
      <w:marLeft w:val="0"/>
      <w:marRight w:val="0"/>
      <w:marTop w:val="0"/>
      <w:marBottom w:val="0"/>
      <w:divBdr>
        <w:top w:val="none" w:sz="0" w:space="0" w:color="auto"/>
        <w:left w:val="none" w:sz="0" w:space="0" w:color="auto"/>
        <w:bottom w:val="none" w:sz="0" w:space="0" w:color="auto"/>
        <w:right w:val="none" w:sz="0" w:space="0" w:color="auto"/>
      </w:divBdr>
    </w:div>
    <w:div w:id="448669911">
      <w:bodyDiv w:val="1"/>
      <w:marLeft w:val="0"/>
      <w:marRight w:val="0"/>
      <w:marTop w:val="0"/>
      <w:marBottom w:val="0"/>
      <w:divBdr>
        <w:top w:val="none" w:sz="0" w:space="0" w:color="auto"/>
        <w:left w:val="none" w:sz="0" w:space="0" w:color="auto"/>
        <w:bottom w:val="none" w:sz="0" w:space="0" w:color="auto"/>
        <w:right w:val="none" w:sz="0" w:space="0" w:color="auto"/>
      </w:divBdr>
    </w:div>
    <w:div w:id="464470896">
      <w:bodyDiv w:val="1"/>
      <w:marLeft w:val="0"/>
      <w:marRight w:val="0"/>
      <w:marTop w:val="0"/>
      <w:marBottom w:val="0"/>
      <w:divBdr>
        <w:top w:val="none" w:sz="0" w:space="0" w:color="auto"/>
        <w:left w:val="none" w:sz="0" w:space="0" w:color="auto"/>
        <w:bottom w:val="none" w:sz="0" w:space="0" w:color="auto"/>
        <w:right w:val="none" w:sz="0" w:space="0" w:color="auto"/>
      </w:divBdr>
    </w:div>
    <w:div w:id="531766751">
      <w:bodyDiv w:val="1"/>
      <w:marLeft w:val="0"/>
      <w:marRight w:val="0"/>
      <w:marTop w:val="0"/>
      <w:marBottom w:val="0"/>
      <w:divBdr>
        <w:top w:val="none" w:sz="0" w:space="0" w:color="auto"/>
        <w:left w:val="none" w:sz="0" w:space="0" w:color="auto"/>
        <w:bottom w:val="none" w:sz="0" w:space="0" w:color="auto"/>
        <w:right w:val="none" w:sz="0" w:space="0" w:color="auto"/>
      </w:divBdr>
      <w:divsChild>
        <w:div w:id="14735952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9280887">
      <w:bodyDiv w:val="1"/>
      <w:marLeft w:val="0"/>
      <w:marRight w:val="0"/>
      <w:marTop w:val="0"/>
      <w:marBottom w:val="0"/>
      <w:divBdr>
        <w:top w:val="none" w:sz="0" w:space="0" w:color="auto"/>
        <w:left w:val="none" w:sz="0" w:space="0" w:color="auto"/>
        <w:bottom w:val="none" w:sz="0" w:space="0" w:color="auto"/>
        <w:right w:val="none" w:sz="0" w:space="0" w:color="auto"/>
      </w:divBdr>
    </w:div>
    <w:div w:id="688917000">
      <w:bodyDiv w:val="1"/>
      <w:marLeft w:val="0"/>
      <w:marRight w:val="0"/>
      <w:marTop w:val="0"/>
      <w:marBottom w:val="0"/>
      <w:divBdr>
        <w:top w:val="none" w:sz="0" w:space="0" w:color="auto"/>
        <w:left w:val="none" w:sz="0" w:space="0" w:color="auto"/>
        <w:bottom w:val="none" w:sz="0" w:space="0" w:color="auto"/>
        <w:right w:val="none" w:sz="0" w:space="0" w:color="auto"/>
      </w:divBdr>
    </w:div>
    <w:div w:id="702747236">
      <w:bodyDiv w:val="1"/>
      <w:marLeft w:val="0"/>
      <w:marRight w:val="0"/>
      <w:marTop w:val="0"/>
      <w:marBottom w:val="0"/>
      <w:divBdr>
        <w:top w:val="none" w:sz="0" w:space="0" w:color="auto"/>
        <w:left w:val="none" w:sz="0" w:space="0" w:color="auto"/>
        <w:bottom w:val="none" w:sz="0" w:space="0" w:color="auto"/>
        <w:right w:val="none" w:sz="0" w:space="0" w:color="auto"/>
      </w:divBdr>
    </w:div>
    <w:div w:id="785126149">
      <w:bodyDiv w:val="1"/>
      <w:marLeft w:val="0"/>
      <w:marRight w:val="0"/>
      <w:marTop w:val="0"/>
      <w:marBottom w:val="0"/>
      <w:divBdr>
        <w:top w:val="none" w:sz="0" w:space="0" w:color="auto"/>
        <w:left w:val="none" w:sz="0" w:space="0" w:color="auto"/>
        <w:bottom w:val="none" w:sz="0" w:space="0" w:color="auto"/>
        <w:right w:val="none" w:sz="0" w:space="0" w:color="auto"/>
      </w:divBdr>
    </w:div>
    <w:div w:id="886768148">
      <w:bodyDiv w:val="1"/>
      <w:marLeft w:val="0"/>
      <w:marRight w:val="0"/>
      <w:marTop w:val="0"/>
      <w:marBottom w:val="0"/>
      <w:divBdr>
        <w:top w:val="none" w:sz="0" w:space="0" w:color="auto"/>
        <w:left w:val="none" w:sz="0" w:space="0" w:color="auto"/>
        <w:bottom w:val="none" w:sz="0" w:space="0" w:color="auto"/>
        <w:right w:val="none" w:sz="0" w:space="0" w:color="auto"/>
      </w:divBdr>
    </w:div>
    <w:div w:id="905988858">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63206475">
      <w:bodyDiv w:val="1"/>
      <w:marLeft w:val="0"/>
      <w:marRight w:val="0"/>
      <w:marTop w:val="0"/>
      <w:marBottom w:val="0"/>
      <w:divBdr>
        <w:top w:val="none" w:sz="0" w:space="0" w:color="auto"/>
        <w:left w:val="none" w:sz="0" w:space="0" w:color="auto"/>
        <w:bottom w:val="none" w:sz="0" w:space="0" w:color="auto"/>
        <w:right w:val="none" w:sz="0" w:space="0" w:color="auto"/>
      </w:divBdr>
    </w:div>
    <w:div w:id="1183940027">
      <w:bodyDiv w:val="1"/>
      <w:marLeft w:val="0"/>
      <w:marRight w:val="0"/>
      <w:marTop w:val="0"/>
      <w:marBottom w:val="0"/>
      <w:divBdr>
        <w:top w:val="none" w:sz="0" w:space="0" w:color="auto"/>
        <w:left w:val="none" w:sz="0" w:space="0" w:color="auto"/>
        <w:bottom w:val="none" w:sz="0" w:space="0" w:color="auto"/>
        <w:right w:val="none" w:sz="0" w:space="0" w:color="auto"/>
      </w:divBdr>
      <w:divsChild>
        <w:div w:id="33916685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7782535">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538542843">
      <w:bodyDiv w:val="1"/>
      <w:marLeft w:val="0"/>
      <w:marRight w:val="0"/>
      <w:marTop w:val="0"/>
      <w:marBottom w:val="0"/>
      <w:divBdr>
        <w:top w:val="none" w:sz="0" w:space="0" w:color="auto"/>
        <w:left w:val="none" w:sz="0" w:space="0" w:color="auto"/>
        <w:bottom w:val="none" w:sz="0" w:space="0" w:color="auto"/>
        <w:right w:val="none" w:sz="0" w:space="0" w:color="auto"/>
      </w:divBdr>
    </w:div>
    <w:div w:id="1614634602">
      <w:bodyDiv w:val="1"/>
      <w:marLeft w:val="0"/>
      <w:marRight w:val="0"/>
      <w:marTop w:val="0"/>
      <w:marBottom w:val="0"/>
      <w:divBdr>
        <w:top w:val="none" w:sz="0" w:space="0" w:color="auto"/>
        <w:left w:val="none" w:sz="0" w:space="0" w:color="auto"/>
        <w:bottom w:val="none" w:sz="0" w:space="0" w:color="auto"/>
        <w:right w:val="none" w:sz="0" w:space="0" w:color="auto"/>
      </w:divBdr>
    </w:div>
    <w:div w:id="1694648181">
      <w:bodyDiv w:val="1"/>
      <w:marLeft w:val="0"/>
      <w:marRight w:val="0"/>
      <w:marTop w:val="0"/>
      <w:marBottom w:val="0"/>
      <w:divBdr>
        <w:top w:val="none" w:sz="0" w:space="0" w:color="auto"/>
        <w:left w:val="none" w:sz="0" w:space="0" w:color="auto"/>
        <w:bottom w:val="none" w:sz="0" w:space="0" w:color="auto"/>
        <w:right w:val="none" w:sz="0" w:space="0" w:color="auto"/>
      </w:divBdr>
    </w:div>
    <w:div w:id="1889338505">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186">
      <w:bodyDiv w:val="1"/>
      <w:marLeft w:val="0"/>
      <w:marRight w:val="0"/>
      <w:marTop w:val="0"/>
      <w:marBottom w:val="0"/>
      <w:divBdr>
        <w:top w:val="none" w:sz="0" w:space="0" w:color="auto"/>
        <w:left w:val="none" w:sz="0" w:space="0" w:color="auto"/>
        <w:bottom w:val="none" w:sz="0" w:space="0" w:color="auto"/>
        <w:right w:val="none" w:sz="0" w:space="0" w:color="auto"/>
      </w:divBdr>
    </w:div>
    <w:div w:id="2034838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1736">
          <w:marLeft w:val="0"/>
          <w:marRight w:val="0"/>
          <w:marTop w:val="121"/>
          <w:marBottom w:val="0"/>
          <w:divBdr>
            <w:top w:val="none" w:sz="0" w:space="0" w:color="auto"/>
            <w:left w:val="none" w:sz="0" w:space="0" w:color="auto"/>
            <w:bottom w:val="none" w:sz="0" w:space="0" w:color="auto"/>
            <w:right w:val="none" w:sz="0" w:space="0" w:color="auto"/>
          </w:divBdr>
        </w:div>
      </w:divsChild>
    </w:div>
    <w:div w:id="21222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025BEC9AE302411276348B9A79B5F2FECA67596999E7F66625D38CB49B9698999FDC4A09A05726280C69A8288D7D0C92FFF4B2AFFa44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7C90567CD9D59A9AA390DC3A52D3494E63386887BFA98B90E12BBB2582A76235CBFE3337D825D8AAB11B49BBD620EDDD605DC1C34D360829nA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upki.gov.ru/epz/order/notice/ea44/view/common-info.html?regNumber=08165000006200021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3057-5117-4A01-B447-4DF5FDE0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Руслан Александрович Радионов</cp:lastModifiedBy>
  <cp:revision>30</cp:revision>
  <cp:lastPrinted>2021-02-05T01:33:00Z</cp:lastPrinted>
  <dcterms:created xsi:type="dcterms:W3CDTF">2020-06-16T05:45:00Z</dcterms:created>
  <dcterms:modified xsi:type="dcterms:W3CDTF">2021-02-10T06:57:00Z</dcterms:modified>
</cp:coreProperties>
</file>