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F1" w:rsidRDefault="00D03DF1" w:rsidP="00D03DF1">
      <w:pPr>
        <w:pStyle w:val="11"/>
        <w:ind w:right="-143"/>
        <w:jc w:val="center"/>
        <w:rPr>
          <w:rFonts w:ascii="Times New Roman" w:hAnsi="Times New Roman"/>
          <w:b/>
          <w:sz w:val="28"/>
          <w:szCs w:val="28"/>
        </w:rPr>
      </w:pPr>
      <w:r>
        <w:rPr>
          <w:rFonts w:ascii="Times New Roman" w:hAnsi="Times New Roman"/>
          <w:b/>
          <w:sz w:val="28"/>
          <w:szCs w:val="28"/>
        </w:rPr>
        <w:t>Р Е Ш Е Н И Е</w:t>
      </w:r>
    </w:p>
    <w:p w:rsidR="00D03DF1" w:rsidRDefault="00D03DF1" w:rsidP="00D03DF1">
      <w:pPr>
        <w:pStyle w:val="11"/>
        <w:ind w:right="-143"/>
        <w:jc w:val="center"/>
        <w:rPr>
          <w:rFonts w:ascii="Times New Roman" w:hAnsi="Times New Roman"/>
          <w:sz w:val="20"/>
        </w:rPr>
      </w:pPr>
    </w:p>
    <w:p w:rsidR="00D03DF1" w:rsidRDefault="00D03DF1" w:rsidP="00D03DF1">
      <w:pPr>
        <w:tabs>
          <w:tab w:val="left" w:pos="4962"/>
        </w:tabs>
        <w:jc w:val="center"/>
        <w:rPr>
          <w:sz w:val="26"/>
          <w:szCs w:val="26"/>
        </w:rPr>
      </w:pPr>
      <w:r>
        <w:rPr>
          <w:sz w:val="26"/>
          <w:szCs w:val="26"/>
        </w:rPr>
        <w:t>по делу №062/06/69-51/2021 о нарушении законодательства о контрактной</w:t>
      </w:r>
    </w:p>
    <w:p w:rsidR="00D03DF1" w:rsidRDefault="00D03DF1" w:rsidP="00D03DF1">
      <w:pPr>
        <w:tabs>
          <w:tab w:val="left" w:pos="4962"/>
        </w:tabs>
        <w:jc w:val="center"/>
        <w:rPr>
          <w:sz w:val="26"/>
          <w:szCs w:val="26"/>
        </w:rPr>
      </w:pPr>
      <w:r>
        <w:rPr>
          <w:sz w:val="26"/>
          <w:szCs w:val="26"/>
        </w:rPr>
        <w:t>системе в сфере закупок</w:t>
      </w:r>
    </w:p>
    <w:p w:rsidR="00D03DF1" w:rsidRDefault="00D03DF1" w:rsidP="00D03DF1">
      <w:pPr>
        <w:tabs>
          <w:tab w:val="left" w:pos="4962"/>
        </w:tabs>
        <w:ind w:right="142"/>
        <w:jc w:val="center"/>
        <w:rPr>
          <w:sz w:val="20"/>
          <w:szCs w:val="20"/>
        </w:rPr>
      </w:pPr>
    </w:p>
    <w:p w:rsidR="00D03DF1" w:rsidRDefault="00D03DF1" w:rsidP="00D03DF1">
      <w:pPr>
        <w:pStyle w:val="11"/>
        <w:ind w:right="142"/>
        <w:jc w:val="center"/>
        <w:rPr>
          <w:rFonts w:ascii="Times New Roman" w:hAnsi="Times New Roman"/>
          <w:sz w:val="26"/>
          <w:szCs w:val="26"/>
        </w:rPr>
      </w:pPr>
      <w:r>
        <w:rPr>
          <w:rFonts w:ascii="Times New Roman" w:hAnsi="Times New Roman"/>
          <w:sz w:val="26"/>
          <w:szCs w:val="26"/>
        </w:rPr>
        <w:t>09 февраля 2021 года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г. Рязань</w:t>
      </w:r>
    </w:p>
    <w:p w:rsidR="00D03DF1" w:rsidRDefault="00D03DF1" w:rsidP="00D03DF1">
      <w:pPr>
        <w:ind w:right="142"/>
        <w:jc w:val="center"/>
        <w:rPr>
          <w:bCs/>
          <w:sz w:val="20"/>
          <w:szCs w:val="20"/>
        </w:rPr>
      </w:pPr>
    </w:p>
    <w:p w:rsidR="00D03DF1" w:rsidRDefault="00D03DF1" w:rsidP="00D03DF1">
      <w:pPr>
        <w:ind w:right="142"/>
        <w:jc w:val="center"/>
        <w:rPr>
          <w:bCs/>
          <w:sz w:val="26"/>
          <w:szCs w:val="26"/>
        </w:rPr>
      </w:pPr>
      <w:r>
        <w:rPr>
          <w:bCs/>
          <w:sz w:val="26"/>
          <w:szCs w:val="26"/>
        </w:rPr>
        <w:t>Резолютивная часть решения оглашена 08 февраля 2021 года</w:t>
      </w:r>
    </w:p>
    <w:p w:rsidR="00D03DF1" w:rsidRDefault="00D03DF1" w:rsidP="00D03DF1">
      <w:pPr>
        <w:ind w:right="142"/>
        <w:jc w:val="center"/>
        <w:rPr>
          <w:bCs/>
          <w:sz w:val="20"/>
          <w:szCs w:val="20"/>
        </w:rPr>
      </w:pPr>
    </w:p>
    <w:p w:rsidR="00D03DF1" w:rsidRDefault="00D03DF1" w:rsidP="00D03DF1">
      <w:pPr>
        <w:suppressAutoHyphens/>
        <w:ind w:right="-1" w:firstLine="567"/>
        <w:jc w:val="both"/>
        <w:rPr>
          <w:b/>
          <w:sz w:val="26"/>
          <w:szCs w:val="26"/>
          <w:lang w:eastAsia="zh-CN"/>
        </w:rPr>
      </w:pPr>
      <w:r>
        <w:rPr>
          <w:sz w:val="26"/>
          <w:szCs w:val="26"/>
        </w:rPr>
        <w:t>Комиссия Рязанского УФАС России по контролю в сфере закупок, созданная приказом Рязанского УФАС России</w:t>
      </w:r>
      <w:r>
        <w:rPr>
          <w:color w:val="FF0000"/>
          <w:sz w:val="26"/>
          <w:szCs w:val="26"/>
        </w:rPr>
        <w:t xml:space="preserve"> </w:t>
      </w:r>
      <w:r>
        <w:rPr>
          <w:sz w:val="26"/>
          <w:szCs w:val="26"/>
        </w:rPr>
        <w:t xml:space="preserve">№115 от 03.11.2020 (далее – Комиссия), в составе: </w:t>
      </w:r>
      <w:r w:rsidRPr="00D03DF1">
        <w:rPr>
          <w:sz w:val="26"/>
          <w:szCs w:val="26"/>
        </w:rPr>
        <w:t>&lt;</w:t>
      </w:r>
      <w:r>
        <w:rPr>
          <w:sz w:val="26"/>
          <w:szCs w:val="26"/>
        </w:rPr>
        <w:t>…</w:t>
      </w:r>
      <w:r w:rsidRPr="00D03DF1">
        <w:rPr>
          <w:sz w:val="26"/>
          <w:szCs w:val="26"/>
        </w:rPr>
        <w:t>&gt;</w:t>
      </w:r>
      <w:r>
        <w:rPr>
          <w:sz w:val="26"/>
          <w:szCs w:val="26"/>
        </w:rPr>
        <w:t xml:space="preserve">, членов Комиссии: </w:t>
      </w:r>
      <w:r w:rsidRPr="00D03DF1">
        <w:rPr>
          <w:sz w:val="26"/>
          <w:szCs w:val="26"/>
        </w:rPr>
        <w:t>&lt;</w:t>
      </w:r>
      <w:r>
        <w:rPr>
          <w:sz w:val="26"/>
          <w:szCs w:val="26"/>
        </w:rPr>
        <w:t>…</w:t>
      </w:r>
      <w:r w:rsidRPr="00D03DF1">
        <w:rPr>
          <w:sz w:val="26"/>
          <w:szCs w:val="26"/>
        </w:rPr>
        <w:t>&gt;</w:t>
      </w:r>
      <w:r>
        <w:rPr>
          <w:sz w:val="26"/>
          <w:szCs w:val="26"/>
        </w:rPr>
        <w:t>, при участии посредством видеоконференц-связи представителей</w:t>
      </w:r>
      <w:r>
        <w:rPr>
          <w:color w:val="FF0000"/>
          <w:sz w:val="26"/>
          <w:szCs w:val="26"/>
        </w:rPr>
        <w:t xml:space="preserve"> </w:t>
      </w:r>
      <w:r>
        <w:rPr>
          <w:noProof/>
          <w:sz w:val="26"/>
          <w:szCs w:val="26"/>
        </w:rPr>
        <w:t>государственного бюджетного</w:t>
      </w:r>
      <w:r>
        <w:rPr>
          <w:sz w:val="26"/>
          <w:szCs w:val="26"/>
        </w:rPr>
        <w:t xml:space="preserve"> учреждения Рязанской области «Многофункциональный центр предоставления государственных и муниципальных услуг Рязанской области» </w:t>
      </w:r>
      <w:r w:rsidRPr="00D03DF1">
        <w:rPr>
          <w:sz w:val="26"/>
          <w:szCs w:val="26"/>
        </w:rPr>
        <w:t>&lt;</w:t>
      </w:r>
      <w:r>
        <w:rPr>
          <w:sz w:val="26"/>
          <w:szCs w:val="26"/>
        </w:rPr>
        <w:t>…</w:t>
      </w:r>
      <w:r w:rsidRPr="00D03DF1">
        <w:rPr>
          <w:sz w:val="26"/>
          <w:szCs w:val="26"/>
        </w:rPr>
        <w:t>&gt;</w:t>
      </w:r>
      <w:r>
        <w:rPr>
          <w:sz w:val="26"/>
          <w:szCs w:val="26"/>
        </w:rPr>
        <w:t>, представителя государственного казенного учреждения Рязанской области «Центр закупок Рязанской области</w:t>
      </w:r>
      <w:r w:rsidRPr="00D03DF1">
        <w:rPr>
          <w:sz w:val="26"/>
          <w:szCs w:val="26"/>
        </w:rPr>
        <w:t xml:space="preserve"> &lt;</w:t>
      </w:r>
      <w:r>
        <w:rPr>
          <w:sz w:val="26"/>
          <w:szCs w:val="26"/>
        </w:rPr>
        <w:t>…</w:t>
      </w:r>
      <w:r w:rsidRPr="00D03DF1">
        <w:rPr>
          <w:sz w:val="26"/>
          <w:szCs w:val="26"/>
        </w:rPr>
        <w:t>&gt;</w:t>
      </w:r>
      <w:r>
        <w:rPr>
          <w:sz w:val="26"/>
          <w:szCs w:val="26"/>
        </w:rPr>
        <w:t xml:space="preserve">, в отсутствие представителей АО «Сбербанк – АСТ», уведомленных надлежащим образом (исх. №379 от 03.02.2021), представителей ИП </w:t>
      </w:r>
      <w:r w:rsidRPr="00D03DF1">
        <w:rPr>
          <w:sz w:val="26"/>
          <w:szCs w:val="26"/>
        </w:rPr>
        <w:t>&lt;…&gt;</w:t>
      </w:r>
      <w:r>
        <w:rPr>
          <w:sz w:val="26"/>
          <w:szCs w:val="26"/>
        </w:rPr>
        <w:t xml:space="preserve">, уведомленных надлежащим образом (исх. №380 от 03.02.2021), рассмотрев жалобу ИП </w:t>
      </w:r>
      <w:r>
        <w:rPr>
          <w:sz w:val="26"/>
          <w:szCs w:val="26"/>
          <w:lang w:val="en-US"/>
        </w:rPr>
        <w:t>&lt;…&gt;</w:t>
      </w:r>
      <w:r>
        <w:rPr>
          <w:sz w:val="26"/>
          <w:szCs w:val="26"/>
        </w:rPr>
        <w:t xml:space="preserve"> б/</w:t>
      </w:r>
      <w:proofErr w:type="spellStart"/>
      <w:r>
        <w:rPr>
          <w:sz w:val="26"/>
          <w:szCs w:val="26"/>
        </w:rPr>
        <w:t>н</w:t>
      </w:r>
      <w:proofErr w:type="spellEnd"/>
      <w:r>
        <w:rPr>
          <w:sz w:val="26"/>
          <w:szCs w:val="26"/>
        </w:rPr>
        <w:t xml:space="preserve"> б/</w:t>
      </w:r>
      <w:proofErr w:type="spellStart"/>
      <w:r>
        <w:rPr>
          <w:sz w:val="26"/>
          <w:szCs w:val="26"/>
        </w:rPr>
        <w:t>д</w:t>
      </w:r>
      <w:proofErr w:type="spellEnd"/>
      <w:r>
        <w:rPr>
          <w:sz w:val="26"/>
          <w:szCs w:val="26"/>
        </w:rPr>
        <w:t xml:space="preserve"> (</w:t>
      </w:r>
      <w:proofErr w:type="spellStart"/>
      <w:r>
        <w:rPr>
          <w:sz w:val="26"/>
          <w:szCs w:val="26"/>
        </w:rPr>
        <w:t>вх</w:t>
      </w:r>
      <w:proofErr w:type="spellEnd"/>
      <w:r>
        <w:rPr>
          <w:sz w:val="26"/>
          <w:szCs w:val="26"/>
        </w:rPr>
        <w:t xml:space="preserve">. №382 от 01.02.2021) на действия Аукционной комиссии государственного казенного учреждения Рязанской области «Центр закупок Рязанской области» при проведении электронного аукциона на </w:t>
      </w:r>
      <w:r>
        <w:rPr>
          <w:rStyle w:val="cardmaininfocontent"/>
          <w:sz w:val="26"/>
          <w:szCs w:val="26"/>
        </w:rPr>
        <w:t>оказание услуг по обучению сотрудников ГБУ РО "МФЦ Рязанской области"</w:t>
      </w:r>
      <w:r>
        <w:rPr>
          <w:sz w:val="26"/>
          <w:szCs w:val="26"/>
        </w:rPr>
        <w:t xml:space="preserve"> (извещение №0859200001120015702 от 24.12.2020),</w:t>
      </w:r>
    </w:p>
    <w:p w:rsidR="00D03DF1" w:rsidRDefault="00D03DF1" w:rsidP="00D03DF1">
      <w:pPr>
        <w:pStyle w:val="1"/>
        <w:spacing w:before="0" w:beforeAutospacing="0" w:after="0" w:afterAutospacing="0"/>
        <w:ind w:firstLine="567"/>
        <w:jc w:val="both"/>
        <w:rPr>
          <w:b w:val="0"/>
          <w:sz w:val="20"/>
          <w:szCs w:val="20"/>
        </w:rPr>
      </w:pPr>
    </w:p>
    <w:p w:rsidR="00D03DF1" w:rsidRDefault="00D03DF1" w:rsidP="00D03DF1">
      <w:pPr>
        <w:pStyle w:val="11"/>
        <w:ind w:firstLine="567"/>
        <w:jc w:val="center"/>
        <w:rPr>
          <w:rFonts w:ascii="Times New Roman" w:hAnsi="Times New Roman"/>
          <w:sz w:val="26"/>
          <w:szCs w:val="26"/>
        </w:rPr>
      </w:pPr>
      <w:r>
        <w:rPr>
          <w:rFonts w:ascii="Times New Roman" w:hAnsi="Times New Roman"/>
          <w:sz w:val="26"/>
          <w:szCs w:val="26"/>
        </w:rPr>
        <w:t xml:space="preserve">у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и л а:</w:t>
      </w:r>
    </w:p>
    <w:p w:rsidR="00D03DF1" w:rsidRDefault="00D03DF1" w:rsidP="00D03DF1">
      <w:pPr>
        <w:pStyle w:val="11"/>
        <w:ind w:firstLine="567"/>
        <w:jc w:val="both"/>
        <w:rPr>
          <w:rFonts w:ascii="Times New Roman" w:hAnsi="Times New Roman"/>
          <w:noProof/>
          <w:sz w:val="20"/>
        </w:rPr>
      </w:pPr>
    </w:p>
    <w:p w:rsidR="00D03DF1" w:rsidRDefault="00D03DF1" w:rsidP="00D03DF1">
      <w:pPr>
        <w:pStyle w:val="11"/>
        <w:ind w:firstLine="567"/>
        <w:jc w:val="both"/>
        <w:rPr>
          <w:rFonts w:ascii="Times New Roman" w:hAnsi="Times New Roman"/>
          <w:sz w:val="26"/>
          <w:szCs w:val="26"/>
        </w:rPr>
      </w:pPr>
      <w:r>
        <w:rPr>
          <w:noProof/>
          <w:sz w:val="26"/>
          <w:szCs w:val="26"/>
        </w:rPr>
        <w:t>Государственным бюджетным</w:t>
      </w:r>
      <w:r>
        <w:rPr>
          <w:sz w:val="26"/>
          <w:szCs w:val="26"/>
        </w:rPr>
        <w:t xml:space="preserve"> учреждением Рязанской области «Многофункциональный центр предоставления государственных и муниципальных услуг Рязанской области»</w:t>
      </w:r>
      <w:r>
        <w:rPr>
          <w:rFonts w:ascii="Times New Roman" w:hAnsi="Times New Roman"/>
          <w:sz w:val="26"/>
          <w:szCs w:val="26"/>
        </w:rPr>
        <w:t xml:space="preserve"> (далее – Заказчик, ГБУ РО «МФЦ Рязанской области») инициирована процедура закупки путем проведения электронного аукциона </w:t>
      </w:r>
      <w:r>
        <w:rPr>
          <w:sz w:val="26"/>
          <w:szCs w:val="26"/>
        </w:rPr>
        <w:t xml:space="preserve">на </w:t>
      </w:r>
      <w:r>
        <w:rPr>
          <w:rStyle w:val="cardmaininfocontent"/>
          <w:sz w:val="26"/>
          <w:szCs w:val="26"/>
        </w:rPr>
        <w:t>оказание услуг по обучению сотрудников ГБУ РО "МФЦ Рязанской области"</w:t>
      </w:r>
      <w:r>
        <w:rPr>
          <w:sz w:val="26"/>
          <w:szCs w:val="26"/>
        </w:rPr>
        <w:t xml:space="preserve"> </w:t>
      </w:r>
      <w:r>
        <w:rPr>
          <w:rFonts w:ascii="Times New Roman" w:hAnsi="Times New Roman"/>
          <w:sz w:val="26"/>
          <w:szCs w:val="26"/>
        </w:rPr>
        <w:t xml:space="preserve">(далее – электронный аукцион). </w:t>
      </w:r>
    </w:p>
    <w:p w:rsidR="00D03DF1" w:rsidRDefault="00D03DF1" w:rsidP="00D03DF1">
      <w:pPr>
        <w:pStyle w:val="11"/>
        <w:ind w:firstLine="567"/>
        <w:jc w:val="both"/>
        <w:rPr>
          <w:rFonts w:ascii="Times New Roman" w:hAnsi="Times New Roman"/>
          <w:sz w:val="26"/>
          <w:szCs w:val="26"/>
        </w:rPr>
      </w:pPr>
      <w:r>
        <w:rPr>
          <w:rFonts w:ascii="Times New Roman" w:hAnsi="Times New Roman"/>
          <w:sz w:val="26"/>
          <w:szCs w:val="26"/>
        </w:rPr>
        <w:t xml:space="preserve">24 декабря 2020 года извещение о проведении электронного аукциона и документация об аукционе размещены на официальном сайте Единой информационной системы в сфере закупок - </w:t>
      </w:r>
      <w:hyperlink r:id="rId4" w:history="1">
        <w:r w:rsidRPr="00D03DF1">
          <w:rPr>
            <w:rStyle w:val="a3"/>
            <w:color w:val="auto"/>
            <w:sz w:val="26"/>
            <w:szCs w:val="26"/>
            <w:u w:val="none"/>
            <w:lang w:val="en-US"/>
          </w:rPr>
          <w:t>www</w:t>
        </w:r>
        <w:r w:rsidRPr="00D03DF1">
          <w:rPr>
            <w:rStyle w:val="a3"/>
            <w:color w:val="auto"/>
            <w:sz w:val="26"/>
            <w:szCs w:val="26"/>
            <w:u w:val="none"/>
          </w:rPr>
          <w:t>.</w:t>
        </w:r>
        <w:proofErr w:type="spellStart"/>
        <w:r w:rsidRPr="00D03DF1">
          <w:rPr>
            <w:rStyle w:val="a3"/>
            <w:color w:val="auto"/>
            <w:sz w:val="26"/>
            <w:szCs w:val="26"/>
            <w:u w:val="none"/>
            <w:lang w:val="en-US"/>
          </w:rPr>
          <w:t>zakupki</w:t>
        </w:r>
        <w:proofErr w:type="spellEnd"/>
        <w:r w:rsidRPr="00D03DF1">
          <w:rPr>
            <w:rStyle w:val="a3"/>
            <w:color w:val="auto"/>
            <w:sz w:val="26"/>
            <w:szCs w:val="26"/>
            <w:u w:val="none"/>
          </w:rPr>
          <w:t>.</w:t>
        </w:r>
        <w:proofErr w:type="spellStart"/>
        <w:r w:rsidRPr="00D03DF1">
          <w:rPr>
            <w:rStyle w:val="a3"/>
            <w:color w:val="auto"/>
            <w:sz w:val="26"/>
            <w:szCs w:val="26"/>
            <w:u w:val="none"/>
            <w:lang w:val="en-US"/>
          </w:rPr>
          <w:t>gov</w:t>
        </w:r>
        <w:proofErr w:type="spellEnd"/>
        <w:r w:rsidRPr="00D03DF1">
          <w:rPr>
            <w:rStyle w:val="a3"/>
            <w:color w:val="auto"/>
            <w:sz w:val="26"/>
            <w:szCs w:val="26"/>
            <w:u w:val="none"/>
          </w:rPr>
          <w:t>.</w:t>
        </w:r>
        <w:proofErr w:type="spellStart"/>
        <w:r w:rsidRPr="00D03DF1">
          <w:rPr>
            <w:rStyle w:val="a3"/>
            <w:color w:val="auto"/>
            <w:sz w:val="26"/>
            <w:szCs w:val="26"/>
            <w:u w:val="none"/>
            <w:lang w:val="en-US"/>
          </w:rPr>
          <w:t>ru</w:t>
        </w:r>
        <w:proofErr w:type="spellEnd"/>
      </w:hyperlink>
      <w:r w:rsidRPr="00D03DF1">
        <w:rPr>
          <w:rFonts w:ascii="Times New Roman" w:hAnsi="Times New Roman"/>
          <w:sz w:val="26"/>
          <w:szCs w:val="26"/>
        </w:rPr>
        <w:t>.</w:t>
      </w:r>
      <w:r>
        <w:rPr>
          <w:rFonts w:ascii="Times New Roman" w:hAnsi="Times New Roman"/>
          <w:sz w:val="26"/>
          <w:szCs w:val="26"/>
        </w:rPr>
        <w:t xml:space="preserve"> в информационно-телекоммуникационной сети «Интернет».</w:t>
      </w:r>
    </w:p>
    <w:p w:rsidR="00D03DF1" w:rsidRDefault="00D03DF1" w:rsidP="00D03DF1">
      <w:pPr>
        <w:autoSpaceDE w:val="0"/>
        <w:autoSpaceDN w:val="0"/>
        <w:adjustRightInd w:val="0"/>
        <w:ind w:firstLine="567"/>
        <w:jc w:val="both"/>
        <w:rPr>
          <w:sz w:val="26"/>
          <w:szCs w:val="26"/>
        </w:rPr>
      </w:pPr>
      <w:r>
        <w:rPr>
          <w:sz w:val="26"/>
          <w:szCs w:val="26"/>
        </w:rPr>
        <w:t>Уполномоченным учреждением выступило государственное казенное учреждение Рязанской области «Центр закупок Рязанской области» (далее – Уполномоченное учреждение).</w:t>
      </w:r>
    </w:p>
    <w:p w:rsidR="00D03DF1" w:rsidRDefault="00D03DF1" w:rsidP="00D03DF1">
      <w:pPr>
        <w:pStyle w:val="11"/>
        <w:ind w:firstLine="567"/>
        <w:jc w:val="both"/>
        <w:rPr>
          <w:rFonts w:ascii="Times New Roman" w:hAnsi="Times New Roman"/>
          <w:sz w:val="26"/>
          <w:szCs w:val="26"/>
        </w:rPr>
      </w:pPr>
      <w:r>
        <w:rPr>
          <w:rFonts w:ascii="Times New Roman" w:hAnsi="Times New Roman"/>
          <w:sz w:val="26"/>
          <w:szCs w:val="26"/>
        </w:rPr>
        <w:t>Начальная (максимальная) цена контракта составила 27 433,34 руб.</w:t>
      </w:r>
    </w:p>
    <w:p w:rsidR="00D03DF1" w:rsidRDefault="00D03DF1" w:rsidP="00D03DF1">
      <w:pPr>
        <w:autoSpaceDE w:val="0"/>
        <w:autoSpaceDN w:val="0"/>
        <w:adjustRightInd w:val="0"/>
        <w:ind w:firstLine="567"/>
        <w:jc w:val="both"/>
        <w:rPr>
          <w:sz w:val="26"/>
          <w:szCs w:val="26"/>
        </w:rPr>
      </w:pPr>
      <w:r>
        <w:rPr>
          <w:sz w:val="26"/>
          <w:szCs w:val="26"/>
        </w:rPr>
        <w:t>По мнению Заявителя, Аукционная комиссия нарушила положения Федерального закона от 05.04.2013 №44-ФЗ «О контрактной системе в сфере закупок товаров, работ, услуг для государственных и муниципальных нужд» (далее – Закон о ФКС) а именно: по мнению Заявителя, Аукционная комиссия неправомерно признала несоответствующей законодательству и документации об электронном аукционе его заявку</w:t>
      </w:r>
      <w:bookmarkStart w:id="0" w:name="_GoBack"/>
      <w:bookmarkEnd w:id="0"/>
      <w:r>
        <w:rPr>
          <w:sz w:val="26"/>
          <w:szCs w:val="26"/>
        </w:rPr>
        <w:t xml:space="preserve">, так как в составе второй части заявки индивидуальным предпринимателем </w:t>
      </w:r>
      <w:r w:rsidRPr="00D03DF1">
        <w:rPr>
          <w:sz w:val="26"/>
          <w:szCs w:val="26"/>
        </w:rPr>
        <w:t>&lt;</w:t>
      </w:r>
      <w:r>
        <w:rPr>
          <w:sz w:val="26"/>
          <w:szCs w:val="26"/>
        </w:rPr>
        <w:t>…</w:t>
      </w:r>
      <w:r w:rsidRPr="00D03DF1">
        <w:rPr>
          <w:sz w:val="26"/>
          <w:szCs w:val="26"/>
        </w:rPr>
        <w:t>&gt;</w:t>
      </w:r>
      <w:r>
        <w:rPr>
          <w:sz w:val="26"/>
          <w:szCs w:val="26"/>
        </w:rPr>
        <w:t xml:space="preserve"> предоставлен исчерпывающий перечень документов, подтверждающий его правомочность на оказание услуг по предмету электронного аукциона.</w:t>
      </w:r>
    </w:p>
    <w:p w:rsidR="00D03DF1" w:rsidRPr="00D03DF1" w:rsidRDefault="00D03DF1" w:rsidP="00D03DF1">
      <w:pPr>
        <w:autoSpaceDE w:val="0"/>
        <w:autoSpaceDN w:val="0"/>
        <w:adjustRightInd w:val="0"/>
        <w:ind w:firstLine="567"/>
        <w:jc w:val="both"/>
        <w:rPr>
          <w:sz w:val="26"/>
          <w:szCs w:val="26"/>
        </w:rPr>
      </w:pPr>
      <w:r w:rsidRPr="00D03DF1">
        <w:rPr>
          <w:sz w:val="26"/>
          <w:szCs w:val="26"/>
        </w:rPr>
        <w:lastRenderedPageBreak/>
        <w:t>В отзыве на жалобу №2/ЛЛ-133 от 04.02.2021 Заказчик сообщил, что Аукционная комиссия действовала в соответствии с законодательством Российской Федерации о контрактной системе в сфере закупок.</w:t>
      </w: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В отзыве на жалобу №40 от 05.02.2021 Уполномоченное учреждение сообщило, что Аукционной комиссией принято законное и обоснованное решение, которое отражено в </w:t>
      </w:r>
      <w:hyperlink r:id="rId5" w:tgtFrame="_blank" w:history="1">
        <w:r w:rsidRPr="00D03DF1">
          <w:rPr>
            <w:rStyle w:val="a3"/>
            <w:color w:val="auto"/>
            <w:sz w:val="26"/>
            <w:szCs w:val="26"/>
            <w:u w:val="none"/>
          </w:rPr>
          <w:t xml:space="preserve">Протоколе подведения итогов электронного аукциона от 20.01.2021 №0859200001120015702-3 </w:t>
        </w:r>
      </w:hyperlink>
      <w:r w:rsidRPr="00D03DF1">
        <w:rPr>
          <w:sz w:val="26"/>
          <w:szCs w:val="26"/>
        </w:rPr>
        <w:t>.</w:t>
      </w:r>
    </w:p>
    <w:p w:rsidR="00D03DF1" w:rsidRPr="00D03DF1" w:rsidRDefault="00D03DF1" w:rsidP="00D03DF1">
      <w:pPr>
        <w:pStyle w:val="11"/>
        <w:ind w:firstLine="567"/>
        <w:jc w:val="both"/>
        <w:rPr>
          <w:rFonts w:ascii="Times New Roman" w:hAnsi="Times New Roman"/>
          <w:sz w:val="26"/>
          <w:szCs w:val="26"/>
        </w:rPr>
      </w:pPr>
      <w:r w:rsidRPr="00D03DF1">
        <w:rPr>
          <w:rFonts w:ascii="Times New Roman" w:hAnsi="Times New Roman"/>
          <w:sz w:val="26"/>
          <w:szCs w:val="26"/>
        </w:rPr>
        <w:t>В ходе заседания Комиссии представители Заказчика и Уполномоченного учреждения поддержали возражения, изложенные в отзывах на жалобу, и считают жалобу необоснованной.</w:t>
      </w:r>
    </w:p>
    <w:p w:rsidR="00D03DF1" w:rsidRPr="00D03DF1" w:rsidRDefault="00D03DF1" w:rsidP="00D03DF1">
      <w:pPr>
        <w:pStyle w:val="11"/>
        <w:ind w:firstLine="567"/>
        <w:jc w:val="both"/>
        <w:rPr>
          <w:rFonts w:ascii="Times New Roman" w:hAnsi="Times New Roman"/>
          <w:sz w:val="26"/>
          <w:szCs w:val="26"/>
        </w:rPr>
      </w:pPr>
      <w:r w:rsidRPr="00D03DF1">
        <w:rPr>
          <w:rFonts w:ascii="Times New Roman" w:hAnsi="Times New Roman"/>
          <w:sz w:val="26"/>
          <w:szCs w:val="26"/>
        </w:rPr>
        <w:t>Изучив представленные документы и материалы, выслушав мнения сторон, Комиссия пришла к следующим выводам.</w:t>
      </w:r>
    </w:p>
    <w:p w:rsidR="00D03DF1" w:rsidRPr="00D03DF1" w:rsidRDefault="00D03DF1" w:rsidP="00D03DF1">
      <w:pPr>
        <w:pStyle w:val="11"/>
        <w:ind w:firstLine="567"/>
        <w:jc w:val="both"/>
        <w:rPr>
          <w:rFonts w:ascii="Times New Roman" w:hAnsi="Times New Roman"/>
          <w:sz w:val="26"/>
          <w:szCs w:val="26"/>
        </w:rPr>
      </w:pPr>
      <w:r w:rsidRPr="00D03DF1">
        <w:rPr>
          <w:rFonts w:ascii="Times New Roman" w:hAnsi="Times New Roman"/>
          <w:sz w:val="26"/>
          <w:szCs w:val="26"/>
        </w:rPr>
        <w:t>Согласно ч. 1 ст. 69 Закона о ФКС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о ФКС, в части соответствия их требованиям, установленным документацией о таком аукционе.</w:t>
      </w:r>
    </w:p>
    <w:p w:rsidR="00D03DF1" w:rsidRPr="00D03DF1" w:rsidRDefault="00D03DF1" w:rsidP="00D03DF1">
      <w:pPr>
        <w:autoSpaceDE w:val="0"/>
        <w:autoSpaceDN w:val="0"/>
        <w:adjustRightInd w:val="0"/>
        <w:ind w:firstLine="567"/>
        <w:jc w:val="both"/>
        <w:rPr>
          <w:sz w:val="26"/>
          <w:szCs w:val="26"/>
        </w:rPr>
      </w:pPr>
      <w:r w:rsidRPr="00D03DF1">
        <w:rPr>
          <w:sz w:val="26"/>
          <w:szCs w:val="26"/>
        </w:rPr>
        <w:t>Частью 6 статьи 69 Закона о ФКС установлено, что заявка на участие в электронном аукционе признается не соответствующей требованиям, установленным документацией о таком аукционе, в случае:</w:t>
      </w: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1) непредставления документов и информации, которые предусмотрены </w:t>
      </w:r>
      <w:hyperlink r:id="rId6" w:history="1">
        <w:r w:rsidRPr="00D03DF1">
          <w:rPr>
            <w:rStyle w:val="a3"/>
            <w:color w:val="auto"/>
            <w:sz w:val="26"/>
            <w:szCs w:val="26"/>
            <w:u w:val="none"/>
          </w:rPr>
          <w:t>ч. 11 ст. 24.1</w:t>
        </w:r>
      </w:hyperlink>
      <w:r w:rsidRPr="00D03DF1">
        <w:rPr>
          <w:sz w:val="26"/>
          <w:szCs w:val="26"/>
        </w:rPr>
        <w:t xml:space="preserve">, </w:t>
      </w:r>
      <w:hyperlink r:id="rId7" w:history="1">
        <w:r w:rsidRPr="00D03DF1">
          <w:rPr>
            <w:rStyle w:val="a3"/>
            <w:color w:val="auto"/>
            <w:sz w:val="26"/>
            <w:szCs w:val="26"/>
            <w:u w:val="none"/>
          </w:rPr>
          <w:t>ч. 3</w:t>
        </w:r>
      </w:hyperlink>
      <w:r w:rsidRPr="00D03DF1">
        <w:rPr>
          <w:sz w:val="26"/>
          <w:szCs w:val="26"/>
        </w:rPr>
        <w:t xml:space="preserve"> или </w:t>
      </w:r>
      <w:hyperlink r:id="rId8" w:history="1">
        <w:r w:rsidRPr="00D03DF1">
          <w:rPr>
            <w:rStyle w:val="a3"/>
            <w:color w:val="auto"/>
            <w:sz w:val="26"/>
            <w:szCs w:val="26"/>
            <w:u w:val="none"/>
          </w:rPr>
          <w:t>3.1</w:t>
        </w:r>
      </w:hyperlink>
      <w:r w:rsidRPr="00D03DF1">
        <w:rPr>
          <w:sz w:val="26"/>
          <w:szCs w:val="26"/>
        </w:rPr>
        <w:t xml:space="preserve">, </w:t>
      </w:r>
      <w:hyperlink r:id="rId9" w:history="1">
        <w:r w:rsidRPr="00D03DF1">
          <w:rPr>
            <w:rStyle w:val="a3"/>
            <w:color w:val="auto"/>
            <w:sz w:val="26"/>
            <w:szCs w:val="26"/>
            <w:u w:val="none"/>
          </w:rPr>
          <w:t>5</w:t>
        </w:r>
      </w:hyperlink>
      <w:r w:rsidRPr="00D03DF1">
        <w:rPr>
          <w:sz w:val="26"/>
          <w:szCs w:val="26"/>
        </w:rPr>
        <w:t xml:space="preserve">, </w:t>
      </w:r>
      <w:hyperlink r:id="rId10" w:history="1">
        <w:r w:rsidRPr="00D03DF1">
          <w:rPr>
            <w:rStyle w:val="a3"/>
            <w:color w:val="auto"/>
            <w:sz w:val="26"/>
            <w:szCs w:val="26"/>
            <w:u w:val="none"/>
          </w:rPr>
          <w:t>8.2 ст. 66</w:t>
        </w:r>
      </w:hyperlink>
      <w:r w:rsidRPr="00D03DF1">
        <w:rPr>
          <w:sz w:val="26"/>
          <w:szCs w:val="26"/>
        </w:rPr>
        <w:t xml:space="preserve"> Закона о ФКС,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2) несоответствия участника такого аукциона требованиям, установленным в соответствии с </w:t>
      </w:r>
      <w:hyperlink r:id="rId11" w:history="1">
        <w:r w:rsidRPr="00D03DF1">
          <w:rPr>
            <w:rStyle w:val="a3"/>
            <w:color w:val="auto"/>
            <w:sz w:val="26"/>
            <w:szCs w:val="26"/>
            <w:u w:val="none"/>
          </w:rPr>
          <w:t>ч. 1</w:t>
        </w:r>
      </w:hyperlink>
      <w:r w:rsidRPr="00D03DF1">
        <w:rPr>
          <w:sz w:val="26"/>
          <w:szCs w:val="26"/>
        </w:rPr>
        <w:t xml:space="preserve">, </w:t>
      </w:r>
      <w:hyperlink r:id="rId12" w:history="1">
        <w:r w:rsidRPr="00D03DF1">
          <w:rPr>
            <w:rStyle w:val="a3"/>
            <w:color w:val="auto"/>
            <w:sz w:val="26"/>
            <w:szCs w:val="26"/>
            <w:u w:val="none"/>
          </w:rPr>
          <w:t>ч. 1.1</w:t>
        </w:r>
      </w:hyperlink>
      <w:r w:rsidRPr="00D03DF1">
        <w:rPr>
          <w:sz w:val="26"/>
          <w:szCs w:val="26"/>
        </w:rPr>
        <w:t xml:space="preserve">, </w:t>
      </w:r>
      <w:hyperlink r:id="rId13" w:history="1">
        <w:r w:rsidRPr="00D03DF1">
          <w:rPr>
            <w:rStyle w:val="a3"/>
            <w:color w:val="auto"/>
            <w:sz w:val="26"/>
            <w:szCs w:val="26"/>
            <w:u w:val="none"/>
          </w:rPr>
          <w:t>2</w:t>
        </w:r>
      </w:hyperlink>
      <w:r w:rsidRPr="00D03DF1">
        <w:rPr>
          <w:sz w:val="26"/>
          <w:szCs w:val="26"/>
        </w:rPr>
        <w:t xml:space="preserve"> и </w:t>
      </w:r>
      <w:hyperlink r:id="rId14" w:history="1">
        <w:r w:rsidRPr="00D03DF1">
          <w:rPr>
            <w:rStyle w:val="a3"/>
            <w:color w:val="auto"/>
            <w:sz w:val="26"/>
            <w:szCs w:val="26"/>
            <w:u w:val="none"/>
          </w:rPr>
          <w:t>2.1</w:t>
        </w:r>
      </w:hyperlink>
      <w:r w:rsidRPr="00D03DF1">
        <w:rPr>
          <w:sz w:val="26"/>
          <w:szCs w:val="26"/>
        </w:rPr>
        <w:t xml:space="preserve"> (при наличии таких требований) </w:t>
      </w:r>
      <w:hyperlink r:id="rId15" w:history="1">
        <w:r w:rsidRPr="00D03DF1">
          <w:rPr>
            <w:rStyle w:val="a3"/>
            <w:color w:val="auto"/>
            <w:sz w:val="26"/>
            <w:szCs w:val="26"/>
            <w:u w:val="none"/>
          </w:rPr>
          <w:t>ст. 31</w:t>
        </w:r>
      </w:hyperlink>
      <w:r w:rsidRPr="00D03DF1">
        <w:rPr>
          <w:sz w:val="26"/>
          <w:szCs w:val="26"/>
        </w:rPr>
        <w:t xml:space="preserve"> Закона о ФКС;</w:t>
      </w: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3) предусмотренном нормативными правовыми актами, принятыми в соответствии со </w:t>
      </w:r>
      <w:hyperlink r:id="rId16" w:history="1">
        <w:r w:rsidRPr="00D03DF1">
          <w:rPr>
            <w:rStyle w:val="a3"/>
            <w:color w:val="auto"/>
            <w:sz w:val="26"/>
            <w:szCs w:val="26"/>
            <w:u w:val="none"/>
          </w:rPr>
          <w:t>ст. 14</w:t>
        </w:r>
      </w:hyperlink>
      <w:r w:rsidRPr="00D03DF1">
        <w:rPr>
          <w:sz w:val="26"/>
          <w:szCs w:val="26"/>
        </w:rPr>
        <w:t xml:space="preserve"> Закона о ФКС.</w:t>
      </w: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В соответствии с ч. 7 ст. 69 Закона о ФКС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17" w:history="1">
        <w:r w:rsidRPr="00D03DF1">
          <w:rPr>
            <w:rStyle w:val="a3"/>
            <w:color w:val="auto"/>
            <w:sz w:val="26"/>
            <w:szCs w:val="26"/>
            <w:u w:val="none"/>
          </w:rPr>
          <w:t>частью 6</w:t>
        </w:r>
      </w:hyperlink>
      <w:r w:rsidRPr="00D03DF1">
        <w:rPr>
          <w:sz w:val="26"/>
          <w:szCs w:val="26"/>
        </w:rPr>
        <w:t xml:space="preserve"> настоящей статьи, не допускается. </w:t>
      </w:r>
    </w:p>
    <w:p w:rsidR="00D03DF1" w:rsidRPr="00D03DF1" w:rsidRDefault="00D03DF1" w:rsidP="00D03DF1">
      <w:pPr>
        <w:ind w:firstLine="567"/>
        <w:jc w:val="both"/>
        <w:rPr>
          <w:sz w:val="26"/>
          <w:szCs w:val="26"/>
        </w:rPr>
      </w:pPr>
      <w:r w:rsidRPr="00D03DF1">
        <w:rPr>
          <w:sz w:val="26"/>
          <w:szCs w:val="26"/>
        </w:rPr>
        <w:t>Согласно п. 2 ч. 1 ст. 64 Закона о ФКС документация,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03DF1" w:rsidRPr="00D03DF1" w:rsidRDefault="00D03DF1" w:rsidP="00D03DF1">
      <w:pPr>
        <w:pStyle w:val="ConsPlusNormal"/>
        <w:ind w:firstLine="567"/>
        <w:jc w:val="both"/>
        <w:rPr>
          <w:rFonts w:ascii="Times New Roman" w:hAnsi="Times New Roman" w:cs="Times New Roman"/>
          <w:sz w:val="26"/>
          <w:szCs w:val="26"/>
        </w:rPr>
      </w:pPr>
      <w:r w:rsidRPr="00D03DF1">
        <w:rPr>
          <w:rFonts w:ascii="Times New Roman" w:hAnsi="Times New Roman" w:cs="Times New Roman"/>
          <w:sz w:val="26"/>
          <w:szCs w:val="26"/>
        </w:rPr>
        <w:t>Пунктом 2 части 5 статьи 66 Закона о ФКС предусмотрено, что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статьи 31 Закона (при наличии таких требований), или копии этих документов.</w:t>
      </w: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Подпунктом 2 пункта 3.3 раздела 3 «Требования к содержанию и составу заявки на участие в электронном аукционе» общей части документации об электронном аукционе установлено, что вторая часть заявки должна содержать: документы, подтверждающие соответствие участника аукциона требованиям, установленным в соответствии с законодательством Российской Федерации к лицам, осуществляющим оказание услуги, </w:t>
      </w:r>
      <w:r w:rsidRPr="00D03DF1">
        <w:rPr>
          <w:sz w:val="26"/>
          <w:szCs w:val="26"/>
        </w:rPr>
        <w:lastRenderedPageBreak/>
        <w:t xml:space="preserve">являющейся объектом закупки, или копии этих документов: Лицензия на осуществление образовательной деятельности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дополнительное профессиональное образование или профессиональное обучение. </w:t>
      </w:r>
    </w:p>
    <w:p w:rsidR="00D03DF1" w:rsidRPr="00D03DF1" w:rsidRDefault="00D03DF1" w:rsidP="00D03DF1">
      <w:pPr>
        <w:autoSpaceDE w:val="0"/>
        <w:autoSpaceDN w:val="0"/>
        <w:adjustRightInd w:val="0"/>
        <w:ind w:firstLine="567"/>
        <w:jc w:val="both"/>
        <w:rPr>
          <w:sz w:val="26"/>
          <w:szCs w:val="26"/>
        </w:rPr>
      </w:pPr>
      <w:r w:rsidRPr="00D03DF1">
        <w:rPr>
          <w:sz w:val="26"/>
          <w:szCs w:val="26"/>
        </w:rPr>
        <w:t>В составе второй части заявки ИП &lt;</w:t>
      </w:r>
      <w:r>
        <w:rPr>
          <w:sz w:val="26"/>
          <w:szCs w:val="26"/>
        </w:rPr>
        <w:t>…</w:t>
      </w:r>
      <w:r w:rsidRPr="00D03DF1">
        <w:rPr>
          <w:sz w:val="26"/>
          <w:szCs w:val="26"/>
        </w:rPr>
        <w:t>&gt; представлены следующие документы: - Выписка из ЕГРИП; - Договор №1101/21 от 11.01.2021 о совместном участии в сетевой форме реализации образовательных программ</w:t>
      </w:r>
      <w:r>
        <w:rPr>
          <w:sz w:val="26"/>
          <w:szCs w:val="26"/>
        </w:rPr>
        <w:t xml:space="preserve">; - Карточка с реквизитами </w:t>
      </w:r>
      <w:r w:rsidRPr="00D03DF1">
        <w:rPr>
          <w:sz w:val="26"/>
          <w:szCs w:val="26"/>
        </w:rPr>
        <w:t>ИП &lt;</w:t>
      </w:r>
      <w:r>
        <w:rPr>
          <w:sz w:val="26"/>
          <w:szCs w:val="26"/>
        </w:rPr>
        <w:t>…</w:t>
      </w:r>
      <w:r w:rsidRPr="00D03DF1">
        <w:rPr>
          <w:sz w:val="26"/>
          <w:szCs w:val="26"/>
        </w:rPr>
        <w:t>&gt;; - Лицензия №035713 от 10.12.2014 Автономной некоммерческой организации дополнительного профессионального образования «Институт государственного управления» на осуществление образовательной деятельности с приложением.</w:t>
      </w:r>
    </w:p>
    <w:p w:rsidR="00D03DF1" w:rsidRPr="00D03DF1" w:rsidRDefault="00D03DF1" w:rsidP="00D03DF1">
      <w:pPr>
        <w:autoSpaceDE w:val="0"/>
        <w:autoSpaceDN w:val="0"/>
        <w:adjustRightInd w:val="0"/>
        <w:ind w:firstLine="567"/>
        <w:jc w:val="both"/>
        <w:rPr>
          <w:sz w:val="26"/>
          <w:szCs w:val="26"/>
        </w:rPr>
      </w:pPr>
      <w:r w:rsidRPr="00D03DF1">
        <w:rPr>
          <w:sz w:val="26"/>
          <w:szCs w:val="26"/>
        </w:rPr>
        <w:t>20.01.2021 Аукционная комиссия, рассмотрев вторую часть заявки на участие в электронном аукционе ИП &lt;</w:t>
      </w:r>
      <w:r>
        <w:rPr>
          <w:sz w:val="26"/>
          <w:szCs w:val="26"/>
        </w:rPr>
        <w:t>…</w:t>
      </w:r>
      <w:r w:rsidRPr="00D03DF1">
        <w:rPr>
          <w:sz w:val="26"/>
          <w:szCs w:val="26"/>
        </w:rPr>
        <w:t xml:space="preserve">&gt;, установила, что «Участник и поданная им заявка не соответствуют положениям законодательства и документации об электронном аукционе в связи с </w:t>
      </w:r>
      <w:proofErr w:type="spellStart"/>
      <w:r w:rsidRPr="00D03DF1">
        <w:rPr>
          <w:sz w:val="26"/>
          <w:szCs w:val="26"/>
        </w:rPr>
        <w:t>непредоставлением</w:t>
      </w:r>
      <w:proofErr w:type="spellEnd"/>
      <w:r w:rsidRPr="00D03DF1">
        <w:rPr>
          <w:sz w:val="26"/>
          <w:szCs w:val="26"/>
        </w:rPr>
        <w:t xml:space="preserve"> документов и инф</w:t>
      </w:r>
      <w:r>
        <w:rPr>
          <w:sz w:val="26"/>
          <w:szCs w:val="26"/>
        </w:rPr>
        <w:t xml:space="preserve">ормации, предусмотренных п. 2 </w:t>
      </w:r>
      <w:r w:rsidRPr="00D03DF1">
        <w:rPr>
          <w:sz w:val="26"/>
          <w:szCs w:val="26"/>
        </w:rPr>
        <w:t xml:space="preserve">ч. 5      ст. 66 Федерального закона №44-ФЗ (п. 1 ч. 6 ст. 69 Федерального закона №44-ФЗ),     </w:t>
      </w:r>
      <w:proofErr w:type="spellStart"/>
      <w:r w:rsidRPr="00D03DF1">
        <w:rPr>
          <w:sz w:val="26"/>
          <w:szCs w:val="26"/>
        </w:rPr>
        <w:t>пп</w:t>
      </w:r>
      <w:proofErr w:type="spellEnd"/>
      <w:r w:rsidRPr="00D03DF1">
        <w:rPr>
          <w:sz w:val="26"/>
          <w:szCs w:val="26"/>
        </w:rPr>
        <w:t>. 2 п. 3.3 разд. 3 документации об аукционе, а именно: отсутствует лицензия на осуществление образовательной деятельности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дополнительное профессиональное образование или профессиональное обучение (представлена лицензия, выданная другой организации)».</w:t>
      </w:r>
    </w:p>
    <w:p w:rsidR="00D03DF1" w:rsidRPr="00D03DF1" w:rsidRDefault="00D03DF1" w:rsidP="00D03DF1">
      <w:pPr>
        <w:autoSpaceDE w:val="0"/>
        <w:autoSpaceDN w:val="0"/>
        <w:adjustRightInd w:val="0"/>
        <w:ind w:firstLine="567"/>
        <w:jc w:val="both"/>
        <w:rPr>
          <w:sz w:val="26"/>
          <w:szCs w:val="26"/>
        </w:rPr>
      </w:pPr>
      <w:r w:rsidRPr="00D03DF1">
        <w:rPr>
          <w:sz w:val="26"/>
          <w:szCs w:val="26"/>
        </w:rPr>
        <w:t>В соответствии с п. 40 ч. 1 ст. 12 Федерального закона от 04.05.2011 №99-ФЗ «О лицензировании отдельных видов деятельности» образовательная деятельность подлежит лицензированию в соответствии с законодательством Российской Федерации.</w:t>
      </w: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В силу ч. 1 ст. 91 </w:t>
      </w:r>
      <w:r w:rsidRPr="00D03DF1">
        <w:rPr>
          <w:sz w:val="26"/>
          <w:szCs w:val="26"/>
          <w:shd w:val="clear" w:color="auto" w:fill="FFFFFF"/>
        </w:rPr>
        <w:t xml:space="preserve">Федерального закона </w:t>
      </w:r>
      <w:r w:rsidRPr="00D03DF1">
        <w:rPr>
          <w:sz w:val="26"/>
          <w:szCs w:val="26"/>
        </w:rPr>
        <w:t xml:space="preserve">29.12.2012 №273-ФЗ «Об образовании в Российской Федерации» (далее - Закон об образовании в РФ), образовательная деятельность подлежит лицензированию в соответствии с </w:t>
      </w:r>
      <w:hyperlink r:id="rId18" w:history="1">
        <w:r w:rsidRPr="00D03DF1">
          <w:rPr>
            <w:rStyle w:val="a3"/>
            <w:color w:val="auto"/>
            <w:sz w:val="26"/>
            <w:szCs w:val="26"/>
            <w:u w:val="none"/>
          </w:rPr>
          <w:t>законодательством</w:t>
        </w:r>
      </w:hyperlink>
      <w:r w:rsidRPr="00D03DF1">
        <w:rPr>
          <w:sz w:val="26"/>
          <w:szCs w:val="26"/>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03DF1" w:rsidRPr="00D03DF1" w:rsidRDefault="00D03DF1" w:rsidP="00D03DF1">
      <w:pPr>
        <w:autoSpaceDE w:val="0"/>
        <w:autoSpaceDN w:val="0"/>
        <w:adjustRightInd w:val="0"/>
        <w:ind w:firstLine="567"/>
        <w:jc w:val="both"/>
        <w:rPr>
          <w:sz w:val="26"/>
          <w:szCs w:val="26"/>
        </w:rPr>
      </w:pPr>
      <w:r w:rsidRPr="00D03DF1">
        <w:rPr>
          <w:sz w:val="26"/>
          <w:szCs w:val="26"/>
        </w:rPr>
        <w:t>Согласно п. 17 ст. 2 Закона об образовании в РФ образовательной деятельностью признается деятельность по реализации образовательных программ.</w:t>
      </w:r>
    </w:p>
    <w:p w:rsidR="00D03DF1" w:rsidRPr="00D03DF1" w:rsidRDefault="00D03DF1" w:rsidP="00D03DF1">
      <w:pPr>
        <w:autoSpaceDE w:val="0"/>
        <w:autoSpaceDN w:val="0"/>
        <w:adjustRightInd w:val="0"/>
        <w:ind w:firstLine="567"/>
        <w:jc w:val="both"/>
        <w:rPr>
          <w:rStyle w:val="cardmaininfocontent"/>
        </w:rPr>
      </w:pPr>
      <w:r w:rsidRPr="00D03DF1">
        <w:rPr>
          <w:sz w:val="26"/>
          <w:szCs w:val="26"/>
        </w:rPr>
        <w:t xml:space="preserve">В рассматриваемом случае предметом электронного аукциона является определение поставщика и заключение договора на </w:t>
      </w:r>
      <w:r w:rsidRPr="00D03DF1">
        <w:rPr>
          <w:rStyle w:val="cardmaininfocontent"/>
          <w:sz w:val="26"/>
          <w:szCs w:val="26"/>
        </w:rPr>
        <w:t>оказание услуг по обучению сотрудников ГБУ РО "МФЦ Рязанской области".</w:t>
      </w:r>
    </w:p>
    <w:p w:rsidR="00D03DF1" w:rsidRPr="00D03DF1" w:rsidRDefault="00D03DF1" w:rsidP="00D03DF1">
      <w:pPr>
        <w:autoSpaceDE w:val="0"/>
        <w:autoSpaceDN w:val="0"/>
        <w:adjustRightInd w:val="0"/>
        <w:ind w:firstLine="567"/>
        <w:jc w:val="both"/>
      </w:pPr>
      <w:r w:rsidRPr="00D03DF1">
        <w:rPr>
          <w:rStyle w:val="cardmaininfocontent"/>
          <w:sz w:val="26"/>
          <w:szCs w:val="26"/>
        </w:rPr>
        <w:t xml:space="preserve">Согласно разделу «Описание объекта закупки в соответствии с требованиями статьи 33 Федерального закона» особенной части документации Исполнитель оказывает услуги по следующим образовательным программам: - </w:t>
      </w:r>
      <w:r w:rsidRPr="00D03DF1">
        <w:rPr>
          <w:sz w:val="26"/>
          <w:szCs w:val="26"/>
        </w:rPr>
        <w:t>Профессиональная переподготовка специалистов, ответственных за обеспечение безопасности дорожного движения; - Профессиональная переподготовка контролеров технического состояния автотранспортных средств.</w:t>
      </w:r>
    </w:p>
    <w:p w:rsidR="00D03DF1" w:rsidRPr="00D03DF1" w:rsidRDefault="00D03DF1" w:rsidP="00D03DF1">
      <w:pPr>
        <w:autoSpaceDE w:val="0"/>
        <w:autoSpaceDN w:val="0"/>
        <w:adjustRightInd w:val="0"/>
        <w:ind w:firstLine="567"/>
        <w:jc w:val="both"/>
        <w:rPr>
          <w:sz w:val="26"/>
          <w:szCs w:val="26"/>
        </w:rPr>
      </w:pPr>
      <w:r w:rsidRPr="00D03DF1">
        <w:rPr>
          <w:sz w:val="26"/>
          <w:szCs w:val="26"/>
        </w:rPr>
        <w:lastRenderedPageBreak/>
        <w:t xml:space="preserve">В </w:t>
      </w:r>
      <w:hyperlink r:id="rId19" w:history="1">
        <w:r w:rsidRPr="00D03DF1">
          <w:rPr>
            <w:rStyle w:val="a3"/>
            <w:color w:val="auto"/>
            <w:sz w:val="26"/>
            <w:szCs w:val="26"/>
            <w:u w:val="none"/>
          </w:rPr>
          <w:t>п. 20 ст. 2</w:t>
        </w:r>
      </w:hyperlink>
      <w:r w:rsidRPr="00D03DF1">
        <w:rPr>
          <w:sz w:val="26"/>
          <w:szCs w:val="26"/>
        </w:rPr>
        <w:t xml:space="preserve"> Закона об образовании в РФ определено, что к организациям, оказывающим образовательную деятельность, приравниваются индивидуальные предприниматели, осуществляющие образовательную деятельность.</w:t>
      </w:r>
    </w:p>
    <w:p w:rsidR="00D03DF1" w:rsidRPr="00D03DF1" w:rsidRDefault="00D03DF1" w:rsidP="00D03DF1">
      <w:pPr>
        <w:autoSpaceDE w:val="0"/>
        <w:autoSpaceDN w:val="0"/>
        <w:adjustRightInd w:val="0"/>
        <w:ind w:firstLine="567"/>
        <w:jc w:val="both"/>
        <w:rPr>
          <w:sz w:val="26"/>
          <w:szCs w:val="26"/>
        </w:rPr>
      </w:pPr>
      <w:r w:rsidRPr="00D03DF1">
        <w:rPr>
          <w:sz w:val="26"/>
          <w:szCs w:val="26"/>
        </w:rPr>
        <w:t>Согласно ст. 21 Закона об образовании в РФ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В силу </w:t>
      </w:r>
      <w:hyperlink r:id="rId20" w:history="1">
        <w:r w:rsidRPr="00D03DF1">
          <w:rPr>
            <w:rStyle w:val="a3"/>
            <w:color w:val="auto"/>
            <w:sz w:val="26"/>
            <w:szCs w:val="26"/>
            <w:u w:val="none"/>
          </w:rPr>
          <w:t>ч. 3 ст. 32</w:t>
        </w:r>
      </w:hyperlink>
      <w:r w:rsidRPr="00D03DF1">
        <w:rPr>
          <w:sz w:val="26"/>
          <w:szCs w:val="26"/>
        </w:rPr>
        <w:t xml:space="preserve"> Закона об образовании в РФ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w:t>
      </w:r>
    </w:p>
    <w:p w:rsidR="00D03DF1" w:rsidRPr="00D03DF1" w:rsidRDefault="00D03DF1" w:rsidP="00D03DF1">
      <w:pPr>
        <w:autoSpaceDE w:val="0"/>
        <w:autoSpaceDN w:val="0"/>
        <w:adjustRightInd w:val="0"/>
        <w:ind w:firstLine="567"/>
        <w:jc w:val="both"/>
        <w:rPr>
          <w:sz w:val="26"/>
          <w:szCs w:val="26"/>
        </w:rPr>
      </w:pPr>
      <w:r w:rsidRPr="00D03DF1">
        <w:rPr>
          <w:sz w:val="26"/>
          <w:szCs w:val="26"/>
        </w:rPr>
        <w:t>Таким образом, исходя из вышеизложенного для участия в данной закупке                ИП &lt;</w:t>
      </w:r>
      <w:r>
        <w:rPr>
          <w:sz w:val="26"/>
          <w:szCs w:val="26"/>
        </w:rPr>
        <w:t>…</w:t>
      </w:r>
      <w:r w:rsidRPr="00D03DF1">
        <w:rPr>
          <w:sz w:val="26"/>
          <w:szCs w:val="26"/>
        </w:rPr>
        <w:t xml:space="preserve">&gt; должен иметь лицензию установленного образца на осуществление образовательной деятельности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дополнительное профессиональное образование или профессиональное обучение. </w:t>
      </w:r>
    </w:p>
    <w:p w:rsidR="00D03DF1" w:rsidRPr="00D03DF1" w:rsidRDefault="00D03DF1" w:rsidP="00D03DF1">
      <w:pPr>
        <w:autoSpaceDE w:val="0"/>
        <w:autoSpaceDN w:val="0"/>
        <w:adjustRightInd w:val="0"/>
        <w:ind w:firstLine="567"/>
        <w:jc w:val="both"/>
        <w:rPr>
          <w:sz w:val="26"/>
          <w:szCs w:val="26"/>
        </w:rPr>
      </w:pPr>
      <w:r w:rsidRPr="00D03DF1">
        <w:rPr>
          <w:sz w:val="26"/>
          <w:szCs w:val="26"/>
        </w:rPr>
        <w:t>Комиссия Рязанского УФАС России проведя анализ заявки ИП &lt;</w:t>
      </w:r>
      <w:r>
        <w:rPr>
          <w:sz w:val="26"/>
          <w:szCs w:val="26"/>
        </w:rPr>
        <w:t>…</w:t>
      </w:r>
      <w:r w:rsidRPr="00D03DF1">
        <w:rPr>
          <w:sz w:val="26"/>
          <w:szCs w:val="26"/>
        </w:rPr>
        <w:t>&gt;, установила, что в составе заявки лицензия на осуществление образовательных услуг по образовательным программам профессиональной переподготовки, выданная индивидуальному предпринимателю &lt;</w:t>
      </w:r>
      <w:r>
        <w:rPr>
          <w:sz w:val="26"/>
          <w:szCs w:val="26"/>
        </w:rPr>
        <w:t>…&gt;,</w:t>
      </w:r>
      <w:r w:rsidRPr="00D03DF1">
        <w:rPr>
          <w:sz w:val="26"/>
          <w:szCs w:val="26"/>
        </w:rPr>
        <w:t xml:space="preserve"> отсутствует.</w:t>
      </w:r>
    </w:p>
    <w:p w:rsidR="00D03DF1" w:rsidRPr="00D03DF1" w:rsidRDefault="00D03DF1" w:rsidP="00D03DF1">
      <w:pPr>
        <w:pStyle w:val="Standard"/>
        <w:ind w:firstLine="567"/>
        <w:jc w:val="both"/>
        <w:rPr>
          <w:sz w:val="26"/>
          <w:szCs w:val="26"/>
        </w:rPr>
      </w:pPr>
      <w:r w:rsidRPr="00D03DF1">
        <w:rPr>
          <w:sz w:val="26"/>
          <w:szCs w:val="26"/>
        </w:rPr>
        <w:t>Заявитель на заседание Комиссии не явился, доказательств, бесспорно указывающих на подтверждение довода жалобы не предоставил.</w:t>
      </w: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Учитывая вышеизложенные нормы, Комиссия приходит к выводу, что действия Аукционной Комиссии, признавшей заявку Заявителя несоответствующей требованиям документации об электронном аукционе и </w:t>
      </w:r>
      <w:hyperlink r:id="rId21" w:history="1">
        <w:r w:rsidRPr="00D03DF1">
          <w:rPr>
            <w:rStyle w:val="a3"/>
            <w:color w:val="auto"/>
            <w:sz w:val="26"/>
            <w:szCs w:val="26"/>
            <w:u w:val="none"/>
          </w:rPr>
          <w:t>Закона</w:t>
        </w:r>
      </w:hyperlink>
      <w:r w:rsidRPr="00D03DF1">
        <w:rPr>
          <w:sz w:val="26"/>
          <w:szCs w:val="26"/>
        </w:rPr>
        <w:t xml:space="preserve"> о ФКС, правомерны и не противоречат требованиям Закона о ФКС.</w:t>
      </w:r>
    </w:p>
    <w:p w:rsidR="00D03DF1" w:rsidRPr="00D03DF1" w:rsidRDefault="00D03DF1" w:rsidP="00D03DF1">
      <w:pPr>
        <w:pStyle w:val="a4"/>
        <w:shd w:val="clear" w:color="auto" w:fill="FFFFFF"/>
        <w:spacing w:before="0" w:beforeAutospacing="0" w:after="0" w:afterAutospacing="0"/>
        <w:ind w:firstLine="567"/>
        <w:jc w:val="both"/>
        <w:rPr>
          <w:sz w:val="26"/>
          <w:szCs w:val="26"/>
        </w:rPr>
      </w:pPr>
      <w:r w:rsidRPr="00D03DF1">
        <w:rPr>
          <w:sz w:val="26"/>
          <w:szCs w:val="26"/>
        </w:rPr>
        <w:t>На основании изложенного, руководствуясь подпунктом «б» пункта 1 части 3 и частью 22 статьи 99 и частью 8 статьи 106 Федерального закона от 05.04.2013 № 44-ФЗ «О контрактной системе в сфере закупок товаров, работ, услуг для государственных и муниципальных нужд», Комиссия Рязанского УФАС России по контролю в сфере закупок,</w:t>
      </w:r>
    </w:p>
    <w:p w:rsidR="00D03DF1" w:rsidRPr="00D03DF1" w:rsidRDefault="00D03DF1" w:rsidP="00D03DF1">
      <w:pPr>
        <w:pStyle w:val="11"/>
        <w:ind w:firstLine="567"/>
        <w:jc w:val="both"/>
        <w:rPr>
          <w:rFonts w:ascii="Times New Roman" w:hAnsi="Times New Roman"/>
          <w:sz w:val="20"/>
        </w:rPr>
      </w:pPr>
    </w:p>
    <w:p w:rsidR="00D03DF1" w:rsidRPr="00D03DF1" w:rsidRDefault="00D03DF1" w:rsidP="00D03DF1">
      <w:pPr>
        <w:pStyle w:val="11"/>
        <w:ind w:firstLine="567"/>
        <w:jc w:val="center"/>
        <w:rPr>
          <w:rFonts w:ascii="Times New Roman" w:hAnsi="Times New Roman"/>
          <w:sz w:val="26"/>
          <w:szCs w:val="26"/>
        </w:rPr>
      </w:pPr>
      <w:proofErr w:type="spellStart"/>
      <w:r w:rsidRPr="00D03DF1">
        <w:rPr>
          <w:rFonts w:ascii="Times New Roman" w:hAnsi="Times New Roman"/>
          <w:sz w:val="26"/>
          <w:szCs w:val="26"/>
        </w:rPr>
        <w:t>р</w:t>
      </w:r>
      <w:proofErr w:type="spellEnd"/>
      <w:r w:rsidRPr="00D03DF1">
        <w:rPr>
          <w:rFonts w:ascii="Times New Roman" w:hAnsi="Times New Roman"/>
          <w:sz w:val="26"/>
          <w:szCs w:val="26"/>
        </w:rPr>
        <w:t xml:space="preserve"> е </w:t>
      </w:r>
      <w:proofErr w:type="spellStart"/>
      <w:r w:rsidRPr="00D03DF1">
        <w:rPr>
          <w:rFonts w:ascii="Times New Roman" w:hAnsi="Times New Roman"/>
          <w:sz w:val="26"/>
          <w:szCs w:val="26"/>
        </w:rPr>
        <w:t>ш</w:t>
      </w:r>
      <w:proofErr w:type="spellEnd"/>
      <w:r w:rsidRPr="00D03DF1">
        <w:rPr>
          <w:rFonts w:ascii="Times New Roman" w:hAnsi="Times New Roman"/>
          <w:sz w:val="26"/>
          <w:szCs w:val="26"/>
        </w:rPr>
        <w:t xml:space="preserve"> и л а:</w:t>
      </w:r>
    </w:p>
    <w:p w:rsidR="00D03DF1" w:rsidRPr="00D03DF1" w:rsidRDefault="00D03DF1" w:rsidP="00D03DF1">
      <w:pPr>
        <w:pStyle w:val="11"/>
        <w:ind w:firstLine="567"/>
        <w:jc w:val="both"/>
        <w:rPr>
          <w:rFonts w:ascii="Times New Roman" w:hAnsi="Times New Roman"/>
          <w:sz w:val="20"/>
        </w:rPr>
      </w:pPr>
    </w:p>
    <w:p w:rsidR="00D03DF1" w:rsidRPr="00D03DF1" w:rsidRDefault="00D03DF1" w:rsidP="00D03DF1">
      <w:pPr>
        <w:autoSpaceDE w:val="0"/>
        <w:autoSpaceDN w:val="0"/>
        <w:adjustRightInd w:val="0"/>
        <w:ind w:firstLine="567"/>
        <w:jc w:val="both"/>
        <w:rPr>
          <w:sz w:val="26"/>
          <w:szCs w:val="26"/>
        </w:rPr>
      </w:pPr>
      <w:r w:rsidRPr="00D03DF1">
        <w:rPr>
          <w:sz w:val="26"/>
          <w:szCs w:val="26"/>
        </w:rPr>
        <w:t xml:space="preserve">Признать жалобу ИП </w:t>
      </w:r>
      <w:r>
        <w:rPr>
          <w:sz w:val="26"/>
          <w:szCs w:val="26"/>
          <w:lang w:val="en-US"/>
        </w:rPr>
        <w:t>&lt;…&gt;</w:t>
      </w:r>
      <w:r w:rsidRPr="00D03DF1">
        <w:rPr>
          <w:sz w:val="26"/>
          <w:szCs w:val="26"/>
        </w:rPr>
        <w:t xml:space="preserve"> необоснованной.</w:t>
      </w:r>
    </w:p>
    <w:p w:rsidR="00D03DF1" w:rsidRPr="00D03DF1" w:rsidRDefault="00D03DF1" w:rsidP="00D03DF1">
      <w:pPr>
        <w:autoSpaceDE w:val="0"/>
        <w:autoSpaceDN w:val="0"/>
        <w:adjustRightInd w:val="0"/>
        <w:ind w:firstLine="567"/>
        <w:jc w:val="both"/>
        <w:rPr>
          <w:sz w:val="20"/>
          <w:szCs w:val="20"/>
        </w:rPr>
      </w:pPr>
    </w:p>
    <w:p w:rsidR="00D03DF1" w:rsidRPr="00D03DF1" w:rsidRDefault="00D03DF1" w:rsidP="00D03DF1">
      <w:pPr>
        <w:tabs>
          <w:tab w:val="left" w:pos="851"/>
        </w:tabs>
        <w:ind w:firstLine="567"/>
        <w:jc w:val="both"/>
        <w:rPr>
          <w:sz w:val="26"/>
          <w:szCs w:val="26"/>
        </w:rPr>
      </w:pPr>
      <w:r w:rsidRPr="00D03DF1">
        <w:rPr>
          <w:sz w:val="26"/>
          <w:szCs w:val="26"/>
        </w:rPr>
        <w:t>Настоящее решение может быть обжаловано в судебном порядке в течение трех месяцев со дня его принятия.</w:t>
      </w:r>
    </w:p>
    <w:p w:rsidR="00D03DF1" w:rsidRPr="00D03DF1" w:rsidRDefault="00D03DF1" w:rsidP="00D03DF1">
      <w:pPr>
        <w:pStyle w:val="11"/>
        <w:ind w:firstLine="567"/>
        <w:jc w:val="both"/>
        <w:rPr>
          <w:rFonts w:ascii="Times New Roman" w:hAnsi="Times New Roman"/>
          <w:sz w:val="20"/>
        </w:rPr>
      </w:pPr>
    </w:p>
    <w:p w:rsidR="00281531" w:rsidRPr="00D03DF1" w:rsidRDefault="00D03DF1" w:rsidP="00D03DF1">
      <w:pPr>
        <w:ind w:firstLine="7371"/>
        <w:rPr>
          <w:lang w:val="en-US"/>
        </w:rPr>
      </w:pPr>
      <w:r>
        <w:rPr>
          <w:sz w:val="26"/>
          <w:szCs w:val="26"/>
          <w:lang w:val="en-US"/>
        </w:rPr>
        <w:t>&lt;…&gt;</w:t>
      </w:r>
    </w:p>
    <w:sectPr w:rsidR="00281531" w:rsidRPr="00D03DF1" w:rsidSect="00D03DF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_Time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DF1"/>
    <w:rsid w:val="00281531"/>
    <w:rsid w:val="00D03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3D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DF1"/>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D03DF1"/>
    <w:rPr>
      <w:color w:val="0000FF"/>
      <w:u w:val="single"/>
    </w:rPr>
  </w:style>
  <w:style w:type="paragraph" w:styleId="a4">
    <w:name w:val="Normal (Web)"/>
    <w:basedOn w:val="a"/>
    <w:uiPriority w:val="99"/>
    <w:semiHidden/>
    <w:unhideWhenUsed/>
    <w:rsid w:val="00D03DF1"/>
    <w:pPr>
      <w:spacing w:before="100" w:beforeAutospacing="1" w:after="100" w:afterAutospacing="1"/>
    </w:pPr>
  </w:style>
  <w:style w:type="character" w:customStyle="1" w:styleId="ConsPlusNormal1">
    <w:name w:val="ConsPlusNormal Знак1"/>
    <w:link w:val="ConsPlusNormal"/>
    <w:locked/>
    <w:rsid w:val="00D03DF1"/>
    <w:rPr>
      <w:rFonts w:ascii="Arial" w:hAnsi="Arial" w:cs="Arial"/>
    </w:rPr>
  </w:style>
  <w:style w:type="paragraph" w:customStyle="1" w:styleId="ConsPlusNormal">
    <w:name w:val="ConsPlusNormal"/>
    <w:link w:val="ConsPlusNormal1"/>
    <w:rsid w:val="00D03DF1"/>
    <w:pPr>
      <w:autoSpaceDE w:val="0"/>
      <w:autoSpaceDN w:val="0"/>
      <w:adjustRightInd w:val="0"/>
      <w:spacing w:after="0" w:line="240" w:lineRule="auto"/>
    </w:pPr>
    <w:rPr>
      <w:rFonts w:ascii="Arial" w:hAnsi="Arial" w:cs="Arial"/>
    </w:rPr>
  </w:style>
  <w:style w:type="paragraph" w:customStyle="1" w:styleId="11">
    <w:name w:val="Обычный1"/>
    <w:uiPriority w:val="99"/>
    <w:rsid w:val="00D03DF1"/>
    <w:pPr>
      <w:spacing w:after="0" w:line="240" w:lineRule="auto"/>
    </w:pPr>
    <w:rPr>
      <w:rFonts w:ascii="a_Timer" w:eastAsia="Times New Roman" w:hAnsi="a_Timer" w:cs="Times New Roman"/>
      <w:sz w:val="24"/>
      <w:szCs w:val="20"/>
      <w:lang w:eastAsia="ru-RU"/>
    </w:rPr>
  </w:style>
  <w:style w:type="paragraph" w:customStyle="1" w:styleId="Standard">
    <w:name w:val="Standard"/>
    <w:uiPriority w:val="99"/>
    <w:rsid w:val="00D03DF1"/>
    <w:pPr>
      <w:suppressAutoHyphens/>
      <w:autoSpaceDN w:val="0"/>
      <w:spacing w:after="0" w:line="240" w:lineRule="auto"/>
    </w:pPr>
    <w:rPr>
      <w:rFonts w:ascii="Times New Roman" w:eastAsia="Times New Roman" w:hAnsi="Times New Roman" w:cs="Times New Roman"/>
      <w:sz w:val="24"/>
      <w:szCs w:val="24"/>
      <w:lang w:eastAsia="ru-RU"/>
    </w:rPr>
  </w:style>
  <w:style w:type="character" w:customStyle="1" w:styleId="cardmaininfocontent">
    <w:name w:val="cardmaininfo__content"/>
    <w:basedOn w:val="a0"/>
    <w:rsid w:val="00D03DF1"/>
  </w:style>
</w:styles>
</file>

<file path=word/webSettings.xml><?xml version="1.0" encoding="utf-8"?>
<w:webSettings xmlns:r="http://schemas.openxmlformats.org/officeDocument/2006/relationships" xmlns:w="http://schemas.openxmlformats.org/wordprocessingml/2006/main">
  <w:divs>
    <w:div w:id="17429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E0960AC93B38B4E8B2D6AC5AC77DA70C6C1EA0EEF6BB1A4237103950AB78C0C0199A938310A78282FB9B1630FFE48486BBAFDF4AAU8sEG" TargetMode="External"/><Relationship Id="rId13" Type="http://schemas.openxmlformats.org/officeDocument/2006/relationships/hyperlink" Target="consultantplus://offline/ref=798E0960AC93B38B4E8B2D6AC5AC77DA70C6C1EA0EEF6BB1A4237103950AB78C0C0199A93A340B777875A9B52A5BF1574A76A4FCEAAA8E10U4sEG" TargetMode="External"/><Relationship Id="rId18" Type="http://schemas.openxmlformats.org/officeDocument/2006/relationships/hyperlink" Target="consultantplus://offline/ref=3F2BC695A84B539F368088AB4B1F172F02B28FE1595E2A47B61C92AD4BAF8BF0AD4C7F9AC71865A1496D1AC8E5D5DC783507DD7362iEG" TargetMode="External"/><Relationship Id="rId3" Type="http://schemas.openxmlformats.org/officeDocument/2006/relationships/webSettings" Target="webSettings.xml"/><Relationship Id="rId21" Type="http://schemas.openxmlformats.org/officeDocument/2006/relationships/hyperlink" Target="consultantplus://offline/ref=EA6A2C8879C65A821B6EA6715BAEB703233986B20E6D8293916FCBFC61A903F75426F5695D678A0ABB88237A81rFi7G" TargetMode="External"/><Relationship Id="rId7" Type="http://schemas.openxmlformats.org/officeDocument/2006/relationships/hyperlink" Target="consultantplus://offline/ref=798E0960AC93B38B4E8B2D6AC5AC77DA70C6C1EA0EEF6BB1A4237103950AB78C0C0199A938310978282FB9B1630FFE48486BBAFDF4AAU8sEG" TargetMode="External"/><Relationship Id="rId12" Type="http://schemas.openxmlformats.org/officeDocument/2006/relationships/hyperlink" Target="consultantplus://offline/ref=798E0960AC93B38B4E8B2D6AC5AC77DA70C6C1EA0EEF6BB1A4237103950AB78C0C0199A93A350F727C75A9B52A5BF1574A76A4FCEAAA8E10U4sEG" TargetMode="External"/><Relationship Id="rId17" Type="http://schemas.openxmlformats.org/officeDocument/2006/relationships/hyperlink" Target="consultantplus://offline/ref=DD8B212246F95C49D30783DEAAC44DC603E42775BB43E272B86C71E6917190254FFF86FBFA59A910FD72246D02D9F0FB78217A373A5A94B3DCt0G" TargetMode="External"/><Relationship Id="rId2" Type="http://schemas.openxmlformats.org/officeDocument/2006/relationships/settings" Target="settings.xml"/><Relationship Id="rId16" Type="http://schemas.openxmlformats.org/officeDocument/2006/relationships/hyperlink" Target="consultantplus://offline/ref=798E0960AC93B38B4E8B2D6AC5AC77DA70C6C1EA0EEF6BB1A4237103950AB78C0C0199A93A3409727A75A9B52A5BF1574A76A4FCEAAA8E10U4sEG" TargetMode="External"/><Relationship Id="rId20" Type="http://schemas.openxmlformats.org/officeDocument/2006/relationships/hyperlink" Target="consultantplus://offline/ref=DC4586785403B3CA819DE71EA90180C22F57D3915110623AAA70BFF8D1DF1595E2A04E0CC0CF7F5C5D11B87D5C3AB8EC5718566Cm3UBG" TargetMode="External"/><Relationship Id="rId1" Type="http://schemas.openxmlformats.org/officeDocument/2006/relationships/styles" Target="styles.xml"/><Relationship Id="rId6" Type="http://schemas.openxmlformats.org/officeDocument/2006/relationships/hyperlink" Target="consultantplus://offline/ref=798E0960AC93B38B4E8B2D6AC5AC77DA70C6C1EA0EEF6BB1A4237103950AB78C0C0199AC3A3C03272D3AA8E96F0CE2564B76A6FFF6UAs8G" TargetMode="External"/><Relationship Id="rId11" Type="http://schemas.openxmlformats.org/officeDocument/2006/relationships/hyperlink" Target="consultantplus://offline/ref=798E0960AC93B38B4E8B2D6AC5AC77DA70C6C1EA0EEF6BB1A4237103950AB78C0C0199A93A340B707975A9B52A5BF1574A76A4FCEAAA8E10U4sEG" TargetMode="External"/><Relationship Id="rId5" Type="http://schemas.openxmlformats.org/officeDocument/2006/relationships/hyperlink" Target="https://zakupki.gov.ru/epz/order/notice/ea44/view/protocol/protocol-main-info.html?regNumber=0859200001120015702&amp;protocolId=31780161" TargetMode="External"/><Relationship Id="rId15" Type="http://schemas.openxmlformats.org/officeDocument/2006/relationships/hyperlink" Target="consultantplus://offline/ref=798E0960AC93B38B4E8B2D6AC5AC77DA70C6C1EA0EEF6BB1A4237103950AB78C0C0199A93A340B707875A9B52A5BF1574A76A4FCEAAA8E10U4sEG" TargetMode="External"/><Relationship Id="rId23" Type="http://schemas.openxmlformats.org/officeDocument/2006/relationships/theme" Target="theme/theme1.xml"/><Relationship Id="rId10" Type="http://schemas.openxmlformats.org/officeDocument/2006/relationships/hyperlink" Target="consultantplus://offline/ref=798E0960AC93B38B4E8B2D6AC5AC77DA70C6C1EA0EEF6BB1A4237103950AB78C0C0199A938310078282FB9B1630FFE48486BBAFDF4AAU8sEG" TargetMode="External"/><Relationship Id="rId19" Type="http://schemas.openxmlformats.org/officeDocument/2006/relationships/hyperlink" Target="consultantplus://offline/ref=DC4586785403B3CA819DE71EA90180C22F57D3915110623AAA70BFF8D1DF1595E2A04E05C1C42B0E1A4FE12E1B71B5E94A04566925BA12F2mAU0G" TargetMode="External"/><Relationship Id="rId4" Type="http://schemas.openxmlformats.org/officeDocument/2006/relationships/hyperlink" Target="http://www.zakupki.gov.ru/" TargetMode="External"/><Relationship Id="rId9" Type="http://schemas.openxmlformats.org/officeDocument/2006/relationships/hyperlink" Target="consultantplus://offline/ref=798E0960AC93B38B4E8B2D6AC5AC77DA70C6C1EA0EEF6BB1A4237103950AB78C0C0199A93A3400767A75A9B52A5BF1574A76A4FCEAAA8E10U4sEG" TargetMode="External"/><Relationship Id="rId14" Type="http://schemas.openxmlformats.org/officeDocument/2006/relationships/hyperlink" Target="consultantplus://offline/ref=798E0960AC93B38B4E8B2D6AC5AC77DA70C6C1EA0EEF6BB1A4237103950AB78C0C0199AF3E3F5C22382BF0E56C10FC55566AA4FDUFs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2233</Words>
  <Characters>12732</Characters>
  <Application>Microsoft Office Word</Application>
  <DocSecurity>0</DocSecurity>
  <Lines>106</Lines>
  <Paragraphs>29</Paragraphs>
  <ScaleCrop>false</ScaleCrop>
  <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to62-averkina</dc:creator>
  <cp:keywords/>
  <dc:description/>
  <cp:lastModifiedBy>to62-averkina</cp:lastModifiedBy>
  <cp:revision>2</cp:revision>
  <dcterms:created xsi:type="dcterms:W3CDTF">2021-02-10T06:30:00Z</dcterms:created>
  <dcterms:modified xsi:type="dcterms:W3CDTF">2021-02-10T06:37:00Z</dcterms:modified>
</cp:coreProperties>
</file>