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4304"/>
        <w:gridCol w:w="766"/>
        <w:gridCol w:w="5148"/>
        <w:gridCol w:w="5148"/>
        <w:gridCol w:w="5148"/>
      </w:tblGrid>
      <w:tr w:rsidR="00392664" w:rsidTr="00392664">
        <w:trPr>
          <w:trHeight w:val="4397"/>
        </w:trPr>
        <w:tc>
          <w:tcPr>
            <w:tcW w:w="4304" w:type="dxa"/>
          </w:tcPr>
          <w:p w:rsidR="00392664" w:rsidRDefault="00392664">
            <w:pPr>
              <w:snapToGrid w:val="0"/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766" w:type="dxa"/>
          </w:tcPr>
          <w:p w:rsidR="00392664" w:rsidRDefault="00392664">
            <w:pPr>
              <w:snapToGrid w:val="0"/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  <w:p w:rsidR="00392664" w:rsidRDefault="00392664">
            <w:pPr>
              <w:ind w:firstLine="709"/>
              <w:rPr>
                <w:b/>
                <w:sz w:val="25"/>
                <w:szCs w:val="25"/>
              </w:rPr>
            </w:pPr>
            <w:r>
              <w:rPr>
                <w:sz w:val="26"/>
                <w:szCs w:val="26"/>
              </w:rPr>
              <w:t xml:space="preserve">    </w:t>
            </w:r>
          </w:p>
        </w:tc>
        <w:tc>
          <w:tcPr>
            <w:tcW w:w="5148" w:type="dxa"/>
          </w:tcPr>
          <w:p w:rsidR="00392664" w:rsidRDefault="00392664">
            <w:pPr>
              <w:rPr>
                <w:color w:val="444444"/>
                <w:sz w:val="25"/>
                <w:szCs w:val="25"/>
              </w:rPr>
            </w:pPr>
          </w:p>
          <w:p w:rsidR="00392664" w:rsidRDefault="00392664">
            <w:pPr>
              <w:keepNext/>
              <w:rPr>
                <w:sz w:val="26"/>
                <w:szCs w:val="26"/>
              </w:rPr>
            </w:pPr>
            <w:r>
              <w:rPr>
                <w:b/>
                <w:sz w:val="25"/>
                <w:szCs w:val="25"/>
              </w:rPr>
              <w:t>Дело № 031/06/64-35/20</w:t>
            </w:r>
            <w:r w:rsidRPr="00392664">
              <w:rPr>
                <w:b/>
                <w:sz w:val="25"/>
                <w:szCs w:val="25"/>
              </w:rPr>
              <w:t>2</w:t>
            </w:r>
            <w:r>
              <w:rPr>
                <w:b/>
                <w:sz w:val="25"/>
                <w:szCs w:val="25"/>
              </w:rPr>
              <w:t>1</w:t>
            </w:r>
          </w:p>
        </w:tc>
        <w:tc>
          <w:tcPr>
            <w:tcW w:w="5148" w:type="dxa"/>
          </w:tcPr>
          <w:p w:rsidR="00392664" w:rsidRDefault="00392664">
            <w:pPr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392664" w:rsidRDefault="00392664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5148" w:type="dxa"/>
          </w:tcPr>
          <w:p w:rsidR="00392664" w:rsidRDefault="00392664">
            <w:pPr>
              <w:tabs>
                <w:tab w:val="left" w:pos="0"/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4962"/>
                <w:tab w:val="left" w:pos="5760"/>
                <w:tab w:val="left" w:pos="6480"/>
                <w:tab w:val="left" w:pos="6521"/>
                <w:tab w:val="left" w:pos="8647"/>
                <w:tab w:val="left" w:pos="8789"/>
                <w:tab w:val="left" w:pos="9639"/>
                <w:tab w:val="left" w:pos="10080"/>
                <w:tab w:val="left" w:pos="10800"/>
              </w:tabs>
              <w:snapToGrid w:val="0"/>
              <w:ind w:firstLine="709"/>
              <w:rPr>
                <w:b/>
                <w:sz w:val="26"/>
                <w:szCs w:val="26"/>
              </w:rPr>
            </w:pPr>
          </w:p>
        </w:tc>
      </w:tr>
    </w:tbl>
    <w:p w:rsidR="00392664" w:rsidRDefault="00392664" w:rsidP="00392664">
      <w:pPr>
        <w:ind w:firstLine="709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392664" w:rsidRDefault="00392664" w:rsidP="00392664">
      <w:pPr>
        <w:ind w:firstLine="709"/>
        <w:rPr>
          <w:sz w:val="26"/>
          <w:szCs w:val="26"/>
        </w:rPr>
      </w:pPr>
    </w:p>
    <w:p w:rsidR="00392664" w:rsidRDefault="00392664" w:rsidP="00392664">
      <w:pPr>
        <w:ind w:left="3539" w:firstLine="709"/>
        <w:rPr>
          <w:sz w:val="26"/>
          <w:szCs w:val="26"/>
        </w:rPr>
      </w:pPr>
      <w:proofErr w:type="gramStart"/>
      <w:r>
        <w:rPr>
          <w:b/>
          <w:sz w:val="25"/>
          <w:szCs w:val="25"/>
        </w:rPr>
        <w:t>Р</w:t>
      </w:r>
      <w:proofErr w:type="gramEnd"/>
      <w:r>
        <w:rPr>
          <w:b/>
          <w:sz w:val="25"/>
          <w:szCs w:val="25"/>
        </w:rPr>
        <w:t xml:space="preserve"> Е Ш Е Н И Е (</w:t>
      </w:r>
      <w:proofErr w:type="spellStart"/>
      <w:r>
        <w:rPr>
          <w:b/>
          <w:sz w:val="25"/>
          <w:szCs w:val="25"/>
        </w:rPr>
        <w:t>исх.№</w:t>
      </w:r>
      <w:proofErr w:type="spellEnd"/>
      <w:r>
        <w:rPr>
          <w:b/>
          <w:sz w:val="25"/>
          <w:szCs w:val="25"/>
        </w:rPr>
        <w:t xml:space="preserve"> 399/2 от 08.02.2021)</w:t>
      </w:r>
    </w:p>
    <w:p w:rsidR="00392664" w:rsidRDefault="00392664" w:rsidP="00392664">
      <w:pPr>
        <w:ind w:firstLine="709"/>
        <w:rPr>
          <w:sz w:val="26"/>
          <w:szCs w:val="26"/>
        </w:rPr>
      </w:pPr>
    </w:p>
    <w:p w:rsidR="00392664" w:rsidRDefault="00392664" w:rsidP="00392664">
      <w:pPr>
        <w:pStyle w:val="LO-Normal"/>
        <w:jc w:val="both"/>
        <w:rPr>
          <w:sz w:val="25"/>
          <w:szCs w:val="25"/>
        </w:rPr>
      </w:pPr>
    </w:p>
    <w:p w:rsidR="00392664" w:rsidRDefault="00392664" w:rsidP="00392664">
      <w:pPr>
        <w:widowControl w:val="0"/>
        <w:suppressLineNumbers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Комиссия Белгородского УФАС России по контролю в сфере закупок, созданная в соответствии с приказом Белгородского УФАС России от 01.02.2021 № 24 "О создании комиссии по контролю в сфере закупок для рассмотрения жалобы ООО "</w:t>
      </w:r>
      <w:proofErr w:type="spellStart"/>
      <w:r>
        <w:rPr>
          <w:sz w:val="25"/>
          <w:szCs w:val="25"/>
        </w:rPr>
        <w:t>ТехСтройПартнер</w:t>
      </w:r>
      <w:proofErr w:type="spellEnd"/>
      <w:r>
        <w:rPr>
          <w:sz w:val="25"/>
          <w:szCs w:val="25"/>
        </w:rPr>
        <w:t xml:space="preserve">" (далее – Комиссия), в присутствии представителей  заказчика - </w:t>
      </w:r>
      <w:r>
        <w:rPr>
          <w:bCs/>
          <w:sz w:val="25"/>
          <w:szCs w:val="25"/>
        </w:rPr>
        <w:t>МКУ «Управление капитального строительства» администрации г.Белгорода, уполномоченного органа -  у</w:t>
      </w:r>
      <w:r>
        <w:rPr>
          <w:sz w:val="25"/>
          <w:szCs w:val="25"/>
        </w:rPr>
        <w:t xml:space="preserve">правления муниципальных закупок администрации города Белгорода, в отсутствие заявителя – </w:t>
      </w:r>
      <w:r>
        <w:rPr>
          <w:color w:val="000000"/>
          <w:sz w:val="25"/>
          <w:szCs w:val="25"/>
        </w:rPr>
        <w:t>ООО "</w:t>
      </w:r>
      <w:proofErr w:type="spellStart"/>
      <w:r>
        <w:rPr>
          <w:color w:val="000000"/>
          <w:sz w:val="25"/>
          <w:szCs w:val="25"/>
        </w:rPr>
        <w:t>ТехСтройПартнер</w:t>
      </w:r>
      <w:proofErr w:type="spellEnd"/>
      <w:r>
        <w:rPr>
          <w:color w:val="000000"/>
          <w:sz w:val="25"/>
          <w:szCs w:val="25"/>
        </w:rPr>
        <w:t xml:space="preserve">" </w:t>
      </w:r>
      <w:r>
        <w:rPr>
          <w:sz w:val="25"/>
          <w:szCs w:val="25"/>
        </w:rPr>
        <w:t xml:space="preserve">(о времени и месте рассмотрения жалобы надлежаще уведомлено), рассмотрев материалы дела № 031/06/64-35/2020 по жалобе </w:t>
      </w:r>
      <w:r>
        <w:rPr>
          <w:color w:val="000000"/>
          <w:sz w:val="25"/>
          <w:szCs w:val="25"/>
        </w:rPr>
        <w:t>ООО "</w:t>
      </w:r>
      <w:proofErr w:type="spellStart"/>
      <w:r>
        <w:rPr>
          <w:color w:val="000000"/>
          <w:sz w:val="25"/>
          <w:szCs w:val="25"/>
        </w:rPr>
        <w:t>ТехСтройПартнер</w:t>
      </w:r>
      <w:proofErr w:type="spellEnd"/>
      <w:r>
        <w:rPr>
          <w:color w:val="000000"/>
          <w:sz w:val="25"/>
          <w:szCs w:val="25"/>
        </w:rPr>
        <w:t>"</w:t>
      </w:r>
      <w:r>
        <w:rPr>
          <w:sz w:val="25"/>
          <w:szCs w:val="25"/>
        </w:rPr>
        <w:t xml:space="preserve"> на  положения </w:t>
      </w:r>
      <w:r>
        <w:rPr>
          <w:sz w:val="25"/>
          <w:szCs w:val="25"/>
          <w:lang w:eastAsia="ru-RU"/>
        </w:rPr>
        <w:t xml:space="preserve">документации об электронном аукционе на </w:t>
      </w:r>
      <w:r>
        <w:rPr>
          <w:sz w:val="25"/>
          <w:szCs w:val="25"/>
        </w:rPr>
        <w:t>выполнение работ по объекту: «Ремонт территории пруда «Болтушка» в г.Белгороде (завершение работ) (закупка №0126300035821000007)  (далее – Электронный аукцион)</w:t>
      </w:r>
      <w:r>
        <w:rPr>
          <w:sz w:val="25"/>
          <w:szCs w:val="25"/>
          <w:shd w:val="clear" w:color="auto" w:fill="FFFFFF"/>
        </w:rPr>
        <w:t xml:space="preserve">, </w:t>
      </w:r>
      <w:r>
        <w:rPr>
          <w:sz w:val="25"/>
          <w:szCs w:val="25"/>
        </w:rPr>
        <w:t>проведя внеплановую проверку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 w:rsidR="00392664" w:rsidRDefault="00392664" w:rsidP="00392664">
      <w:pPr>
        <w:widowControl w:val="0"/>
        <w:suppressLineNumbers/>
        <w:ind w:firstLine="709"/>
        <w:jc w:val="both"/>
        <w:rPr>
          <w:b/>
          <w:sz w:val="25"/>
          <w:szCs w:val="25"/>
        </w:rPr>
      </w:pPr>
    </w:p>
    <w:p w:rsidR="00392664" w:rsidRDefault="00392664" w:rsidP="00392664">
      <w:pPr>
        <w:ind w:firstLine="709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УСТАНОВИЛА:</w:t>
      </w:r>
    </w:p>
    <w:p w:rsidR="00392664" w:rsidRDefault="00392664" w:rsidP="00392664">
      <w:pPr>
        <w:ind w:firstLine="709"/>
        <w:jc w:val="center"/>
        <w:rPr>
          <w:sz w:val="25"/>
          <w:szCs w:val="25"/>
        </w:rPr>
      </w:pPr>
    </w:p>
    <w:p w:rsidR="00392664" w:rsidRDefault="00392664" w:rsidP="00392664">
      <w:pPr>
        <w:jc w:val="both"/>
        <w:rPr>
          <w:sz w:val="25"/>
          <w:szCs w:val="25"/>
        </w:rPr>
      </w:pPr>
      <w:r>
        <w:rPr>
          <w:sz w:val="25"/>
          <w:szCs w:val="25"/>
        </w:rPr>
        <w:tab/>
        <w:t>В Белгородское УФАС России поступила жалоб</w:t>
      </w:r>
      <w:proofErr w:type="gramStart"/>
      <w:r>
        <w:rPr>
          <w:sz w:val="25"/>
          <w:szCs w:val="25"/>
        </w:rPr>
        <w:t>а</w:t>
      </w:r>
      <w:r>
        <w:rPr>
          <w:bCs/>
          <w:sz w:val="25"/>
          <w:szCs w:val="25"/>
        </w:rPr>
        <w:t xml:space="preserve"> </w:t>
      </w:r>
      <w:r>
        <w:rPr>
          <w:color w:val="000000"/>
          <w:sz w:val="25"/>
          <w:szCs w:val="25"/>
        </w:rPr>
        <w:t>ООО</w:t>
      </w:r>
      <w:proofErr w:type="gramEnd"/>
      <w:r>
        <w:rPr>
          <w:color w:val="000000"/>
          <w:sz w:val="25"/>
          <w:szCs w:val="25"/>
        </w:rPr>
        <w:t xml:space="preserve"> "</w:t>
      </w:r>
      <w:proofErr w:type="spellStart"/>
      <w:r>
        <w:rPr>
          <w:color w:val="000000"/>
          <w:sz w:val="25"/>
          <w:szCs w:val="25"/>
        </w:rPr>
        <w:t>ТехСтройПартнер</w:t>
      </w:r>
      <w:proofErr w:type="spellEnd"/>
      <w:r>
        <w:rPr>
          <w:color w:val="000000"/>
          <w:sz w:val="25"/>
          <w:szCs w:val="25"/>
        </w:rPr>
        <w:t>"</w:t>
      </w:r>
      <w:r>
        <w:rPr>
          <w:sz w:val="25"/>
          <w:szCs w:val="25"/>
        </w:rPr>
        <w:t xml:space="preserve"> на  положения </w:t>
      </w:r>
      <w:r>
        <w:rPr>
          <w:sz w:val="25"/>
          <w:szCs w:val="25"/>
          <w:lang w:eastAsia="ru-RU"/>
        </w:rPr>
        <w:t>документации об Электронном аукционе</w:t>
      </w:r>
      <w:r>
        <w:rPr>
          <w:sz w:val="25"/>
          <w:szCs w:val="25"/>
        </w:rPr>
        <w:t xml:space="preserve">. </w:t>
      </w:r>
    </w:p>
    <w:p w:rsidR="00392664" w:rsidRDefault="00392664" w:rsidP="00392664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Из жалобы следует, что документация об Электронном аукционе не соответствует требованиям Закона о контрактной системе. А именно, в нарушение положений статьи 110.2 Закона о контрактной системе и приказа Минстроя России от 23.12.2019 N 841/</w:t>
      </w:r>
      <w:proofErr w:type="spellStart"/>
      <w:proofErr w:type="gramStart"/>
      <w:r>
        <w:rPr>
          <w:sz w:val="25"/>
          <w:szCs w:val="25"/>
        </w:rPr>
        <w:t>пр</w:t>
      </w:r>
      <w:proofErr w:type="spellEnd"/>
      <w:proofErr w:type="gramEnd"/>
      <w:r>
        <w:rPr>
          <w:sz w:val="25"/>
          <w:szCs w:val="25"/>
        </w:rPr>
        <w:t xml:space="preserve"> в документации об Электронном аукционе в обосновании начальной (максимальной) цены контракта отсутствует проект сметы контракта и расчет НМЦК с применением индексов инфляций на период строительных работ.</w:t>
      </w:r>
    </w:p>
    <w:p w:rsidR="00392664" w:rsidRDefault="00392664" w:rsidP="00392664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lastRenderedPageBreak/>
        <w:t>Комиссия, рассмотрев жалоб</w:t>
      </w:r>
      <w:proofErr w:type="gramStart"/>
      <w:r>
        <w:rPr>
          <w:sz w:val="25"/>
          <w:szCs w:val="25"/>
        </w:rPr>
        <w:t>у</w:t>
      </w:r>
      <w:r>
        <w:rPr>
          <w:rStyle w:val="10"/>
          <w:rFonts w:eastAsia="Arial Unicode MS"/>
          <w:i w:val="0"/>
          <w:sz w:val="25"/>
          <w:szCs w:val="25"/>
        </w:rPr>
        <w:t xml:space="preserve"> </w:t>
      </w:r>
      <w:r>
        <w:rPr>
          <w:color w:val="000000"/>
          <w:sz w:val="25"/>
          <w:szCs w:val="25"/>
        </w:rPr>
        <w:t>ООО</w:t>
      </w:r>
      <w:proofErr w:type="gramEnd"/>
      <w:r>
        <w:rPr>
          <w:color w:val="000000"/>
          <w:sz w:val="25"/>
          <w:szCs w:val="25"/>
        </w:rPr>
        <w:t xml:space="preserve"> "</w:t>
      </w:r>
      <w:proofErr w:type="spellStart"/>
      <w:r>
        <w:rPr>
          <w:color w:val="000000"/>
          <w:sz w:val="25"/>
          <w:szCs w:val="25"/>
        </w:rPr>
        <w:t>ТехСтройПартнер</w:t>
      </w:r>
      <w:proofErr w:type="spellEnd"/>
      <w:r>
        <w:rPr>
          <w:color w:val="000000"/>
          <w:sz w:val="25"/>
          <w:szCs w:val="25"/>
        </w:rPr>
        <w:t>"</w:t>
      </w:r>
      <w:r>
        <w:rPr>
          <w:sz w:val="25"/>
          <w:szCs w:val="25"/>
        </w:rPr>
        <w:t>, проведя в соответствии с пунктом 1 части 15 статьи 99 Закона о контрактной системе внеплановую проверку, приходит к следующим выводам.</w:t>
      </w:r>
    </w:p>
    <w:p w:rsidR="00392664" w:rsidRDefault="00392664" w:rsidP="00392664">
      <w:pPr>
        <w:ind w:firstLine="709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 xml:space="preserve">На официальном сайте единой информационной системы в сфере закупок </w:t>
      </w:r>
      <w:hyperlink r:id="rId4" w:history="1">
        <w:r>
          <w:rPr>
            <w:rStyle w:val="a3"/>
            <w:color w:val="000000"/>
            <w:sz w:val="25"/>
            <w:szCs w:val="25"/>
            <w:lang w:val="en-US"/>
          </w:rPr>
          <w:t>www</w:t>
        </w:r>
        <w:r>
          <w:rPr>
            <w:rStyle w:val="a3"/>
            <w:color w:val="000000"/>
            <w:sz w:val="25"/>
            <w:szCs w:val="25"/>
          </w:rPr>
          <w:t>.</w:t>
        </w:r>
        <w:proofErr w:type="spellStart"/>
        <w:r>
          <w:rPr>
            <w:rStyle w:val="a3"/>
            <w:color w:val="000000"/>
            <w:sz w:val="25"/>
            <w:szCs w:val="25"/>
            <w:lang w:val="en-US"/>
          </w:rPr>
          <w:t>zakupki</w:t>
        </w:r>
        <w:proofErr w:type="spellEnd"/>
        <w:r>
          <w:rPr>
            <w:rStyle w:val="a3"/>
            <w:color w:val="000000"/>
            <w:sz w:val="25"/>
            <w:szCs w:val="25"/>
          </w:rPr>
          <w:t>.</w:t>
        </w:r>
        <w:proofErr w:type="spellStart"/>
        <w:r>
          <w:rPr>
            <w:rStyle w:val="a3"/>
            <w:color w:val="000000"/>
            <w:sz w:val="25"/>
            <w:szCs w:val="25"/>
            <w:lang w:val="en-US"/>
          </w:rPr>
          <w:t>gov</w:t>
        </w:r>
        <w:proofErr w:type="spellEnd"/>
        <w:r>
          <w:rPr>
            <w:rStyle w:val="a3"/>
            <w:color w:val="000000"/>
            <w:sz w:val="25"/>
            <w:szCs w:val="25"/>
          </w:rPr>
          <w:t>.</w:t>
        </w:r>
        <w:proofErr w:type="spellStart"/>
        <w:r>
          <w:rPr>
            <w:rStyle w:val="a3"/>
            <w:color w:val="000000"/>
            <w:sz w:val="25"/>
            <w:szCs w:val="25"/>
            <w:lang w:val="en-US"/>
          </w:rPr>
          <w:t>ru</w:t>
        </w:r>
        <w:proofErr w:type="spellEnd"/>
      </w:hyperlink>
      <w:r>
        <w:rPr>
          <w:color w:val="000000"/>
          <w:sz w:val="25"/>
          <w:szCs w:val="25"/>
        </w:rPr>
        <w:t xml:space="preserve"> </w:t>
      </w:r>
      <w:r>
        <w:rPr>
          <w:color w:val="548DD4"/>
          <w:sz w:val="25"/>
          <w:szCs w:val="25"/>
        </w:rPr>
        <w:t xml:space="preserve"> </w:t>
      </w:r>
      <w:r>
        <w:rPr>
          <w:sz w:val="25"/>
          <w:szCs w:val="25"/>
        </w:rPr>
        <w:t>22.01.2021  размещены извещение и документация об Электронном аукционе.</w:t>
      </w:r>
      <w:proofErr w:type="gramEnd"/>
    </w:p>
    <w:p w:rsidR="00392664" w:rsidRDefault="00392664" w:rsidP="00392664">
      <w:pPr>
        <w:keepNext/>
        <w:keepLines/>
        <w:widowControl w:val="0"/>
        <w:suppressLineNumbers/>
        <w:jc w:val="both"/>
        <w:rPr>
          <w:bCs/>
          <w:sz w:val="25"/>
          <w:szCs w:val="25"/>
        </w:rPr>
      </w:pPr>
      <w:r>
        <w:rPr>
          <w:sz w:val="25"/>
          <w:szCs w:val="25"/>
        </w:rPr>
        <w:tab/>
        <w:t>Объект закупки – выполнение работ по объекту: «Ремонт территории пруда «Болтушка» в г</w:t>
      </w:r>
      <w:proofErr w:type="gramStart"/>
      <w:r>
        <w:rPr>
          <w:sz w:val="25"/>
          <w:szCs w:val="25"/>
        </w:rPr>
        <w:t>.Б</w:t>
      </w:r>
      <w:proofErr w:type="gramEnd"/>
      <w:r>
        <w:rPr>
          <w:sz w:val="25"/>
          <w:szCs w:val="25"/>
        </w:rPr>
        <w:t>елгороде (завершение работ).</w:t>
      </w:r>
    </w:p>
    <w:p w:rsidR="00392664" w:rsidRDefault="00392664" w:rsidP="00392664">
      <w:pPr>
        <w:autoSpaceDE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Начальная (максимальная) цена контракта – 5 019 408,00  рублей.</w:t>
      </w:r>
      <w:r>
        <w:rPr>
          <w:sz w:val="25"/>
          <w:szCs w:val="25"/>
        </w:rPr>
        <w:tab/>
      </w:r>
    </w:p>
    <w:p w:rsidR="00392664" w:rsidRDefault="00392664" w:rsidP="00392664">
      <w:pPr>
        <w:autoSpaceDE w:val="0"/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На момент рассмотрения жалоб</w:t>
      </w:r>
      <w:proofErr w:type="gramStart"/>
      <w:r>
        <w:rPr>
          <w:sz w:val="25"/>
          <w:szCs w:val="25"/>
        </w:rPr>
        <w:t xml:space="preserve">ы </w:t>
      </w:r>
      <w:r>
        <w:rPr>
          <w:color w:val="000000"/>
          <w:sz w:val="25"/>
          <w:szCs w:val="25"/>
        </w:rPr>
        <w:t>ООО</w:t>
      </w:r>
      <w:proofErr w:type="gramEnd"/>
      <w:r>
        <w:rPr>
          <w:color w:val="000000"/>
          <w:sz w:val="25"/>
          <w:szCs w:val="25"/>
        </w:rPr>
        <w:t xml:space="preserve"> "</w:t>
      </w:r>
      <w:proofErr w:type="spellStart"/>
      <w:r>
        <w:rPr>
          <w:color w:val="000000"/>
          <w:sz w:val="25"/>
          <w:szCs w:val="25"/>
        </w:rPr>
        <w:t>ТехСтройПартнер</w:t>
      </w:r>
      <w:proofErr w:type="spellEnd"/>
      <w:r>
        <w:rPr>
          <w:color w:val="000000"/>
          <w:sz w:val="25"/>
          <w:szCs w:val="25"/>
        </w:rPr>
        <w:t xml:space="preserve">"  </w:t>
      </w:r>
      <w:r>
        <w:rPr>
          <w:sz w:val="25"/>
          <w:szCs w:val="25"/>
        </w:rPr>
        <w:t xml:space="preserve">контракт по результатам Электронного аукциона не заключен. </w:t>
      </w:r>
    </w:p>
    <w:p w:rsidR="00392664" w:rsidRDefault="00392664" w:rsidP="00392664">
      <w:pPr>
        <w:autoSpaceDE w:val="0"/>
        <w:jc w:val="both"/>
        <w:rPr>
          <w:sz w:val="25"/>
          <w:szCs w:val="25"/>
        </w:rPr>
      </w:pPr>
      <w:r>
        <w:rPr>
          <w:sz w:val="25"/>
          <w:szCs w:val="25"/>
        </w:rPr>
        <w:tab/>
        <w:t xml:space="preserve">В силу пункта 1 части 1 статьи 64 Закона о контрактной системе </w:t>
      </w:r>
      <w:proofErr w:type="gramStart"/>
      <w:r>
        <w:rPr>
          <w:rFonts w:eastAsia="Calibri"/>
          <w:sz w:val="25"/>
          <w:szCs w:val="25"/>
        </w:rPr>
        <w:t>документация</w:t>
      </w:r>
      <w:proofErr w:type="gramEnd"/>
      <w:r>
        <w:rPr>
          <w:rFonts w:eastAsia="Calibri"/>
          <w:sz w:val="25"/>
          <w:szCs w:val="25"/>
        </w:rPr>
        <w:t xml:space="preserve"> об электронном аукционе должна содержать наименование и описание объекта закупки и условия контракта в соответствии со </w:t>
      </w:r>
      <w:hyperlink r:id="rId5" w:history="1">
        <w:r>
          <w:rPr>
            <w:rStyle w:val="a3"/>
            <w:rFonts w:eastAsia="Calibri"/>
            <w:color w:val="000000"/>
            <w:sz w:val="25"/>
            <w:szCs w:val="25"/>
          </w:rPr>
          <w:t>статьей 33</w:t>
        </w:r>
      </w:hyperlink>
      <w:r>
        <w:rPr>
          <w:rFonts w:eastAsia="Calibri"/>
          <w:sz w:val="25"/>
          <w:szCs w:val="25"/>
        </w:rPr>
        <w:t xml:space="preserve"> Закона о контрактной системе, в том числе обоснование начальной (максимальной) цены контракта, начальных цен единиц товара, работы, услуги.</w:t>
      </w:r>
    </w:p>
    <w:p w:rsidR="00392664" w:rsidRDefault="00392664" w:rsidP="00392664">
      <w:pPr>
        <w:pStyle w:val="HTM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Calibri" w:hAnsi="Times New Roman" w:cs="Times New Roman"/>
          <w:sz w:val="25"/>
          <w:szCs w:val="25"/>
        </w:rPr>
        <w:t xml:space="preserve">В соответствии с частью 1 статьи 22 Закона о контрактной системе </w:t>
      </w:r>
      <w:r>
        <w:rPr>
          <w:rFonts w:ascii="Times New Roman" w:hAnsi="Times New Roman" w:cs="Times New Roman"/>
          <w:sz w:val="25"/>
          <w:szCs w:val="25"/>
        </w:rPr>
        <w:t xml:space="preserve">начальная (максимальная) цена контракта и в предусмотренных Законом о контрактной системе </w:t>
      </w:r>
      <w:hyperlink r:id="rId6" w:history="1">
        <w:r>
          <w:rPr>
            <w:rStyle w:val="a3"/>
            <w:rFonts w:ascii="Times New Roman" w:hAnsi="Times New Roman" w:cs="Times New Roman"/>
            <w:sz w:val="25"/>
            <w:szCs w:val="25"/>
          </w:rPr>
          <w:t>случаях</w:t>
        </w:r>
      </w:hyperlink>
      <w:r>
        <w:rPr>
          <w:rFonts w:ascii="Times New Roman" w:hAnsi="Times New Roman" w:cs="Times New Roman"/>
          <w:sz w:val="25"/>
          <w:szCs w:val="25"/>
        </w:rPr>
        <w:t xml:space="preserve"> цена контракта, заключаемого с единственным поставщиком (подрядчиком, исполнителем), определяются и обосновываются заказчиком посредством применения следующего метода или нескольких следующих методов:</w:t>
      </w:r>
    </w:p>
    <w:p w:rsidR="00392664" w:rsidRDefault="00392664" w:rsidP="00392664">
      <w:pPr>
        <w:pStyle w:val="HTM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1) метод сопоставимых рыночных цен (анализа рынка);</w:t>
      </w:r>
    </w:p>
    <w:p w:rsidR="00392664" w:rsidRDefault="00392664" w:rsidP="00392664">
      <w:pPr>
        <w:pStyle w:val="HTM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2) нормативный метод;</w:t>
      </w:r>
    </w:p>
    <w:p w:rsidR="00392664" w:rsidRDefault="00392664" w:rsidP="00392664">
      <w:pPr>
        <w:pStyle w:val="HTM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3) тарифный метод;</w:t>
      </w:r>
    </w:p>
    <w:p w:rsidR="00392664" w:rsidRDefault="00392664" w:rsidP="00392664">
      <w:pPr>
        <w:pStyle w:val="HTM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4) проектно-сметный метод;</w:t>
      </w:r>
    </w:p>
    <w:p w:rsidR="00392664" w:rsidRDefault="00392664" w:rsidP="00392664">
      <w:pPr>
        <w:pStyle w:val="HTM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5) затратный метод.</w:t>
      </w:r>
    </w:p>
    <w:p w:rsidR="00392664" w:rsidRDefault="00392664" w:rsidP="00392664">
      <w:pPr>
        <w:pStyle w:val="HTM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Calibri" w:hAnsi="Times New Roman" w:cs="Times New Roman"/>
          <w:sz w:val="25"/>
          <w:szCs w:val="25"/>
        </w:rPr>
        <w:t xml:space="preserve">Согласно части 9 статьи 22 Закона о контрактной системе </w:t>
      </w:r>
      <w:r>
        <w:rPr>
          <w:rFonts w:ascii="Times New Roman" w:hAnsi="Times New Roman" w:cs="Times New Roman"/>
          <w:sz w:val="25"/>
          <w:szCs w:val="25"/>
        </w:rPr>
        <w:t xml:space="preserve">проектно-сметный </w:t>
      </w:r>
      <w:hyperlink r:id="rId7" w:history="1">
        <w:r>
          <w:rPr>
            <w:rStyle w:val="a3"/>
            <w:rFonts w:ascii="Times New Roman" w:hAnsi="Times New Roman" w:cs="Times New Roman"/>
            <w:sz w:val="25"/>
            <w:szCs w:val="25"/>
          </w:rPr>
          <w:t>метод</w:t>
        </w:r>
      </w:hyperlink>
      <w:r>
        <w:rPr>
          <w:rFonts w:ascii="Times New Roman" w:hAnsi="Times New Roman" w:cs="Times New Roman"/>
          <w:sz w:val="25"/>
          <w:szCs w:val="25"/>
        </w:rPr>
        <w:t xml:space="preserve"> заключается в определении начальной (максимальной) цены контракта, цены контракта, заключаемого с единственным поставщиком (подрядчиком, исполнителем), </w:t>
      </w:r>
      <w:proofErr w:type="gramStart"/>
      <w:r>
        <w:rPr>
          <w:rFonts w:ascii="Times New Roman" w:hAnsi="Times New Roman" w:cs="Times New Roman"/>
          <w:sz w:val="25"/>
          <w:szCs w:val="25"/>
        </w:rPr>
        <w:t>на</w:t>
      </w:r>
      <w:proofErr w:type="gramEnd"/>
      <w:r>
        <w:rPr>
          <w:rFonts w:ascii="Times New Roman" w:hAnsi="Times New Roman" w:cs="Times New Roman"/>
          <w:sz w:val="25"/>
          <w:szCs w:val="25"/>
        </w:rPr>
        <w:t>:</w:t>
      </w:r>
    </w:p>
    <w:p w:rsidR="00392664" w:rsidRDefault="00392664" w:rsidP="00392664">
      <w:pPr>
        <w:pStyle w:val="HTM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1) строительство, реконструкцию, капитальный ремонт, снос объекта капитального строительства на основании проектной документации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в соответствии с компетенцией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строительства, или органом исполнительной власти субъекта Российской Федерации;</w:t>
      </w:r>
      <w:proofErr w:type="gramEnd"/>
    </w:p>
    <w:p w:rsidR="00392664" w:rsidRDefault="00392664" w:rsidP="00392664">
      <w:pPr>
        <w:pStyle w:val="HTML"/>
        <w:ind w:firstLine="540"/>
        <w:jc w:val="both"/>
        <w:rPr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2) проведение работ по сохранению объектов культурного наследия (памятников истории и культуры) народов Российской Федерации, за исключением научно-методического руководства, технического и авторского надзора, на основании согласованной в </w:t>
      </w:r>
      <w:hyperlink r:id="rId8" w:history="1">
        <w:hyperlink r:id="rId9" w:history="1"/>
        <w:r>
          <w:rPr>
            <w:rStyle w:val="a3"/>
            <w:rFonts w:ascii="Times New Roman" w:hAnsi="Times New Roman" w:cs="Times New Roman"/>
            <w:color w:val="000000"/>
            <w:sz w:val="25"/>
            <w:szCs w:val="25"/>
          </w:rPr>
          <w:t>порядке</w:t>
        </w:r>
      </w:hyperlink>
      <w:r>
        <w:rPr>
          <w:rFonts w:ascii="Times New Roman" w:hAnsi="Times New Roman" w:cs="Times New Roman"/>
          <w:sz w:val="25"/>
          <w:szCs w:val="25"/>
        </w:rPr>
        <w:t>, установленном законодательством Российской Федерации, проектной документации на проведение работ по сохранению объектов культурного наследия и в соответствии с реставрационными нормами и правилами, утвержденными федеральным органом исполнительной власти, уполномоченным Правительством Российской Федерации в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области государственной охраны объектов культурного наследия.</w:t>
      </w:r>
    </w:p>
    <w:p w:rsidR="00392664" w:rsidRDefault="00392664" w:rsidP="003926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Из документации об Электронном аукционе следует, что начальная (максимальная) цена контракта при проведении указанного аукциона определена заказчиком посредством применения проектно-сметного метода.  </w:t>
      </w:r>
    </w:p>
    <w:p w:rsidR="00392664" w:rsidRDefault="00392664" w:rsidP="003926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5"/>
          <w:szCs w:val="25"/>
        </w:rPr>
      </w:pPr>
      <w:r>
        <w:rPr>
          <w:sz w:val="25"/>
          <w:szCs w:val="25"/>
        </w:rPr>
        <w:lastRenderedPageBreak/>
        <w:t xml:space="preserve">Обоснование начальной (максимальной) цены контракта содержится в Приложении № 3 «Обоснование начальной (максимальной) цены контракта» документации об Электронном аукционе, что соответствует положениям </w:t>
      </w:r>
      <w:r>
        <w:rPr>
          <w:bCs/>
          <w:sz w:val="25"/>
          <w:szCs w:val="25"/>
        </w:rPr>
        <w:t xml:space="preserve">пункта 1 части 1 статьи 64 Закона о контрактной системе в части включения в состав документации об электронном аукционе </w:t>
      </w:r>
      <w:r>
        <w:rPr>
          <w:bCs/>
          <w:sz w:val="25"/>
          <w:szCs w:val="25"/>
          <w:lang/>
        </w:rPr>
        <w:t>обосновани</w:t>
      </w:r>
      <w:r>
        <w:rPr>
          <w:bCs/>
          <w:sz w:val="25"/>
          <w:szCs w:val="25"/>
        </w:rPr>
        <w:t>я</w:t>
      </w:r>
      <w:r>
        <w:rPr>
          <w:bCs/>
          <w:sz w:val="25"/>
          <w:szCs w:val="25"/>
          <w:lang/>
        </w:rPr>
        <w:t xml:space="preserve"> начальной (максимальной) цены контракта</w:t>
      </w:r>
      <w:r>
        <w:rPr>
          <w:bCs/>
          <w:sz w:val="25"/>
          <w:szCs w:val="25"/>
        </w:rPr>
        <w:t>.</w:t>
      </w:r>
    </w:p>
    <w:p w:rsidR="00392664" w:rsidRDefault="00392664" w:rsidP="00392664">
      <w:pPr>
        <w:pStyle w:val="HTML"/>
        <w:ind w:firstLine="540"/>
        <w:jc w:val="both"/>
        <w:rPr>
          <w:rFonts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</w:t>
      </w:r>
      <w:proofErr w:type="gramStart"/>
      <w:r>
        <w:rPr>
          <w:rFonts w:ascii="Times New Roman" w:hAnsi="Times New Roman" w:cs="Times New Roman"/>
          <w:sz w:val="25"/>
          <w:szCs w:val="25"/>
        </w:rPr>
        <w:t>Вместе с тем, в силу пункта 3 части 8 статьи 99 Закона о контрактной системе контроль в отношении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 осуществляют органы внутреннего государственного (муниципального) финансового контроля.</w:t>
      </w:r>
      <w:proofErr w:type="gramEnd"/>
    </w:p>
    <w:p w:rsidR="00392664" w:rsidRDefault="00392664" w:rsidP="003926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При таких обстоятельствах,  рассмотрение доводов  </w:t>
      </w:r>
      <w:r>
        <w:rPr>
          <w:color w:val="000000"/>
          <w:sz w:val="25"/>
          <w:szCs w:val="25"/>
        </w:rPr>
        <w:t>ООО "</w:t>
      </w:r>
      <w:proofErr w:type="spellStart"/>
      <w:r>
        <w:rPr>
          <w:color w:val="000000"/>
          <w:sz w:val="25"/>
          <w:szCs w:val="25"/>
        </w:rPr>
        <w:t>ТехСтройПартнер</w:t>
      </w:r>
      <w:proofErr w:type="spellEnd"/>
      <w:r>
        <w:rPr>
          <w:color w:val="000000"/>
          <w:sz w:val="25"/>
          <w:szCs w:val="25"/>
        </w:rPr>
        <w:t xml:space="preserve">" </w:t>
      </w:r>
      <w:r>
        <w:rPr>
          <w:sz w:val="25"/>
          <w:szCs w:val="25"/>
        </w:rPr>
        <w:t>о несоблюдении требований к определению и обоснованию начальной (максимальной) цены контракта при проведении Электронного аукциона не относится к полномочиям Комиссии Белгородского УФАС России.</w:t>
      </w:r>
      <w:r>
        <w:rPr>
          <w:sz w:val="25"/>
          <w:szCs w:val="25"/>
        </w:rPr>
        <w:tab/>
      </w:r>
    </w:p>
    <w:p w:rsidR="00392664" w:rsidRDefault="00392664" w:rsidP="003926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ind w:firstLine="708"/>
        <w:jc w:val="both"/>
        <w:rPr>
          <w:b/>
          <w:sz w:val="26"/>
          <w:szCs w:val="26"/>
        </w:rPr>
      </w:pPr>
      <w:r>
        <w:rPr>
          <w:sz w:val="25"/>
          <w:szCs w:val="25"/>
        </w:rPr>
        <w:t xml:space="preserve">Учитывая </w:t>
      </w:r>
      <w:proofErr w:type="gramStart"/>
      <w:r>
        <w:rPr>
          <w:sz w:val="25"/>
          <w:szCs w:val="25"/>
        </w:rPr>
        <w:t>изложенное</w:t>
      </w:r>
      <w:proofErr w:type="gramEnd"/>
      <w:r>
        <w:rPr>
          <w:sz w:val="25"/>
          <w:szCs w:val="25"/>
        </w:rPr>
        <w:t xml:space="preserve">, руководствуясь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</w:t>
      </w:r>
      <w:r>
        <w:rPr>
          <w:b/>
          <w:sz w:val="26"/>
          <w:szCs w:val="26"/>
        </w:rPr>
        <w:t xml:space="preserve">  </w:t>
      </w:r>
    </w:p>
    <w:p w:rsidR="00392664" w:rsidRDefault="00392664" w:rsidP="003926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</w:t>
      </w:r>
    </w:p>
    <w:p w:rsidR="00392664" w:rsidRDefault="00392664" w:rsidP="00392664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b/>
          <w:sz w:val="25"/>
          <w:szCs w:val="25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5"/>
          <w:szCs w:val="25"/>
        </w:rPr>
        <w:t>РЕШИЛА:</w:t>
      </w:r>
    </w:p>
    <w:p w:rsidR="00392664" w:rsidRDefault="00392664" w:rsidP="00392664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sz w:val="25"/>
          <w:szCs w:val="25"/>
        </w:rPr>
      </w:pPr>
    </w:p>
    <w:p w:rsidR="00392664" w:rsidRDefault="00392664" w:rsidP="00392664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5"/>
          <w:szCs w:val="25"/>
        </w:rPr>
        <w:t>Признать жалоб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у </w:t>
      </w:r>
      <w:r>
        <w:rPr>
          <w:rFonts w:ascii="Times New Roman" w:hAnsi="Times New Roman" w:cs="Times New Roman"/>
          <w:color w:val="000000"/>
          <w:sz w:val="25"/>
          <w:szCs w:val="25"/>
        </w:rPr>
        <w:t>ООО</w:t>
      </w:r>
      <w:proofErr w:type="gramEnd"/>
      <w:r>
        <w:rPr>
          <w:rFonts w:ascii="Times New Roman" w:hAnsi="Times New Roman" w:cs="Times New Roman"/>
          <w:color w:val="000000"/>
          <w:sz w:val="25"/>
          <w:szCs w:val="25"/>
        </w:rPr>
        <w:t xml:space="preserve"> "</w:t>
      </w:r>
      <w:proofErr w:type="spellStart"/>
      <w:r>
        <w:rPr>
          <w:rFonts w:ascii="Times New Roman" w:hAnsi="Times New Roman" w:cs="Times New Roman"/>
          <w:color w:val="000000"/>
          <w:sz w:val="25"/>
          <w:szCs w:val="25"/>
        </w:rPr>
        <w:t>ТехСтройПартнер</w:t>
      </w:r>
      <w:proofErr w:type="spellEnd"/>
      <w:r>
        <w:rPr>
          <w:rFonts w:ascii="Times New Roman" w:hAnsi="Times New Roman" w:cs="Times New Roman"/>
          <w:color w:val="000000"/>
          <w:sz w:val="25"/>
          <w:szCs w:val="25"/>
        </w:rPr>
        <w:t xml:space="preserve">" </w:t>
      </w:r>
      <w:r>
        <w:rPr>
          <w:rFonts w:ascii="Times New Roman" w:hAnsi="Times New Roman" w:cs="Times New Roman"/>
          <w:sz w:val="25"/>
          <w:szCs w:val="25"/>
        </w:rPr>
        <w:t xml:space="preserve"> необоснованной. </w:t>
      </w:r>
    </w:p>
    <w:p w:rsidR="00392664" w:rsidRDefault="00392664" w:rsidP="00392664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</w:pPr>
    </w:p>
    <w:p w:rsidR="00392664" w:rsidRDefault="00392664" w:rsidP="00392664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6"/>
          <w:szCs w:val="26"/>
        </w:rPr>
      </w:pPr>
      <w:r>
        <w:t>Настоящее решение может быть обжаловано в судебном порядке в течение трех месяцев со дня его принятия.</w:t>
      </w:r>
    </w:p>
    <w:sectPr w:rsidR="00392664" w:rsidSect="00477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392664"/>
    <w:rsid w:val="00392664"/>
    <w:rsid w:val="00477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6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92664"/>
    <w:rPr>
      <w:color w:val="0000FF"/>
      <w:u w:val="single"/>
    </w:rPr>
  </w:style>
  <w:style w:type="paragraph" w:styleId="HTML">
    <w:name w:val="HTML Preformatted"/>
    <w:basedOn w:val="a"/>
    <w:link w:val="HTML0"/>
    <w:semiHidden/>
    <w:unhideWhenUsed/>
    <w:rsid w:val="003926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92664"/>
    <w:rPr>
      <w:rFonts w:ascii="Courier New" w:eastAsia="Times New Roman" w:hAnsi="Courier New" w:cs="Courier New"/>
      <w:sz w:val="20"/>
      <w:szCs w:val="20"/>
      <w:lang w:eastAsia="zh-CN"/>
    </w:rPr>
  </w:style>
  <w:style w:type="paragraph" w:styleId="a4">
    <w:name w:val="Normal (Web)"/>
    <w:basedOn w:val="a"/>
    <w:semiHidden/>
    <w:unhideWhenUsed/>
    <w:rsid w:val="00392664"/>
    <w:pPr>
      <w:spacing w:before="200" w:after="200"/>
      <w:ind w:left="200" w:right="200"/>
    </w:pPr>
    <w:rPr>
      <w:szCs w:val="20"/>
      <w:lang/>
    </w:rPr>
  </w:style>
  <w:style w:type="paragraph" w:styleId="a5">
    <w:name w:val="List Paragraph"/>
    <w:basedOn w:val="a"/>
    <w:qFormat/>
    <w:rsid w:val="00392664"/>
    <w:pPr>
      <w:ind w:left="720"/>
      <w:contextualSpacing/>
    </w:pPr>
    <w:rPr>
      <w:lang/>
    </w:rPr>
  </w:style>
  <w:style w:type="paragraph" w:customStyle="1" w:styleId="LO-Normal">
    <w:name w:val="LO-Normal"/>
    <w:rsid w:val="0039266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BodyText">
    <w:name w:val="Body Text"/>
    <w:basedOn w:val="LO-Normal"/>
    <w:rsid w:val="00392664"/>
    <w:pPr>
      <w:widowControl w:val="0"/>
      <w:spacing w:before="120"/>
      <w:jc w:val="center"/>
    </w:pPr>
    <w:rPr>
      <w:b/>
      <w:sz w:val="28"/>
    </w:rPr>
  </w:style>
  <w:style w:type="paragraph" w:customStyle="1" w:styleId="ConsPlusNormal">
    <w:name w:val="ConsPlusNormal"/>
    <w:rsid w:val="00392664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10">
    <w:name w:val="Обычный + 10 пт Знак"/>
    <w:aliases w:val="Черный Знак"/>
    <w:rsid w:val="00392664"/>
    <w:rPr>
      <w:rFonts w:ascii="Times New Roman" w:eastAsia="Times New Roman" w:hAnsi="Times New Roman" w:cs="Times New Roman" w:hint="default"/>
      <w:i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4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751A1D960627811FBB66B68253C7FA72&amp;req=doc&amp;base=LAW&amp;n=202671&amp;dst=100010&amp;fld=134&amp;REFFIELD=134&amp;REFDST=100234&amp;REFDOC=346602&amp;REFBASE=LAW&amp;stat=refcode%3D16610%3Bdstident%3D100010%3Bindex%3D493&amp;date=19.03.202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nd=751A1D960627811FBB66B68253C7FA72&amp;req=doc&amp;base=LAW&amp;n=153376&amp;dst=100144&amp;fld=134&amp;REFFIELD=134&amp;REFDST=100232&amp;REFDOC=346602&amp;REFBASE=LAW&amp;stat=refcode%3D16610%3Bdstident%3D100144%3Bindex%3D489&amp;date=19.03.20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nd=751A1D960627811FBB66B68253C7FA72&amp;req=doc&amp;base=LAW&amp;n=346602&amp;dst=1349&amp;fld=134&amp;date=19.03.2020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986A46114E81EF0670522BFCD3672A668FEFC04DD61CCEC1E1BB28137573AB8BFF6D216B8CDC9184195C84C65E3BED5CC88289BFA1D05C9AS7L0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Relationship Id="rId9" Type="http://schemas.openxmlformats.org/officeDocument/2006/relationships/hyperlink" Target="https://login.consultant.ru/link/?rnd=751A1D960627811FBB66B68253C7FA72&amp;req=doc&amp;base=LAW&amp;n=202671&amp;dst=100010&amp;fld=134&amp;REFFIELD=134&amp;REFDST=100234&amp;REFDOC=346602&amp;REFBASE=LAW&amp;stat=refcode%3D16610%3Bdstident%3D100010%3Bindex%3D493&amp;date=19.03.20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1131</Words>
  <Characters>6451</Characters>
  <Application>Microsoft Office Word</Application>
  <DocSecurity>0</DocSecurity>
  <Lines>53</Lines>
  <Paragraphs>15</Paragraphs>
  <ScaleCrop>false</ScaleCrop>
  <Company/>
  <LinksUpToDate>false</LinksUpToDate>
  <CharactersWithSpaces>7567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Бесчастнова М.В.</dc:creator>
  <cp:keywords/>
  <dc:description/>
  <cp:lastModifiedBy>Бесчастнова М.В.</cp:lastModifiedBy>
  <cp:revision>2</cp:revision>
  <dcterms:created xsi:type="dcterms:W3CDTF">2021-02-09T05:11:00Z</dcterms:created>
  <dcterms:modified xsi:type="dcterms:W3CDTF">2021-02-09T05:12:00Z</dcterms:modified>
</cp:coreProperties>
</file>