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520" w:type="dxa"/>
        <w:tblLayout w:type="fixed"/>
        <w:tblLook w:val="01E0"/>
      </w:tblPr>
      <w:tblGrid>
        <w:gridCol w:w="4304"/>
        <w:gridCol w:w="766"/>
        <w:gridCol w:w="5150"/>
        <w:gridCol w:w="5150"/>
        <w:gridCol w:w="5150"/>
      </w:tblGrid>
      <w:tr w:rsidR="00864075" w:rsidTr="00864075">
        <w:trPr>
          <w:trHeight w:val="4397"/>
        </w:trPr>
        <w:tc>
          <w:tcPr>
            <w:tcW w:w="4304" w:type="dxa"/>
          </w:tcPr>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tc>
        <w:tc>
          <w:tcPr>
            <w:tcW w:w="766" w:type="dxa"/>
          </w:tcPr>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p>
          <w:p w:rsidR="00864075" w:rsidRDefault="00864075">
            <w:pPr>
              <w:spacing w:line="276" w:lineRule="auto"/>
              <w:ind w:firstLine="709"/>
              <w:rPr>
                <w:sz w:val="26"/>
                <w:szCs w:val="26"/>
              </w:rPr>
            </w:pPr>
            <w:r>
              <w:rPr>
                <w:sz w:val="26"/>
                <w:szCs w:val="26"/>
              </w:rPr>
              <w:t xml:space="preserve">    </w:t>
            </w:r>
          </w:p>
        </w:tc>
        <w:tc>
          <w:tcPr>
            <w:tcW w:w="5148" w:type="dxa"/>
          </w:tcPr>
          <w:p w:rsidR="00864075" w:rsidRDefault="00864075">
            <w:pPr>
              <w:spacing w:line="276" w:lineRule="auto"/>
              <w:ind w:left="-108"/>
              <w:rPr>
                <w:b/>
                <w:sz w:val="25"/>
                <w:szCs w:val="25"/>
              </w:rPr>
            </w:pPr>
          </w:p>
          <w:p w:rsidR="00864075" w:rsidRDefault="00864075">
            <w:pPr>
              <w:spacing w:line="276" w:lineRule="auto"/>
              <w:ind w:left="-108"/>
              <w:rPr>
                <w:b/>
                <w:sz w:val="25"/>
                <w:szCs w:val="25"/>
              </w:rPr>
            </w:pPr>
          </w:p>
          <w:p w:rsidR="00864075" w:rsidRDefault="00864075">
            <w:pPr>
              <w:spacing w:line="276" w:lineRule="auto"/>
              <w:ind w:left="-108"/>
              <w:rPr>
                <w:sz w:val="25"/>
                <w:szCs w:val="25"/>
              </w:rPr>
            </w:pPr>
            <w:r>
              <w:rPr>
                <w:b/>
                <w:sz w:val="25"/>
                <w:szCs w:val="25"/>
              </w:rPr>
              <w:t>Дело № 031/06/64-28/2021</w:t>
            </w:r>
          </w:p>
        </w:tc>
        <w:tc>
          <w:tcPr>
            <w:tcW w:w="5148" w:type="dxa"/>
          </w:tcPr>
          <w:p w:rsidR="00864075" w:rsidRDefault="00864075">
            <w:pPr>
              <w:spacing w:line="276" w:lineRule="auto"/>
              <w:ind w:firstLine="709"/>
              <w:rPr>
                <w:sz w:val="26"/>
                <w:szCs w:val="26"/>
              </w:rPr>
            </w:pPr>
            <w:r>
              <w:rPr>
                <w:sz w:val="26"/>
                <w:szCs w:val="26"/>
              </w:rPr>
              <w:t xml:space="preserve"> </w:t>
            </w:r>
          </w:p>
          <w:p w:rsidR="00864075" w:rsidRDefault="00864075">
            <w:pPr>
              <w:spacing w:line="276" w:lineRule="auto"/>
              <w:ind w:firstLine="709"/>
              <w:rPr>
                <w:sz w:val="26"/>
                <w:szCs w:val="26"/>
              </w:rPr>
            </w:pPr>
          </w:p>
        </w:tc>
        <w:tc>
          <w:tcPr>
            <w:tcW w:w="5148" w:type="dxa"/>
          </w:tcPr>
          <w:p w:rsidR="00864075" w:rsidRDefault="00864075">
            <w:pPr>
              <w:tabs>
                <w:tab w:val="left" w:pos="0"/>
                <w:tab w:val="left" w:pos="360"/>
                <w:tab w:val="left" w:pos="720"/>
                <w:tab w:val="left" w:pos="1440"/>
                <w:tab w:val="left" w:pos="2160"/>
                <w:tab w:val="left" w:pos="2880"/>
                <w:tab w:val="left" w:pos="3600"/>
                <w:tab w:val="left" w:pos="4320"/>
                <w:tab w:val="left" w:pos="4962"/>
                <w:tab w:val="left" w:pos="5760"/>
                <w:tab w:val="left" w:pos="6480"/>
                <w:tab w:val="left" w:pos="6521"/>
                <w:tab w:val="left" w:pos="8647"/>
                <w:tab w:val="left" w:pos="8789"/>
                <w:tab w:val="left" w:pos="9639"/>
                <w:tab w:val="left" w:pos="10080"/>
                <w:tab w:val="left" w:pos="10800"/>
              </w:tabs>
              <w:spacing w:line="276" w:lineRule="auto"/>
              <w:ind w:firstLine="709"/>
              <w:rPr>
                <w:b/>
                <w:sz w:val="26"/>
                <w:szCs w:val="26"/>
              </w:rPr>
            </w:pPr>
          </w:p>
        </w:tc>
      </w:tr>
    </w:tbl>
    <w:p w:rsidR="00864075" w:rsidRDefault="00864075" w:rsidP="00864075">
      <w:pPr>
        <w:ind w:firstLine="709"/>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864075" w:rsidRDefault="00864075" w:rsidP="00864075">
      <w:pPr>
        <w:ind w:firstLine="709"/>
        <w:rPr>
          <w:b/>
          <w:sz w:val="26"/>
          <w:szCs w:val="26"/>
        </w:rPr>
      </w:pPr>
      <w:r>
        <w:rPr>
          <w:sz w:val="26"/>
          <w:szCs w:val="26"/>
        </w:rPr>
        <w:t xml:space="preserve"> </w:t>
      </w:r>
      <w:r>
        <w:rPr>
          <w:b/>
          <w:sz w:val="26"/>
          <w:szCs w:val="26"/>
        </w:rPr>
        <w:tab/>
      </w:r>
      <w:r>
        <w:rPr>
          <w:b/>
          <w:sz w:val="26"/>
          <w:szCs w:val="26"/>
        </w:rPr>
        <w:tab/>
      </w:r>
      <w:r>
        <w:rPr>
          <w:b/>
          <w:sz w:val="26"/>
          <w:szCs w:val="26"/>
        </w:rPr>
        <w:tab/>
      </w:r>
      <w:r>
        <w:rPr>
          <w:b/>
          <w:sz w:val="26"/>
          <w:szCs w:val="26"/>
        </w:rPr>
        <w:tab/>
      </w:r>
    </w:p>
    <w:p w:rsidR="00864075" w:rsidRDefault="00864075" w:rsidP="00864075">
      <w:pPr>
        <w:ind w:left="3539" w:firstLine="709"/>
        <w:rPr>
          <w:b/>
          <w:sz w:val="25"/>
          <w:szCs w:val="25"/>
        </w:rPr>
      </w:pPr>
      <w:proofErr w:type="gramStart"/>
      <w:r>
        <w:rPr>
          <w:b/>
          <w:sz w:val="25"/>
          <w:szCs w:val="25"/>
        </w:rPr>
        <w:t>Р</w:t>
      </w:r>
      <w:proofErr w:type="gramEnd"/>
      <w:r>
        <w:rPr>
          <w:b/>
          <w:sz w:val="25"/>
          <w:szCs w:val="25"/>
        </w:rPr>
        <w:t xml:space="preserve"> Е Ш Е Н И Е (</w:t>
      </w:r>
      <w:proofErr w:type="spellStart"/>
      <w:r>
        <w:rPr>
          <w:b/>
          <w:sz w:val="25"/>
          <w:szCs w:val="25"/>
        </w:rPr>
        <w:t>исх.№</w:t>
      </w:r>
      <w:proofErr w:type="spellEnd"/>
      <w:r>
        <w:rPr>
          <w:b/>
          <w:sz w:val="25"/>
          <w:szCs w:val="25"/>
        </w:rPr>
        <w:t xml:space="preserve"> 392/2 от 08.02.2021)</w:t>
      </w:r>
    </w:p>
    <w:p w:rsidR="00864075" w:rsidRDefault="00864075" w:rsidP="00864075">
      <w:pPr>
        <w:ind w:firstLine="709"/>
        <w:rPr>
          <w:sz w:val="26"/>
          <w:szCs w:val="26"/>
        </w:rPr>
      </w:pPr>
    </w:p>
    <w:p w:rsidR="00864075" w:rsidRDefault="00864075" w:rsidP="00864075">
      <w:pPr>
        <w:pStyle w:val="1"/>
        <w:ind w:firstLine="709"/>
        <w:jc w:val="both"/>
        <w:rPr>
          <w:sz w:val="25"/>
          <w:szCs w:val="25"/>
        </w:rPr>
      </w:pPr>
    </w:p>
    <w:p w:rsidR="00864075" w:rsidRDefault="00864075" w:rsidP="00864075">
      <w:pPr>
        <w:ind w:firstLine="709"/>
        <w:jc w:val="both"/>
        <w:rPr>
          <w:bCs/>
          <w:sz w:val="25"/>
          <w:szCs w:val="25"/>
        </w:rPr>
      </w:pPr>
      <w:r>
        <w:rPr>
          <w:sz w:val="25"/>
          <w:szCs w:val="25"/>
        </w:rPr>
        <w:t xml:space="preserve">Комиссия Белгородского УФАС России по контролю в сфере закупок, созданная в соответствии с приказом Белгородского УФАС России от 29.01.2021 № 22 «О создании комиссии по контролю в сфере закупок для рассмотрения жалобы ООО «ГАЛАКТИКА» (далее – Комиссия), при участии представителей заказчика – МБУ «Управление </w:t>
      </w:r>
      <w:proofErr w:type="spellStart"/>
      <w:r>
        <w:rPr>
          <w:sz w:val="25"/>
          <w:szCs w:val="25"/>
        </w:rPr>
        <w:t>Белгорблагоустройство</w:t>
      </w:r>
      <w:proofErr w:type="spellEnd"/>
      <w:r>
        <w:rPr>
          <w:sz w:val="25"/>
          <w:szCs w:val="25"/>
        </w:rPr>
        <w:t>», уполномоченного органа – управления муниципального заказа администрации г.Белгорода, в отсутствии  заявителя – ООО «ГАЛАКТИКА» (о времени и месте заседания Комиссии надлежаще уведомлено), рассмотрев материалы дела  № 031/06/64-28/2021 по жалобе ООО «ГАЛАКТИКА»  на положения документации об электронном аукционе на содержание  улично-дорожной сети МКР «Юго-Западный 2.1 и МКР «Юго-Западный 2.2» в г.Белгороде в зимний период</w:t>
      </w:r>
      <w:r>
        <w:rPr>
          <w:bCs/>
          <w:sz w:val="25"/>
          <w:szCs w:val="25"/>
        </w:rPr>
        <w:t xml:space="preserve"> </w:t>
      </w:r>
      <w:r>
        <w:rPr>
          <w:sz w:val="25"/>
          <w:szCs w:val="25"/>
        </w:rPr>
        <w:t>(закупка №012630003582000002) (далее – Электронный аукцион), п</w:t>
      </w:r>
      <w:r>
        <w:rPr>
          <w:bCs/>
          <w:sz w:val="25"/>
          <w:szCs w:val="25"/>
        </w:rPr>
        <w:t>роведя внеплановую проверку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64075" w:rsidRDefault="00864075" w:rsidP="00864075">
      <w:pPr>
        <w:pStyle w:val="parametervalue"/>
        <w:spacing w:before="0" w:beforeAutospacing="0" w:after="0" w:afterAutospacing="0"/>
        <w:ind w:firstLine="709"/>
        <w:jc w:val="both"/>
        <w:rPr>
          <w:sz w:val="25"/>
          <w:szCs w:val="25"/>
        </w:rPr>
      </w:pPr>
    </w:p>
    <w:p w:rsidR="00864075" w:rsidRDefault="00864075" w:rsidP="00864075">
      <w:pPr>
        <w:ind w:left="3539" w:firstLine="709"/>
        <w:jc w:val="both"/>
        <w:rPr>
          <w:b/>
          <w:sz w:val="25"/>
          <w:szCs w:val="25"/>
        </w:rPr>
      </w:pPr>
      <w:r>
        <w:rPr>
          <w:b/>
          <w:sz w:val="25"/>
          <w:szCs w:val="25"/>
        </w:rPr>
        <w:t>УСТАНОВИЛА:</w:t>
      </w:r>
    </w:p>
    <w:p w:rsidR="00864075" w:rsidRDefault="00864075" w:rsidP="00864075">
      <w:pPr>
        <w:ind w:firstLine="709"/>
        <w:jc w:val="both"/>
        <w:rPr>
          <w:b/>
          <w:sz w:val="25"/>
          <w:szCs w:val="25"/>
        </w:rPr>
      </w:pPr>
    </w:p>
    <w:p w:rsidR="00864075" w:rsidRDefault="00864075" w:rsidP="00864075">
      <w:pPr>
        <w:ind w:firstLine="709"/>
        <w:jc w:val="both"/>
        <w:rPr>
          <w:sz w:val="25"/>
          <w:szCs w:val="25"/>
        </w:rPr>
      </w:pPr>
      <w:r>
        <w:rPr>
          <w:sz w:val="25"/>
          <w:szCs w:val="25"/>
        </w:rPr>
        <w:t>В Белгородское УФАС России поступила жалоб</w:t>
      </w:r>
      <w:proofErr w:type="gramStart"/>
      <w:r>
        <w:rPr>
          <w:sz w:val="25"/>
          <w:szCs w:val="25"/>
        </w:rPr>
        <w:t>а</w:t>
      </w:r>
      <w:r>
        <w:rPr>
          <w:bCs/>
          <w:sz w:val="25"/>
          <w:szCs w:val="25"/>
        </w:rPr>
        <w:t xml:space="preserve"> </w:t>
      </w:r>
      <w:r>
        <w:rPr>
          <w:sz w:val="25"/>
          <w:szCs w:val="25"/>
        </w:rPr>
        <w:t>ООО</w:t>
      </w:r>
      <w:proofErr w:type="gramEnd"/>
      <w:r>
        <w:rPr>
          <w:sz w:val="25"/>
          <w:szCs w:val="25"/>
        </w:rPr>
        <w:t xml:space="preserve"> «ГАЛАКТИКА» на положения документации об Электронном аукционе. </w:t>
      </w:r>
    </w:p>
    <w:p w:rsidR="00864075" w:rsidRDefault="00864075" w:rsidP="00864075">
      <w:pPr>
        <w:ind w:firstLine="709"/>
        <w:jc w:val="both"/>
        <w:rPr>
          <w:sz w:val="25"/>
          <w:szCs w:val="25"/>
        </w:rPr>
      </w:pPr>
      <w:r>
        <w:rPr>
          <w:sz w:val="25"/>
          <w:szCs w:val="25"/>
        </w:rPr>
        <w:t>Из жалобы следует, что заказчик не установил в документации об Электронном аукционе дополнительные требования к участникам закупки, что не соответствует  пункту 1 части 1 статьи 31 Закона о контрактной системе.</w:t>
      </w:r>
    </w:p>
    <w:p w:rsidR="00864075" w:rsidRDefault="00864075" w:rsidP="00864075">
      <w:pPr>
        <w:tabs>
          <w:tab w:val="left" w:pos="720"/>
        </w:tabs>
        <w:autoSpaceDE w:val="0"/>
        <w:autoSpaceDN w:val="0"/>
        <w:adjustRightInd w:val="0"/>
        <w:ind w:firstLine="709"/>
        <w:jc w:val="both"/>
        <w:rPr>
          <w:sz w:val="25"/>
          <w:szCs w:val="25"/>
        </w:rPr>
      </w:pPr>
      <w:r>
        <w:rPr>
          <w:sz w:val="25"/>
          <w:szCs w:val="25"/>
        </w:rPr>
        <w:tab/>
        <w:t>Уполномоченный орган  представил возражения на жалоб</w:t>
      </w:r>
      <w:proofErr w:type="gramStart"/>
      <w:r>
        <w:rPr>
          <w:sz w:val="25"/>
          <w:szCs w:val="25"/>
        </w:rPr>
        <w:t>у ООО</w:t>
      </w:r>
      <w:proofErr w:type="gramEnd"/>
      <w:r>
        <w:rPr>
          <w:sz w:val="25"/>
          <w:szCs w:val="25"/>
        </w:rPr>
        <w:t xml:space="preserve"> «ГАЛАКТИКА», с доводами, изложенными в жалобе, не согласен, просит признать жалобу необоснованной. </w:t>
      </w:r>
    </w:p>
    <w:p w:rsidR="00864075" w:rsidRDefault="00864075" w:rsidP="00864075">
      <w:pPr>
        <w:tabs>
          <w:tab w:val="left" w:pos="720"/>
        </w:tabs>
        <w:autoSpaceDE w:val="0"/>
        <w:autoSpaceDN w:val="0"/>
        <w:adjustRightInd w:val="0"/>
        <w:ind w:firstLine="709"/>
        <w:jc w:val="both"/>
        <w:rPr>
          <w:sz w:val="25"/>
          <w:szCs w:val="25"/>
        </w:rPr>
      </w:pPr>
      <w:r>
        <w:rPr>
          <w:sz w:val="25"/>
          <w:szCs w:val="25"/>
        </w:rPr>
        <w:lastRenderedPageBreak/>
        <w:tab/>
        <w:t>На заседании Комиссии представители заказчика и уполномоченного органа поддержали доводы, изложенные в возражениях уполномоченного органа  на жалоб</w:t>
      </w:r>
      <w:proofErr w:type="gramStart"/>
      <w:r>
        <w:rPr>
          <w:sz w:val="25"/>
          <w:szCs w:val="25"/>
        </w:rPr>
        <w:t>у ООО</w:t>
      </w:r>
      <w:proofErr w:type="gramEnd"/>
      <w:r>
        <w:rPr>
          <w:sz w:val="25"/>
          <w:szCs w:val="25"/>
        </w:rPr>
        <w:t xml:space="preserve"> «ГАЛАКТИКА», считают жалобу необоснованной. </w:t>
      </w:r>
    </w:p>
    <w:p w:rsidR="00864075" w:rsidRDefault="00864075" w:rsidP="00864075">
      <w:pPr>
        <w:ind w:firstLine="709"/>
        <w:jc w:val="both"/>
        <w:rPr>
          <w:sz w:val="25"/>
          <w:szCs w:val="25"/>
        </w:rPr>
      </w:pPr>
      <w:r>
        <w:rPr>
          <w:sz w:val="25"/>
          <w:szCs w:val="25"/>
        </w:rPr>
        <w:t>Комиссия, рассмотрев жалоб</w:t>
      </w:r>
      <w:proofErr w:type="gramStart"/>
      <w:r>
        <w:rPr>
          <w:sz w:val="25"/>
          <w:szCs w:val="25"/>
        </w:rPr>
        <w:t>у ООО</w:t>
      </w:r>
      <w:proofErr w:type="gramEnd"/>
      <w:r>
        <w:rPr>
          <w:sz w:val="25"/>
          <w:szCs w:val="25"/>
        </w:rPr>
        <w:t xml:space="preserve"> «ГАЛАКТИКА», возражения уполномоченного органа,  заслушав доводы участвующих лиц, проведя в соответствии с пунктом 1 части 15 статьи 99 Закона о контрактной системе внеплановую проверку, приходит к следующим выводам.</w:t>
      </w:r>
    </w:p>
    <w:p w:rsidR="00864075" w:rsidRDefault="00864075" w:rsidP="00864075">
      <w:pPr>
        <w:ind w:firstLine="709"/>
        <w:jc w:val="both"/>
        <w:rPr>
          <w:sz w:val="25"/>
          <w:szCs w:val="25"/>
        </w:rPr>
      </w:pPr>
      <w:proofErr w:type="gramStart"/>
      <w:r>
        <w:rPr>
          <w:sz w:val="25"/>
          <w:szCs w:val="25"/>
        </w:rPr>
        <w:t xml:space="preserve">На официальном сайте единой информационной системы в сфере закупок </w:t>
      </w:r>
      <w:hyperlink r:id="rId4" w:history="1">
        <w:proofErr w:type="gramEnd"/>
        <w:r>
          <w:rPr>
            <w:rStyle w:val="a5"/>
            <w:sz w:val="25"/>
            <w:szCs w:val="25"/>
          </w:rPr>
          <w:t>www.zakupki.gov.ru</w:t>
        </w:r>
        <w:proofErr w:type="gramStart"/>
      </w:hyperlink>
      <w:r>
        <w:rPr>
          <w:sz w:val="25"/>
          <w:szCs w:val="25"/>
        </w:rPr>
        <w:t xml:space="preserve"> (далее – ЕИС) 21.01.2021  размещены извещение и документация об Электронном аукционе.</w:t>
      </w:r>
      <w:proofErr w:type="gramEnd"/>
    </w:p>
    <w:p w:rsidR="00864075" w:rsidRDefault="00864075" w:rsidP="00864075">
      <w:pPr>
        <w:ind w:firstLine="709"/>
        <w:jc w:val="both"/>
        <w:rPr>
          <w:sz w:val="25"/>
          <w:szCs w:val="25"/>
          <w:shd w:val="clear" w:color="auto" w:fill="FFFFFF"/>
        </w:rPr>
      </w:pPr>
      <w:r>
        <w:rPr>
          <w:sz w:val="25"/>
          <w:szCs w:val="25"/>
        </w:rPr>
        <w:t>Объект закупки – содержание  улично-дорожной сети МКР «Юго-Западный 2.1 и МКР «Юго-Западный 2.2» в г</w:t>
      </w:r>
      <w:proofErr w:type="gramStart"/>
      <w:r>
        <w:rPr>
          <w:sz w:val="25"/>
          <w:szCs w:val="25"/>
        </w:rPr>
        <w:t>.Б</w:t>
      </w:r>
      <w:proofErr w:type="gramEnd"/>
      <w:r>
        <w:rPr>
          <w:sz w:val="25"/>
          <w:szCs w:val="25"/>
        </w:rPr>
        <w:t>елгороде в зимний период</w:t>
      </w:r>
      <w:r>
        <w:rPr>
          <w:sz w:val="25"/>
          <w:szCs w:val="25"/>
          <w:shd w:val="clear" w:color="auto" w:fill="FFFFFF"/>
        </w:rPr>
        <w:t>.</w:t>
      </w:r>
    </w:p>
    <w:p w:rsidR="00864075" w:rsidRDefault="00864075" w:rsidP="00864075">
      <w:pPr>
        <w:ind w:firstLine="709"/>
        <w:jc w:val="both"/>
        <w:rPr>
          <w:sz w:val="25"/>
          <w:szCs w:val="25"/>
        </w:rPr>
      </w:pPr>
      <w:r>
        <w:rPr>
          <w:sz w:val="25"/>
          <w:szCs w:val="25"/>
        </w:rPr>
        <w:t>Начальная (максимальная) цена контракта – 7 012 861,27 рублей.</w:t>
      </w:r>
      <w:r>
        <w:rPr>
          <w:sz w:val="25"/>
          <w:szCs w:val="25"/>
        </w:rPr>
        <w:tab/>
      </w:r>
    </w:p>
    <w:p w:rsidR="00864075" w:rsidRDefault="00864075" w:rsidP="00864075">
      <w:pPr>
        <w:ind w:firstLine="709"/>
        <w:jc w:val="both"/>
        <w:rPr>
          <w:sz w:val="25"/>
          <w:szCs w:val="25"/>
        </w:rPr>
      </w:pPr>
      <w:r>
        <w:rPr>
          <w:sz w:val="25"/>
          <w:szCs w:val="25"/>
        </w:rPr>
        <w:t>На момент рассмотрения жалоб</w:t>
      </w:r>
      <w:proofErr w:type="gramStart"/>
      <w:r>
        <w:rPr>
          <w:sz w:val="25"/>
          <w:szCs w:val="25"/>
        </w:rPr>
        <w:t>ы ООО</w:t>
      </w:r>
      <w:proofErr w:type="gramEnd"/>
      <w:r>
        <w:rPr>
          <w:sz w:val="25"/>
          <w:szCs w:val="25"/>
        </w:rPr>
        <w:t xml:space="preserve"> «ГАЛАКТИКА» контракт по результатам Электронного аукциона не заключен. </w:t>
      </w:r>
    </w:p>
    <w:p w:rsidR="00864075" w:rsidRDefault="00864075" w:rsidP="00864075">
      <w:pPr>
        <w:autoSpaceDE w:val="0"/>
        <w:autoSpaceDN w:val="0"/>
        <w:adjustRightInd w:val="0"/>
        <w:ind w:firstLine="709"/>
        <w:jc w:val="both"/>
        <w:rPr>
          <w:rFonts w:eastAsiaTheme="minorHAnsi"/>
          <w:sz w:val="25"/>
          <w:szCs w:val="25"/>
          <w:lang w:eastAsia="en-US"/>
        </w:rPr>
      </w:pPr>
      <w:r>
        <w:rPr>
          <w:rFonts w:eastAsiaTheme="minorHAnsi"/>
          <w:sz w:val="25"/>
          <w:szCs w:val="25"/>
          <w:lang w:eastAsia="en-US"/>
        </w:rPr>
        <w:t xml:space="preserve">Согласно </w:t>
      </w:r>
      <w:hyperlink r:id="rId5" w:history="1">
        <w:r>
          <w:rPr>
            <w:rStyle w:val="a5"/>
            <w:rFonts w:eastAsiaTheme="minorHAnsi"/>
            <w:sz w:val="25"/>
            <w:szCs w:val="25"/>
            <w:lang w:eastAsia="en-US"/>
          </w:rPr>
          <w:t>части 2 статьи 31</w:t>
        </w:r>
      </w:hyperlink>
      <w:r>
        <w:rPr>
          <w:rFonts w:eastAsiaTheme="minorHAnsi"/>
          <w:sz w:val="25"/>
          <w:szCs w:val="25"/>
          <w:lang w:eastAsia="en-US"/>
        </w:rPr>
        <w:t xml:space="preserve">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864075" w:rsidRDefault="00864075" w:rsidP="00864075">
      <w:pPr>
        <w:autoSpaceDE w:val="0"/>
        <w:autoSpaceDN w:val="0"/>
        <w:adjustRightInd w:val="0"/>
        <w:ind w:firstLine="709"/>
        <w:jc w:val="both"/>
        <w:rPr>
          <w:rFonts w:eastAsiaTheme="minorHAnsi"/>
          <w:sz w:val="25"/>
          <w:szCs w:val="25"/>
          <w:lang w:eastAsia="en-US"/>
        </w:rPr>
      </w:pPr>
      <w:r>
        <w:rPr>
          <w:rFonts w:eastAsiaTheme="minorHAnsi"/>
          <w:sz w:val="25"/>
          <w:szCs w:val="25"/>
          <w:lang w:eastAsia="en-US"/>
        </w:rPr>
        <w:t xml:space="preserve">В соответствии с </w:t>
      </w:r>
      <w:hyperlink r:id="rId6" w:history="1">
        <w:r>
          <w:rPr>
            <w:rStyle w:val="a5"/>
            <w:rFonts w:eastAsiaTheme="minorHAnsi"/>
            <w:sz w:val="25"/>
            <w:szCs w:val="25"/>
            <w:lang w:eastAsia="en-US"/>
          </w:rPr>
          <w:t>частью 4 статьи 31</w:t>
        </w:r>
      </w:hyperlink>
      <w:r>
        <w:rPr>
          <w:rFonts w:eastAsiaTheme="minorHAnsi"/>
          <w:sz w:val="25"/>
          <w:szCs w:val="25"/>
          <w:lang w:eastAsia="en-US"/>
        </w:rPr>
        <w:t xml:space="preserve"> Закона о контрактной системе в случае установления Правительством Российской Федерации в соответствии с </w:t>
      </w:r>
      <w:hyperlink r:id="rId7" w:history="1">
        <w:r>
          <w:rPr>
            <w:rStyle w:val="a5"/>
            <w:rFonts w:eastAsiaTheme="minorHAnsi"/>
            <w:sz w:val="25"/>
            <w:szCs w:val="25"/>
            <w:lang w:eastAsia="en-US"/>
          </w:rPr>
          <w:t>частями 2</w:t>
        </w:r>
      </w:hyperlink>
      <w:r>
        <w:rPr>
          <w:rFonts w:eastAsiaTheme="minorHAnsi"/>
          <w:sz w:val="25"/>
          <w:szCs w:val="25"/>
          <w:lang w:eastAsia="en-US"/>
        </w:rPr>
        <w:t xml:space="preserve"> и </w:t>
      </w:r>
      <w:hyperlink r:id="rId8" w:history="1">
        <w:r>
          <w:rPr>
            <w:rStyle w:val="a5"/>
            <w:rFonts w:eastAsiaTheme="minorHAnsi"/>
            <w:sz w:val="25"/>
            <w:szCs w:val="25"/>
            <w:lang w:eastAsia="en-US"/>
          </w:rPr>
          <w:t>2.1 статьи 31</w:t>
        </w:r>
      </w:hyperlink>
      <w:r>
        <w:rPr>
          <w:rFonts w:eastAsiaTheme="minorHAnsi"/>
          <w:sz w:val="25"/>
          <w:szCs w:val="25"/>
          <w:lang w:eastAsia="en-US"/>
        </w:rPr>
        <w:t xml:space="preserve">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64075" w:rsidRDefault="00864075" w:rsidP="00864075">
      <w:pPr>
        <w:autoSpaceDE w:val="0"/>
        <w:autoSpaceDN w:val="0"/>
        <w:adjustRightInd w:val="0"/>
        <w:ind w:firstLine="709"/>
        <w:jc w:val="both"/>
        <w:rPr>
          <w:rFonts w:eastAsiaTheme="minorHAnsi"/>
          <w:sz w:val="25"/>
          <w:szCs w:val="25"/>
          <w:lang w:eastAsia="en-US"/>
        </w:rPr>
      </w:pPr>
      <w:hyperlink r:id="rId9" w:history="1">
        <w:proofErr w:type="gramStart"/>
        <w:r>
          <w:rPr>
            <w:rStyle w:val="a5"/>
            <w:rFonts w:eastAsiaTheme="minorHAnsi"/>
            <w:sz w:val="25"/>
            <w:szCs w:val="25"/>
            <w:lang w:eastAsia="en-US"/>
          </w:rPr>
          <w:t>Постановлением</w:t>
        </w:r>
      </w:hyperlink>
      <w:r>
        <w:rPr>
          <w:rFonts w:eastAsiaTheme="minorHAnsi"/>
          <w:sz w:val="25"/>
          <w:szCs w:val="25"/>
          <w:lang w:eastAsia="en-US"/>
        </w:rPr>
        <w:t xml:space="preserve">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Pr>
          <w:rFonts w:eastAsiaTheme="minorHAnsi"/>
          <w:sz w:val="25"/>
          <w:szCs w:val="25"/>
          <w:lang w:eastAsia="en-US"/>
        </w:rPr>
        <w:t xml:space="preserve"> закупки указанным дополнительным требованиям" (далее - Постановление Правительства № 99) установлены дополнительные требования к наличию опыта выполненных работ участниками закупки, а также перечень документов, подтверждающих соответствие участников закупки дополнительным требованиям (далее - Перечень).</w:t>
      </w:r>
    </w:p>
    <w:p w:rsidR="00864075" w:rsidRDefault="00864075" w:rsidP="00864075">
      <w:pPr>
        <w:autoSpaceDE w:val="0"/>
        <w:autoSpaceDN w:val="0"/>
        <w:adjustRightInd w:val="0"/>
        <w:ind w:firstLine="709"/>
        <w:jc w:val="both"/>
        <w:rPr>
          <w:rFonts w:eastAsiaTheme="minorHAnsi"/>
          <w:sz w:val="25"/>
          <w:szCs w:val="25"/>
          <w:lang w:eastAsia="en-US"/>
        </w:rPr>
      </w:pPr>
      <w:proofErr w:type="gramStart"/>
      <w:r>
        <w:rPr>
          <w:rFonts w:eastAsiaTheme="minorHAnsi"/>
          <w:sz w:val="25"/>
          <w:szCs w:val="25"/>
          <w:lang w:eastAsia="en-US"/>
        </w:rPr>
        <w:t>Согласно пункту 2.3 Приложения № 1 Постановления Правительства № 99 при выполнении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предъявляются требования к участникам закупки о наличии за последние 5 лет до даты подачи заявки на участие в</w:t>
      </w:r>
      <w:proofErr w:type="gramEnd"/>
      <w:r>
        <w:rPr>
          <w:rFonts w:eastAsiaTheme="minorHAnsi"/>
          <w:sz w:val="25"/>
          <w:szCs w:val="25"/>
          <w:lang w:eastAsia="en-US"/>
        </w:rPr>
        <w:t xml:space="preserve"> </w:t>
      </w:r>
      <w:proofErr w:type="gramStart"/>
      <w:r>
        <w:rPr>
          <w:rFonts w:eastAsiaTheme="minorHAnsi"/>
          <w:sz w:val="25"/>
          <w:szCs w:val="25"/>
          <w:lang w:eastAsia="en-US"/>
        </w:rPr>
        <w:t xml:space="preserve">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w:t>
      </w:r>
      <w:hyperlink r:id="rId10" w:history="1">
        <w:r>
          <w:rPr>
            <w:rStyle w:val="a5"/>
            <w:rFonts w:eastAsiaTheme="minorHAnsi"/>
            <w:sz w:val="25"/>
            <w:szCs w:val="25"/>
            <w:lang w:eastAsia="en-US"/>
          </w:rPr>
          <w:t>Законом</w:t>
        </w:r>
      </w:hyperlink>
      <w:r>
        <w:rPr>
          <w:rFonts w:eastAsiaTheme="minorHAnsi"/>
          <w:sz w:val="25"/>
          <w:szCs w:val="25"/>
          <w:lang w:eastAsia="en-US"/>
        </w:rPr>
        <w:t xml:space="preserve"> о контрактной системе или Федеральным законом "О закупках товаров, работ, услуг отдельными видами юридических лиц" на выполнение работ по ремонту, содержанию автомобильных дорог.</w:t>
      </w:r>
      <w:proofErr w:type="gramEnd"/>
      <w:r>
        <w:rPr>
          <w:rFonts w:eastAsiaTheme="minorHAnsi"/>
          <w:sz w:val="25"/>
          <w:szCs w:val="25"/>
          <w:lang w:eastAsia="en-US"/>
        </w:rPr>
        <w:t xml:space="preserve"> При этом стоимость такого одного контракта </w:t>
      </w:r>
      <w:r>
        <w:rPr>
          <w:rFonts w:eastAsiaTheme="minorHAnsi"/>
          <w:sz w:val="25"/>
          <w:szCs w:val="25"/>
          <w:lang w:eastAsia="en-US"/>
        </w:rPr>
        <w:lastRenderedPageBreak/>
        <w:t xml:space="preserve">(договора) должна составлять не менее 20 процентов начальной (максимальной) цены контракта (цены лота), на </w:t>
      </w:r>
      <w:proofErr w:type="gramStart"/>
      <w:r>
        <w:rPr>
          <w:rFonts w:eastAsiaTheme="minorHAnsi"/>
          <w:sz w:val="25"/>
          <w:szCs w:val="25"/>
          <w:lang w:eastAsia="en-US"/>
        </w:rPr>
        <w:t>право</w:t>
      </w:r>
      <w:proofErr w:type="gramEnd"/>
      <w:r>
        <w:rPr>
          <w:rFonts w:eastAsiaTheme="minorHAnsi"/>
          <w:sz w:val="25"/>
          <w:szCs w:val="25"/>
          <w:lang w:eastAsia="en-US"/>
        </w:rPr>
        <w:t xml:space="preserve"> заключить который проводится закупка.</w:t>
      </w:r>
    </w:p>
    <w:p w:rsidR="00864075" w:rsidRDefault="00864075" w:rsidP="00864075">
      <w:pPr>
        <w:ind w:firstLine="709"/>
        <w:jc w:val="both"/>
        <w:rPr>
          <w:sz w:val="25"/>
          <w:szCs w:val="25"/>
        </w:rPr>
      </w:pPr>
      <w:r>
        <w:rPr>
          <w:sz w:val="25"/>
          <w:szCs w:val="25"/>
        </w:rPr>
        <w:t>Комиссией установлено, что согласно Локальному ресурсному сметному расчету по содержанию  улично-дорожной сети МКР «Юго-Западный 2.1 и МКР «Юго-Западный 2.2» в г</w:t>
      </w:r>
      <w:proofErr w:type="gramStart"/>
      <w:r>
        <w:rPr>
          <w:sz w:val="25"/>
          <w:szCs w:val="25"/>
        </w:rPr>
        <w:t>.Б</w:t>
      </w:r>
      <w:proofErr w:type="gramEnd"/>
      <w:r>
        <w:rPr>
          <w:sz w:val="25"/>
          <w:szCs w:val="25"/>
        </w:rPr>
        <w:t xml:space="preserve">елгороде в зимний период  подрядчику необходимо выполнить работы по очистке дороги от снега бульдозерами, распределению доставленной </w:t>
      </w:r>
      <w:proofErr w:type="spellStart"/>
      <w:r>
        <w:rPr>
          <w:sz w:val="25"/>
          <w:szCs w:val="25"/>
        </w:rPr>
        <w:t>пескосоляной</w:t>
      </w:r>
      <w:proofErr w:type="spellEnd"/>
      <w:r>
        <w:rPr>
          <w:sz w:val="25"/>
          <w:szCs w:val="25"/>
        </w:rPr>
        <w:t xml:space="preserve"> смеси. </w:t>
      </w:r>
    </w:p>
    <w:p w:rsidR="00864075" w:rsidRDefault="00864075" w:rsidP="00864075">
      <w:pPr>
        <w:ind w:firstLine="709"/>
        <w:jc w:val="both"/>
        <w:rPr>
          <w:sz w:val="25"/>
          <w:szCs w:val="25"/>
        </w:rPr>
      </w:pPr>
      <w:r>
        <w:rPr>
          <w:sz w:val="25"/>
          <w:szCs w:val="25"/>
        </w:rPr>
        <w:t xml:space="preserve">Как </w:t>
      </w:r>
      <w:proofErr w:type="gramStart"/>
      <w:r>
        <w:rPr>
          <w:sz w:val="25"/>
          <w:szCs w:val="25"/>
        </w:rPr>
        <w:t>следует из представленных письменных возражений уполномоченного органа  объекту закупки присвоен</w:t>
      </w:r>
      <w:proofErr w:type="gramEnd"/>
      <w:r>
        <w:rPr>
          <w:sz w:val="25"/>
          <w:szCs w:val="25"/>
        </w:rPr>
        <w:t xml:space="preserve"> код позиции Общероссийского классификатора продукции по видам экономической деятельности - 81.29.12.000 «Услуги по подметанию и уборке снега».</w:t>
      </w:r>
    </w:p>
    <w:p w:rsidR="00864075" w:rsidRDefault="00864075" w:rsidP="00864075">
      <w:pPr>
        <w:ind w:firstLine="709"/>
        <w:jc w:val="both"/>
        <w:rPr>
          <w:sz w:val="25"/>
          <w:szCs w:val="25"/>
        </w:rPr>
      </w:pPr>
      <w:r>
        <w:rPr>
          <w:sz w:val="25"/>
          <w:szCs w:val="25"/>
        </w:rPr>
        <w:t xml:space="preserve">Указанная  группировка включает, в том числе: </w:t>
      </w:r>
    </w:p>
    <w:p w:rsidR="00864075" w:rsidRDefault="00864075" w:rsidP="00864075">
      <w:pPr>
        <w:ind w:firstLine="709"/>
        <w:jc w:val="both"/>
        <w:rPr>
          <w:sz w:val="25"/>
          <w:szCs w:val="25"/>
        </w:rPr>
      </w:pPr>
      <w:r>
        <w:rPr>
          <w:sz w:val="25"/>
          <w:szCs w:val="25"/>
        </w:rPr>
        <w:t>- услуги по посыпанию автомобильных дорог песком и солью;</w:t>
      </w:r>
    </w:p>
    <w:p w:rsidR="00864075" w:rsidRDefault="00864075" w:rsidP="00864075">
      <w:pPr>
        <w:ind w:firstLine="709"/>
        <w:jc w:val="both"/>
        <w:rPr>
          <w:sz w:val="25"/>
          <w:szCs w:val="25"/>
        </w:rPr>
      </w:pPr>
      <w:r>
        <w:rPr>
          <w:sz w:val="25"/>
          <w:szCs w:val="25"/>
        </w:rPr>
        <w:t>- снегоочистку плугом и уборку снега.</w:t>
      </w:r>
    </w:p>
    <w:p w:rsidR="00864075" w:rsidRDefault="00864075" w:rsidP="00864075">
      <w:pPr>
        <w:ind w:firstLine="709"/>
        <w:jc w:val="both"/>
        <w:rPr>
          <w:sz w:val="25"/>
          <w:szCs w:val="25"/>
        </w:rPr>
      </w:pPr>
      <w:r>
        <w:rPr>
          <w:sz w:val="25"/>
          <w:szCs w:val="25"/>
        </w:rPr>
        <w:t>Таким образом, фактически объектом закупки являются  услуги по подметанию и уборке снега на автомобильных дорогах.</w:t>
      </w:r>
    </w:p>
    <w:p w:rsidR="00864075" w:rsidRDefault="00864075" w:rsidP="00864075">
      <w:pPr>
        <w:ind w:firstLine="709"/>
        <w:jc w:val="both"/>
        <w:rPr>
          <w:sz w:val="25"/>
          <w:szCs w:val="25"/>
        </w:rPr>
      </w:pPr>
      <w:r>
        <w:rPr>
          <w:sz w:val="25"/>
          <w:szCs w:val="25"/>
        </w:rPr>
        <w:t>В тоже время, ремонт и содержание автомобильных дорог предусмотрены кодом 42.11.20 «Работы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 указанного выше классификатора.</w:t>
      </w:r>
    </w:p>
    <w:p w:rsidR="00864075" w:rsidRDefault="00864075" w:rsidP="00864075">
      <w:pPr>
        <w:ind w:firstLine="709"/>
        <w:jc w:val="both"/>
        <w:rPr>
          <w:sz w:val="25"/>
          <w:szCs w:val="25"/>
        </w:rPr>
      </w:pPr>
      <w:proofErr w:type="gramStart"/>
      <w:r>
        <w:rPr>
          <w:sz w:val="25"/>
          <w:szCs w:val="25"/>
        </w:rPr>
        <w:t>Группировка, предусмотренная кодом 42.11.20 «Работы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 включает, в том числе работы по ремонту и содержанию автомобильных дорог, что не является объектом закупки.</w:t>
      </w:r>
      <w:proofErr w:type="gramEnd"/>
    </w:p>
    <w:p w:rsidR="00864075" w:rsidRDefault="00864075" w:rsidP="00864075">
      <w:pPr>
        <w:ind w:firstLine="709"/>
        <w:jc w:val="both"/>
        <w:rPr>
          <w:b/>
          <w:sz w:val="25"/>
          <w:szCs w:val="25"/>
        </w:rPr>
      </w:pPr>
      <w:r>
        <w:rPr>
          <w:sz w:val="25"/>
          <w:szCs w:val="25"/>
        </w:rPr>
        <w:t xml:space="preserve"> Таким образом, при указанных обстоятельствах у Заказчика не возникает обязанность по установлению в документации об Электронном аукционе дополнительных требований к участникам закупки в соответствии с </w:t>
      </w:r>
      <w:r>
        <w:rPr>
          <w:rFonts w:eastAsiaTheme="minorHAnsi"/>
          <w:sz w:val="25"/>
          <w:szCs w:val="25"/>
          <w:lang w:eastAsia="en-US"/>
        </w:rPr>
        <w:t xml:space="preserve">Постановлением Правительства № 99, что указывает на необоснованность доводов жалобы.  </w:t>
      </w:r>
      <w:r>
        <w:rPr>
          <w:b/>
          <w:sz w:val="25"/>
          <w:szCs w:val="25"/>
        </w:rPr>
        <w:t xml:space="preserve"> </w:t>
      </w:r>
    </w:p>
    <w:p w:rsidR="00864075" w:rsidRDefault="00864075" w:rsidP="00864075">
      <w:pPr>
        <w:autoSpaceDE w:val="0"/>
        <w:autoSpaceDN w:val="0"/>
        <w:adjustRightInd w:val="0"/>
        <w:ind w:firstLine="709"/>
        <w:jc w:val="both"/>
        <w:rPr>
          <w:b/>
          <w:sz w:val="25"/>
          <w:szCs w:val="25"/>
        </w:rPr>
      </w:pPr>
      <w:r>
        <w:rPr>
          <w:sz w:val="25"/>
          <w:szCs w:val="25"/>
        </w:rPr>
        <w:t xml:space="preserve">Заявитель на заседание Комиссии не явился, </w:t>
      </w:r>
      <w:proofErr w:type="gramStart"/>
      <w:r>
        <w:rPr>
          <w:sz w:val="25"/>
          <w:szCs w:val="25"/>
        </w:rPr>
        <w:t>доказательств, опровергающих выводы Комиссии не представил</w:t>
      </w:r>
      <w:proofErr w:type="gramEnd"/>
      <w:r>
        <w:rPr>
          <w:sz w:val="25"/>
          <w:szCs w:val="25"/>
        </w:rPr>
        <w:t>.</w:t>
      </w:r>
    </w:p>
    <w:p w:rsidR="00864075" w:rsidRDefault="00864075" w:rsidP="00864075">
      <w:pPr>
        <w:autoSpaceDE w:val="0"/>
        <w:autoSpaceDN w:val="0"/>
        <w:adjustRightInd w:val="0"/>
        <w:ind w:firstLine="709"/>
        <w:jc w:val="both"/>
        <w:rPr>
          <w:rFonts w:eastAsiaTheme="minorHAnsi"/>
          <w:bCs/>
          <w:sz w:val="25"/>
          <w:szCs w:val="25"/>
          <w:lang w:eastAsia="en-US"/>
        </w:rPr>
      </w:pPr>
      <w:r>
        <w:rPr>
          <w:rFonts w:eastAsiaTheme="minorHAnsi"/>
          <w:bCs/>
          <w:sz w:val="25"/>
          <w:szCs w:val="25"/>
          <w:lang w:eastAsia="en-US"/>
        </w:rPr>
        <w:t xml:space="preserve">Вместе с тем, согласно части 3 статьи 7 Закона о контрактной системе информация, предусмотренная настоящим Федеральным </w:t>
      </w:r>
      <w:hyperlink r:id="rId11" w:history="1">
        <w:r>
          <w:rPr>
            <w:rStyle w:val="a5"/>
            <w:rFonts w:eastAsiaTheme="minorHAnsi"/>
            <w:bCs/>
            <w:sz w:val="25"/>
            <w:szCs w:val="25"/>
            <w:lang w:eastAsia="en-US"/>
          </w:rPr>
          <w:t>законом</w:t>
        </w:r>
      </w:hyperlink>
      <w:r>
        <w:rPr>
          <w:rFonts w:eastAsiaTheme="minorHAnsi"/>
          <w:bCs/>
          <w:sz w:val="25"/>
          <w:szCs w:val="25"/>
          <w:lang w:eastAsia="en-US"/>
        </w:rPr>
        <w:t xml:space="preserve"> и размещенная в единой информационной системе, должна быть полной и достоверной.</w:t>
      </w:r>
    </w:p>
    <w:p w:rsidR="00864075" w:rsidRDefault="00864075" w:rsidP="00864075">
      <w:pPr>
        <w:autoSpaceDE w:val="0"/>
        <w:autoSpaceDN w:val="0"/>
        <w:adjustRightInd w:val="0"/>
        <w:ind w:firstLine="709"/>
        <w:jc w:val="both"/>
        <w:outlineLvl w:val="0"/>
        <w:rPr>
          <w:rFonts w:eastAsiaTheme="minorHAnsi"/>
          <w:bCs/>
          <w:sz w:val="25"/>
          <w:szCs w:val="25"/>
          <w:lang w:eastAsia="en-US"/>
        </w:rPr>
      </w:pPr>
      <w:r>
        <w:rPr>
          <w:rFonts w:eastAsiaTheme="minorHAnsi"/>
          <w:bCs/>
          <w:sz w:val="25"/>
          <w:szCs w:val="25"/>
          <w:lang w:eastAsia="en-US"/>
        </w:rPr>
        <w:t>Из содержания указанной нормы следует, что документация об Электронном аукционе не должна содержать положений, которые противоречат друг другу и могут вводить в заблуждение потенциальных участников закупки относительно содержания документации.</w:t>
      </w:r>
    </w:p>
    <w:p w:rsidR="00864075" w:rsidRDefault="00864075" w:rsidP="00864075">
      <w:pPr>
        <w:autoSpaceDE w:val="0"/>
        <w:autoSpaceDN w:val="0"/>
        <w:adjustRightInd w:val="0"/>
        <w:ind w:firstLine="709"/>
        <w:jc w:val="both"/>
        <w:rPr>
          <w:sz w:val="25"/>
          <w:szCs w:val="25"/>
        </w:rPr>
      </w:pPr>
      <w:r>
        <w:rPr>
          <w:rFonts w:eastAsiaTheme="minorHAnsi"/>
          <w:sz w:val="25"/>
          <w:szCs w:val="25"/>
          <w:lang w:eastAsia="en-US"/>
        </w:rPr>
        <w:t xml:space="preserve">Как указано выше, документацией об Электронном аукционе определено, что </w:t>
      </w:r>
      <w:r>
        <w:rPr>
          <w:sz w:val="25"/>
          <w:szCs w:val="25"/>
        </w:rPr>
        <w:t>объектом закупки является содержание  улично-дорожной сети МКР «Юго-Западный 2.1 и МКР «Юго-Западный 2.2» в г</w:t>
      </w:r>
      <w:proofErr w:type="gramStart"/>
      <w:r>
        <w:rPr>
          <w:sz w:val="25"/>
          <w:szCs w:val="25"/>
        </w:rPr>
        <w:t>.Б</w:t>
      </w:r>
      <w:proofErr w:type="gramEnd"/>
      <w:r>
        <w:rPr>
          <w:sz w:val="25"/>
          <w:szCs w:val="25"/>
        </w:rPr>
        <w:t xml:space="preserve">елгороде в зимний период.  </w:t>
      </w:r>
    </w:p>
    <w:p w:rsidR="00864075" w:rsidRDefault="00864075" w:rsidP="00864075">
      <w:pPr>
        <w:autoSpaceDE w:val="0"/>
        <w:autoSpaceDN w:val="0"/>
        <w:adjustRightInd w:val="0"/>
        <w:ind w:firstLine="709"/>
        <w:jc w:val="both"/>
        <w:rPr>
          <w:rFonts w:eastAsiaTheme="minorHAnsi"/>
          <w:sz w:val="25"/>
          <w:szCs w:val="25"/>
          <w:lang w:eastAsia="en-US"/>
        </w:rPr>
      </w:pPr>
      <w:r>
        <w:rPr>
          <w:sz w:val="25"/>
          <w:szCs w:val="25"/>
        </w:rPr>
        <w:t xml:space="preserve">При этом согласно  </w:t>
      </w:r>
      <w:r>
        <w:rPr>
          <w:rFonts w:eastAsiaTheme="minorHAnsi"/>
          <w:sz w:val="25"/>
          <w:szCs w:val="25"/>
          <w:lang w:eastAsia="en-US"/>
        </w:rPr>
        <w:t xml:space="preserve">пункту 2.3 Приложения № 1 Постановления Правительства № 99 при выполнении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предъявляются соответствующие требования к участникам закупки. </w:t>
      </w:r>
    </w:p>
    <w:p w:rsidR="00864075" w:rsidRDefault="00864075" w:rsidP="00864075">
      <w:pPr>
        <w:autoSpaceDE w:val="0"/>
        <w:autoSpaceDN w:val="0"/>
        <w:adjustRightInd w:val="0"/>
        <w:ind w:firstLine="709"/>
        <w:jc w:val="both"/>
        <w:rPr>
          <w:sz w:val="25"/>
          <w:szCs w:val="25"/>
        </w:rPr>
      </w:pPr>
      <w:r>
        <w:rPr>
          <w:sz w:val="25"/>
          <w:szCs w:val="25"/>
        </w:rPr>
        <w:lastRenderedPageBreak/>
        <w:t xml:space="preserve">Комиссией установлено, что оказываемые подрядчиком услуги по подметанию и уборке снега не согласуются наименованием объекта закупки (работы по ремонту и содержанию автомобильных дорог). </w:t>
      </w:r>
    </w:p>
    <w:p w:rsidR="00864075" w:rsidRDefault="00864075" w:rsidP="00864075">
      <w:pPr>
        <w:autoSpaceDE w:val="0"/>
        <w:autoSpaceDN w:val="0"/>
        <w:adjustRightInd w:val="0"/>
        <w:ind w:firstLine="709"/>
        <w:jc w:val="both"/>
        <w:rPr>
          <w:sz w:val="25"/>
          <w:szCs w:val="25"/>
        </w:rPr>
      </w:pPr>
      <w:r>
        <w:rPr>
          <w:sz w:val="25"/>
          <w:szCs w:val="25"/>
        </w:rPr>
        <w:t>Следовательно, документация об Электронном аукционе содержит положения, которые не согласуются между собой, что указывает на нарушение заказчиком  части 3 статьи 7 Закона о контрактной системе и содержит признаки административного правонарушения, предусмотренного частью 4.2 статьи 7.30 Кодекса РФ об административных правонарушениях.</w:t>
      </w:r>
    </w:p>
    <w:p w:rsidR="00864075" w:rsidRDefault="00864075" w:rsidP="00864075">
      <w:pPr>
        <w:autoSpaceDE w:val="0"/>
        <w:ind w:firstLine="709"/>
        <w:jc w:val="both"/>
        <w:rPr>
          <w:sz w:val="25"/>
          <w:szCs w:val="25"/>
        </w:rPr>
      </w:pPr>
      <w:r>
        <w:rPr>
          <w:sz w:val="25"/>
          <w:szCs w:val="25"/>
        </w:rPr>
        <w:t xml:space="preserve">Учитывая </w:t>
      </w:r>
      <w:proofErr w:type="gramStart"/>
      <w:r>
        <w:rPr>
          <w:sz w:val="25"/>
          <w:szCs w:val="25"/>
        </w:rPr>
        <w:t>изложенное</w:t>
      </w:r>
      <w:proofErr w:type="gramEnd"/>
      <w:r>
        <w:rPr>
          <w:sz w:val="25"/>
          <w:szCs w:val="25"/>
        </w:rPr>
        <w:t xml:space="preserve">, руководствуясь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w:t>
      </w:r>
    </w:p>
    <w:p w:rsidR="00864075" w:rsidRDefault="00864075" w:rsidP="00864075">
      <w:pPr>
        <w:autoSpaceDE w:val="0"/>
        <w:ind w:firstLine="709"/>
        <w:jc w:val="both"/>
        <w:rPr>
          <w:sz w:val="25"/>
          <w:szCs w:val="25"/>
        </w:rPr>
      </w:pPr>
      <w:r>
        <w:rPr>
          <w:sz w:val="25"/>
          <w:szCs w:val="25"/>
        </w:rPr>
        <w:t xml:space="preserve">                                               </w:t>
      </w:r>
    </w:p>
    <w:p w:rsidR="00864075" w:rsidRDefault="00864075" w:rsidP="00864075">
      <w:pPr>
        <w:keepNext/>
        <w:keepLines/>
        <w:ind w:firstLine="709"/>
        <w:jc w:val="both"/>
        <w:rPr>
          <w:sz w:val="25"/>
          <w:szCs w:val="25"/>
        </w:rPr>
      </w:pPr>
      <w:r>
        <w:rPr>
          <w:sz w:val="25"/>
          <w:szCs w:val="25"/>
        </w:rPr>
        <w:tab/>
      </w:r>
      <w:r>
        <w:rPr>
          <w:sz w:val="25"/>
          <w:szCs w:val="25"/>
        </w:rPr>
        <w:tab/>
      </w:r>
      <w:r>
        <w:rPr>
          <w:sz w:val="25"/>
          <w:szCs w:val="25"/>
        </w:rPr>
        <w:tab/>
      </w:r>
      <w:r>
        <w:rPr>
          <w:sz w:val="25"/>
          <w:szCs w:val="25"/>
        </w:rPr>
        <w:tab/>
      </w:r>
      <w:r>
        <w:rPr>
          <w:sz w:val="25"/>
          <w:szCs w:val="25"/>
        </w:rPr>
        <w:tab/>
        <w:t>РЕШИЛА:</w:t>
      </w:r>
    </w:p>
    <w:p w:rsidR="00864075" w:rsidRDefault="00864075" w:rsidP="00864075">
      <w:pPr>
        <w:pStyle w:val="ConsPlusNormal0"/>
        <w:ind w:firstLine="709"/>
        <w:jc w:val="both"/>
        <w:rPr>
          <w:rFonts w:ascii="Times New Roman" w:hAnsi="Times New Roman" w:cs="Times New Roman"/>
          <w:sz w:val="25"/>
          <w:szCs w:val="25"/>
        </w:rPr>
      </w:pPr>
    </w:p>
    <w:p w:rsidR="00864075" w:rsidRDefault="00864075" w:rsidP="00864075">
      <w:pPr>
        <w:pStyle w:val="ConsPlusNormal0"/>
        <w:ind w:firstLine="709"/>
        <w:jc w:val="both"/>
        <w:rPr>
          <w:rFonts w:ascii="Times New Roman" w:hAnsi="Times New Roman" w:cs="Times New Roman"/>
          <w:sz w:val="25"/>
          <w:szCs w:val="25"/>
        </w:rPr>
      </w:pPr>
      <w:r>
        <w:rPr>
          <w:rFonts w:ascii="Times New Roman" w:hAnsi="Times New Roman" w:cs="Times New Roman"/>
          <w:sz w:val="25"/>
          <w:szCs w:val="25"/>
        </w:rPr>
        <w:t>1. Признать жалоб</w:t>
      </w:r>
      <w:proofErr w:type="gramStart"/>
      <w:r>
        <w:rPr>
          <w:rFonts w:ascii="Times New Roman" w:hAnsi="Times New Roman" w:cs="Times New Roman"/>
          <w:sz w:val="25"/>
          <w:szCs w:val="25"/>
        </w:rPr>
        <w:t>у ООО</w:t>
      </w:r>
      <w:proofErr w:type="gramEnd"/>
      <w:r>
        <w:rPr>
          <w:rFonts w:ascii="Times New Roman" w:hAnsi="Times New Roman" w:cs="Times New Roman"/>
          <w:sz w:val="25"/>
          <w:szCs w:val="25"/>
        </w:rPr>
        <w:t xml:space="preserve"> «ГАЛАКТИКА»  необоснованной. </w:t>
      </w:r>
    </w:p>
    <w:p w:rsidR="00864075" w:rsidRDefault="00864075" w:rsidP="00864075">
      <w:pPr>
        <w:pStyle w:val="a4"/>
        <w:ind w:left="0" w:firstLine="709"/>
        <w:jc w:val="both"/>
        <w:rPr>
          <w:sz w:val="25"/>
          <w:szCs w:val="25"/>
        </w:rPr>
      </w:pPr>
      <w:r>
        <w:rPr>
          <w:sz w:val="25"/>
          <w:szCs w:val="25"/>
        </w:rPr>
        <w:t xml:space="preserve">2. Признать в действиях заказчика - МБУ «Управление </w:t>
      </w:r>
      <w:proofErr w:type="spellStart"/>
      <w:r>
        <w:rPr>
          <w:sz w:val="25"/>
          <w:szCs w:val="25"/>
        </w:rPr>
        <w:t>Белгорблагоустройство</w:t>
      </w:r>
      <w:proofErr w:type="spellEnd"/>
      <w:r>
        <w:rPr>
          <w:sz w:val="25"/>
          <w:szCs w:val="25"/>
        </w:rPr>
        <w:t>» нарушение части 3 статьи 7 Закона о контрактной системе.</w:t>
      </w:r>
    </w:p>
    <w:p w:rsidR="00864075" w:rsidRDefault="00864075" w:rsidP="00864075">
      <w:pPr>
        <w:pStyle w:val="a4"/>
        <w:ind w:left="0" w:firstLine="709"/>
        <w:jc w:val="both"/>
        <w:rPr>
          <w:sz w:val="25"/>
          <w:szCs w:val="25"/>
        </w:rPr>
      </w:pPr>
      <w:r>
        <w:rPr>
          <w:sz w:val="25"/>
          <w:szCs w:val="25"/>
        </w:rPr>
        <w:t>3. В связи с тем, что выявленное нарушение не повлияло на определение подрядчика предписание об устранении выявленного нарушения не выдавать.</w:t>
      </w:r>
    </w:p>
    <w:p w:rsidR="00864075" w:rsidRDefault="00864075" w:rsidP="00864075">
      <w:pPr>
        <w:tabs>
          <w:tab w:val="left" w:pos="0"/>
        </w:tabs>
        <w:autoSpaceDE w:val="0"/>
        <w:jc w:val="both"/>
        <w:rPr>
          <w:sz w:val="25"/>
          <w:szCs w:val="25"/>
        </w:rPr>
      </w:pPr>
      <w:r>
        <w:rPr>
          <w:sz w:val="25"/>
          <w:szCs w:val="25"/>
        </w:rPr>
        <w:tab/>
        <w:t>4. Передать материалы настоящего дела должностному лицу Белгородского УФАС России, уполномоченному на составление протоколов об административных правонарушениях, для рассмотрения вопроса о возбуждении дела об административном правонарушении по основаниям, предусмотренным в мотивировочной части настоящего решения.</w:t>
      </w:r>
    </w:p>
    <w:p w:rsidR="00864075" w:rsidRDefault="00864075" w:rsidP="00864075">
      <w:pPr>
        <w:pStyle w:val="a4"/>
        <w:ind w:left="0" w:firstLine="709"/>
        <w:jc w:val="both"/>
      </w:pPr>
    </w:p>
    <w:p w:rsidR="00864075" w:rsidRDefault="00864075" w:rsidP="00864075">
      <w:pPr>
        <w:pStyle w:val="a4"/>
        <w:ind w:left="0" w:firstLine="709"/>
        <w:jc w:val="both"/>
      </w:pPr>
      <w:r>
        <w:t>Настоящее решение может быть обжаловано в судебном порядке в течение трех месяцев со дня его принятия.</w:t>
      </w:r>
    </w:p>
    <w:p w:rsidR="00864075" w:rsidRDefault="00864075" w:rsidP="00864075">
      <w:pPr>
        <w:pStyle w:val="10"/>
        <w:widowControl/>
        <w:spacing w:before="0" w:line="240" w:lineRule="atLeast"/>
        <w:ind w:firstLine="709"/>
        <w:jc w:val="both"/>
        <w:rPr>
          <w:b w:val="0"/>
          <w:sz w:val="26"/>
          <w:szCs w:val="26"/>
        </w:rPr>
      </w:pPr>
    </w:p>
    <w:p w:rsidR="00864075" w:rsidRDefault="00864075" w:rsidP="00864075">
      <w:pPr>
        <w:pStyle w:val="10"/>
        <w:widowControl/>
        <w:spacing w:before="0"/>
        <w:ind w:firstLine="709"/>
        <w:jc w:val="both"/>
        <w:rPr>
          <w:b w:val="0"/>
          <w:sz w:val="25"/>
          <w:szCs w:val="25"/>
        </w:rPr>
      </w:pPr>
    </w:p>
    <w:sectPr w:rsidR="00864075" w:rsidSect="00716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64075"/>
    <w:rsid w:val="007164F6"/>
    <w:rsid w:val="00864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64075"/>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864075"/>
    <w:pPr>
      <w:ind w:left="720"/>
      <w:contextualSpacing/>
    </w:pPr>
  </w:style>
  <w:style w:type="character" w:customStyle="1" w:styleId="Normal">
    <w:name w:val="Normal Знак"/>
    <w:basedOn w:val="a0"/>
    <w:link w:val="1"/>
    <w:locked/>
    <w:rsid w:val="00864075"/>
    <w:rPr>
      <w:rFonts w:ascii="Times New Roman" w:eastAsia="Times New Roman" w:hAnsi="Times New Roman" w:cs="Times New Roman"/>
      <w:sz w:val="20"/>
      <w:szCs w:val="20"/>
      <w:lang w:eastAsia="ru-RU"/>
    </w:rPr>
  </w:style>
  <w:style w:type="paragraph" w:customStyle="1" w:styleId="1">
    <w:name w:val="Обычный1"/>
    <w:link w:val="Normal"/>
    <w:rsid w:val="00864075"/>
    <w:pPr>
      <w:spacing w:after="0" w:line="240" w:lineRule="auto"/>
    </w:pPr>
    <w:rPr>
      <w:rFonts w:ascii="Times New Roman" w:eastAsia="Times New Roman" w:hAnsi="Times New Roman" w:cs="Times New Roman"/>
      <w:sz w:val="20"/>
      <w:szCs w:val="20"/>
      <w:lang w:eastAsia="ru-RU"/>
    </w:rPr>
  </w:style>
  <w:style w:type="paragraph" w:customStyle="1" w:styleId="10">
    <w:name w:val="Основной текст1"/>
    <w:basedOn w:val="1"/>
    <w:rsid w:val="00864075"/>
    <w:pPr>
      <w:widowControl w:val="0"/>
      <w:spacing w:before="120"/>
      <w:jc w:val="center"/>
    </w:pPr>
    <w:rPr>
      <w:b/>
      <w:sz w:val="28"/>
    </w:rPr>
  </w:style>
  <w:style w:type="character" w:customStyle="1" w:styleId="ConsPlusNormal">
    <w:name w:val="ConsPlusNormal Знак"/>
    <w:link w:val="ConsPlusNormal0"/>
    <w:locked/>
    <w:rsid w:val="00864075"/>
    <w:rPr>
      <w:rFonts w:ascii="Arial" w:eastAsia="Times New Roman" w:hAnsi="Arial" w:cs="Arial"/>
      <w:sz w:val="20"/>
      <w:szCs w:val="20"/>
      <w:lang w:eastAsia="ru-RU"/>
    </w:rPr>
  </w:style>
  <w:style w:type="paragraph" w:customStyle="1" w:styleId="ConsPlusNormal0">
    <w:name w:val="ConsPlusNormal"/>
    <w:link w:val="ConsPlusNormal"/>
    <w:rsid w:val="008640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metervalue">
    <w:name w:val="parametervalue"/>
    <w:basedOn w:val="a"/>
    <w:rsid w:val="00864075"/>
    <w:pPr>
      <w:spacing w:before="100" w:beforeAutospacing="1" w:after="100" w:afterAutospacing="1"/>
    </w:pPr>
  </w:style>
  <w:style w:type="character" w:styleId="a5">
    <w:name w:val="Hyperlink"/>
    <w:basedOn w:val="a0"/>
    <w:uiPriority w:val="99"/>
    <w:semiHidden/>
    <w:unhideWhenUsed/>
    <w:rsid w:val="00864075"/>
    <w:rPr>
      <w:color w:val="0000FF"/>
      <w:u w:val="single"/>
    </w:rPr>
  </w:style>
</w:styles>
</file>

<file path=word/webSettings.xml><?xml version="1.0" encoding="utf-8"?>
<w:webSettings xmlns:r="http://schemas.openxmlformats.org/officeDocument/2006/relationships" xmlns:w="http://schemas.openxmlformats.org/wordprocessingml/2006/main">
  <w:divs>
    <w:div w:id="753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C55DCA3ABF390F6A94C53C5FEB289606B97122BA257B94BC2A71B411D47F1594CA01E47916F70A7FC2942B59E638F35CB819DCBVA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74C55DCA3ABF390F6A94C53C5FEB289606B97122BA257B94BC2A71B411D47F1594CA018439A3825E7A27013F5D56E8D2FD7819DA576899ECCV1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4C55DCA3ABF390F6A94C53C5FEB289606B97122BA257B94BC2A71B411D47F1594CA01E45916F70A7FC2942B59E638F35CB819DCBVAF" TargetMode="External"/><Relationship Id="rId11" Type="http://schemas.openxmlformats.org/officeDocument/2006/relationships/hyperlink" Target="consultantplus://offline/ref=7946F35754E75166E7E8A7B2BE233AC63D0826AB5B68436B1F9EE2466E3023BDE3D921355F6B5F7737FC8D66FBNFm7I" TargetMode="External"/><Relationship Id="rId5" Type="http://schemas.openxmlformats.org/officeDocument/2006/relationships/hyperlink" Target="consultantplus://offline/ref=874C55DCA3ABF390F6A94C53C5FEB289606B97122BA257B94BC2A71B411D47F1594CA018439A3825E7A27013F5D56E8D2FD7819DA576899ECCV1F" TargetMode="External"/><Relationship Id="rId10" Type="http://schemas.openxmlformats.org/officeDocument/2006/relationships/hyperlink" Target="consultantplus://offline/ref=874C55DCA3ABF390F6A94C53C5FEB289606B97122BA257B94BC2A71B411D47F14B4CF814439E2521E1B72642B3C8V1F" TargetMode="External"/><Relationship Id="rId4" Type="http://schemas.openxmlformats.org/officeDocument/2006/relationships/hyperlink" Target="http://www.zakupki.gov.ru" TargetMode="External"/><Relationship Id="rId9" Type="http://schemas.openxmlformats.org/officeDocument/2006/relationships/hyperlink" Target="consultantplus://offline/ref=874C55DCA3ABF390F6A94C53C5FEB289606A96152AA057B94BC2A71B411D47F14B4CF814439E2521E1B72642B3C8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Бесчастнова М.В.</dc:creator>
  <cp:keywords/>
  <dc:description/>
  <cp:lastModifiedBy>Бесчастнова М.В.</cp:lastModifiedBy>
  <cp:revision>2</cp:revision>
  <dcterms:created xsi:type="dcterms:W3CDTF">2021-02-08T12:01:00Z</dcterms:created>
  <dcterms:modified xsi:type="dcterms:W3CDTF">2021-02-08T12:03:00Z</dcterms:modified>
</cp:coreProperties>
</file>