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spacing w:before="0" w:after="0"/>
        <w:ind w:left="5245" w:hanging="0"/>
        <w:rPr>
          <w:rFonts w:eastAsia="Times New Roman" w:cs="Times New Roman"/>
          <w:bCs/>
          <w:sz w:val="26"/>
          <w:szCs w:val="26"/>
          <w:lang w:val="ru-RU"/>
        </w:rPr>
      </w:pPr>
      <w:r>
        <w:rPr>
          <w:rFonts w:eastAsia="Times New Roman" w:cs="Times New Roman"/>
          <w:bCs/>
          <w:sz w:val="26"/>
          <w:szCs w:val="26"/>
          <w:lang w:val="ru-RU"/>
        </w:rPr>
        <w:t>ООО «Ремстрой — Эксперт»</w:t>
      </w:r>
    </w:p>
    <w:p>
      <w:pPr>
        <w:pStyle w:val="Normal"/>
        <w:spacing w:before="0" w:after="0"/>
        <w:ind w:left="5245" w:hanging="0"/>
        <w:rPr>
          <w:rFonts w:eastAsia="Times New Roman" w:cs="Times New Roman"/>
          <w:bCs/>
          <w:sz w:val="26"/>
          <w:szCs w:val="26"/>
          <w:lang w:val="ru-RU"/>
        </w:rPr>
      </w:pPr>
      <w:r>
        <w:rPr>
          <w:rFonts w:eastAsia="Times New Roman" w:cs="Times New Roman"/>
          <w:bCs/>
          <w:sz w:val="26"/>
          <w:szCs w:val="26"/>
          <w:lang w:val="ru-RU"/>
        </w:rPr>
      </w:r>
    </w:p>
    <w:p>
      <w:pPr>
        <w:pStyle w:val="Normal"/>
        <w:spacing w:before="0" w:after="0"/>
        <w:ind w:left="5245" w:hanging="0"/>
        <w:rPr>
          <w:rFonts w:eastAsia="Times New Roman" w:cs="Times New Roman"/>
          <w:bCs/>
          <w:sz w:val="26"/>
          <w:szCs w:val="26"/>
          <w:lang w:val="ru-RU"/>
        </w:rPr>
      </w:pPr>
      <w:r>
        <w:rPr>
          <w:rFonts w:eastAsia="Times New Roman" w:cs="Times New Roman"/>
          <w:bCs/>
          <w:sz w:val="26"/>
          <w:szCs w:val="26"/>
          <w:lang w:val="ru-RU"/>
        </w:rPr>
        <w:t>454092, г. Челябинск, Троицкий тракт, д. 19Б, оф. 28</w:t>
      </w:r>
    </w:p>
    <w:p>
      <w:pPr>
        <w:pStyle w:val="Normal"/>
        <w:spacing w:before="0" w:after="0"/>
        <w:ind w:left="5245" w:hanging="0"/>
        <w:rPr>
          <w:rFonts w:eastAsia="Times New Roman" w:cs="Times New Roman"/>
          <w:bCs/>
          <w:sz w:val="26"/>
          <w:szCs w:val="26"/>
          <w:lang w:val="ru-RU"/>
        </w:rPr>
      </w:pPr>
      <w:r>
        <w:rPr>
          <w:rFonts w:eastAsia="Times New Roman" w:cs="Times New Roman"/>
          <w:bCs/>
          <w:sz w:val="26"/>
          <w:szCs w:val="26"/>
          <w:lang w:val="ru-RU"/>
        </w:rPr>
      </w:r>
    </w:p>
    <w:p>
      <w:pPr>
        <w:pStyle w:val="Normal"/>
        <w:spacing w:before="0" w:after="0"/>
        <w:ind w:left="5245" w:hanging="0"/>
        <w:rPr>
          <w:rFonts w:eastAsia="Times New Roman" w:cs="Times New Roman"/>
          <w:bCs/>
          <w:sz w:val="26"/>
          <w:szCs w:val="26"/>
          <w:lang w:val="ru-RU"/>
        </w:rPr>
      </w:pPr>
      <w:r>
        <w:rPr>
          <w:rFonts w:eastAsia="Times New Roman" w:cs="Times New Roman"/>
          <w:bCs/>
          <w:sz w:val="26"/>
          <w:szCs w:val="26"/>
          <w:lang w:val="ru-RU"/>
        </w:rPr>
      </w:r>
    </w:p>
    <w:p>
      <w:pPr>
        <w:pStyle w:val="Normal"/>
        <w:spacing w:before="0" w:after="0"/>
        <w:ind w:left="5245" w:hanging="0"/>
        <w:rPr>
          <w:rFonts w:eastAsia="Times New Roman" w:cs="Times New Roman"/>
          <w:bCs/>
          <w:sz w:val="26"/>
          <w:szCs w:val="26"/>
          <w:lang w:val="ru-RU"/>
        </w:rPr>
      </w:pPr>
      <w:bookmarkStart w:id="0" w:name="__DdeLink__2_2078304736"/>
      <w:bookmarkEnd w:id="0"/>
      <w:r>
        <w:rPr>
          <w:rFonts w:eastAsia="Times New Roman" w:cs="Times New Roman"/>
          <w:bCs/>
          <w:sz w:val="26"/>
          <w:szCs w:val="26"/>
          <w:lang w:val="ru-RU"/>
        </w:rPr>
        <w:t>ООО «Перспектива»</w:t>
      </w:r>
    </w:p>
    <w:p>
      <w:pPr>
        <w:pStyle w:val="Normal"/>
        <w:spacing w:before="0" w:after="0"/>
        <w:ind w:left="5245" w:hanging="0"/>
        <w:rPr>
          <w:rFonts w:eastAsia="Times New Roman" w:cs="Times New Roman"/>
          <w:bCs/>
          <w:sz w:val="26"/>
          <w:szCs w:val="26"/>
          <w:lang w:val="ru-RU"/>
        </w:rPr>
      </w:pPr>
      <w:r>
        <w:rPr>
          <w:rFonts w:eastAsia="Times New Roman" w:cs="Times New Roman"/>
          <w:bCs/>
          <w:sz w:val="26"/>
          <w:szCs w:val="26"/>
          <w:lang w:val="ru-RU"/>
        </w:rPr>
      </w:r>
    </w:p>
    <w:p>
      <w:pPr>
        <w:pStyle w:val="Normal"/>
        <w:spacing w:before="0" w:after="0"/>
        <w:ind w:left="5245" w:hanging="0"/>
        <w:rPr>
          <w:rFonts w:eastAsia="Times New Roman" w:cs="Times New Roman"/>
          <w:bCs/>
          <w:sz w:val="26"/>
          <w:szCs w:val="26"/>
          <w:lang w:val="ru-RU"/>
        </w:rPr>
      </w:pPr>
      <w:r>
        <w:rPr>
          <w:rFonts w:eastAsia="Times New Roman" w:cs="Times New Roman"/>
          <w:bCs/>
          <w:sz w:val="26"/>
          <w:szCs w:val="26"/>
          <w:lang w:val="ru-RU"/>
        </w:rPr>
        <w:t>443099, г. Самара, ул. Куйбышева, д. 79, к. 64</w:t>
      </w:r>
    </w:p>
    <w:p>
      <w:pPr>
        <w:pStyle w:val="Normal"/>
        <w:spacing w:before="0" w:after="0"/>
        <w:ind w:left="5245" w:hanging="0"/>
        <w:rPr>
          <w:rFonts w:eastAsia="Times New Roman" w:cs="Times New Roman"/>
          <w:bCs/>
          <w:sz w:val="26"/>
          <w:szCs w:val="26"/>
          <w:lang w:val="ru-RU"/>
        </w:rPr>
      </w:pPr>
      <w:r>
        <w:rPr>
          <w:rFonts w:eastAsia="Times New Roman" w:cs="Times New Roman"/>
          <w:bCs/>
          <w:sz w:val="26"/>
          <w:szCs w:val="26"/>
          <w:lang w:val="ru-RU"/>
        </w:rPr>
      </w:r>
    </w:p>
    <w:p>
      <w:pPr>
        <w:pStyle w:val="Normal"/>
        <w:spacing w:before="0" w:after="0"/>
        <w:ind w:left="5245" w:hanging="0"/>
        <w:rPr>
          <w:rFonts w:eastAsia="Times New Roman" w:cs="Times New Roman"/>
          <w:bCs/>
          <w:sz w:val="26"/>
          <w:szCs w:val="26"/>
          <w:lang w:val="ru-RU"/>
        </w:rPr>
      </w:pPr>
      <w:r>
        <w:rPr>
          <w:rFonts w:eastAsia="Times New Roman" w:cs="Times New Roman"/>
          <w:bCs/>
          <w:sz w:val="26"/>
          <w:szCs w:val="26"/>
          <w:lang w:val="ru-RU"/>
        </w:rPr>
        <w:t>Отдел МВД РФ по Верхнеуральскому району</w:t>
      </w:r>
    </w:p>
    <w:p>
      <w:pPr>
        <w:pStyle w:val="Normal"/>
        <w:spacing w:before="0" w:after="0"/>
        <w:ind w:left="5245" w:hanging="0"/>
        <w:rPr>
          <w:rFonts w:cs="Times New Roman"/>
          <w:lang w:val="ru-RU"/>
        </w:rPr>
      </w:pPr>
      <w:r>
        <w:rPr>
          <w:rFonts w:cs="Times New Roman"/>
          <w:lang w:val="ru-RU"/>
        </w:rPr>
      </w:r>
    </w:p>
    <w:p>
      <w:pPr>
        <w:pStyle w:val="Normal"/>
        <w:spacing w:before="0" w:after="0"/>
        <w:ind w:left="5245" w:hanging="0"/>
        <w:rPr/>
      </w:pPr>
      <w:r>
        <w:rPr>
          <w:rFonts w:eastAsia="Times New Roman" w:cs="Times New Roman"/>
          <w:bCs/>
          <w:sz w:val="26"/>
          <w:szCs w:val="26"/>
          <w:lang w:val="ru-RU"/>
        </w:rPr>
        <w:t xml:space="preserve">457670, Челябинская обл, Верхнеуральский район, г. Верхнеуральск, ул. Ленина, 38 </w:t>
      </w:r>
    </w:p>
    <w:p>
      <w:pPr>
        <w:pStyle w:val="Normal"/>
        <w:spacing w:before="0" w:after="0"/>
        <w:ind w:left="5245" w:hanging="0"/>
        <w:rPr>
          <w:rFonts w:eastAsia="Times New Roman" w:cs="Times New Roman"/>
          <w:bCs/>
          <w:sz w:val="26"/>
          <w:szCs w:val="26"/>
          <w:lang w:val="ru-RU"/>
        </w:rPr>
      </w:pPr>
      <w:r>
        <w:rPr>
          <w:rFonts w:eastAsia="Times New Roman" w:cs="Times New Roman"/>
          <w:bCs/>
          <w:sz w:val="26"/>
          <w:szCs w:val="26"/>
          <w:lang w:val="ru-RU"/>
        </w:rPr>
      </w:r>
    </w:p>
    <w:p>
      <w:pPr>
        <w:pStyle w:val="Normal"/>
        <w:spacing w:before="0" w:after="0"/>
        <w:ind w:left="5245" w:hanging="0"/>
        <w:rPr>
          <w:rFonts w:eastAsia="Times New Roman" w:cs="Times New Roman"/>
          <w:bCs/>
          <w:sz w:val="26"/>
          <w:szCs w:val="26"/>
          <w:lang w:val="ru-RU"/>
        </w:rPr>
      </w:pPr>
      <w:r>
        <w:rPr>
          <w:rFonts w:eastAsia="Times New Roman" w:cs="Times New Roman"/>
          <w:bCs/>
          <w:sz w:val="26"/>
          <w:szCs w:val="26"/>
          <w:lang w:val="ru-RU"/>
        </w:rPr>
      </w:r>
    </w:p>
    <w:p>
      <w:pPr>
        <w:pStyle w:val="Normal"/>
        <w:spacing w:before="0" w:after="0"/>
        <w:ind w:left="5245" w:hanging="0"/>
        <w:rPr>
          <w:rFonts w:eastAsia="Times New Roman" w:cs="Times New Roman"/>
          <w:bCs/>
          <w:sz w:val="26"/>
          <w:szCs w:val="26"/>
          <w:lang w:val="ru-RU"/>
        </w:rPr>
      </w:pPr>
      <w:r>
        <w:rPr>
          <w:rFonts w:eastAsia="Times New Roman" w:cs="Times New Roman"/>
          <w:bCs/>
          <w:sz w:val="26"/>
          <w:szCs w:val="26"/>
          <w:lang w:val="ru-RU"/>
        </w:rPr>
        <w:t>ЗАО «Сбербанк-АСТ»</w:t>
        <w:tab/>
      </w:r>
    </w:p>
    <w:p>
      <w:pPr>
        <w:pStyle w:val="Normal"/>
        <w:spacing w:before="0" w:after="0"/>
        <w:ind w:left="5245" w:hanging="0"/>
        <w:rPr>
          <w:rFonts w:eastAsia="Times New Roman" w:cs="Times New Roman"/>
          <w:bCs/>
          <w:sz w:val="26"/>
          <w:szCs w:val="26"/>
          <w:lang w:val="ru-RU"/>
        </w:rPr>
      </w:pPr>
      <w:r>
        <w:rPr>
          <w:rFonts w:eastAsia="Times New Roman" w:cs="Times New Roman"/>
          <w:bCs/>
          <w:sz w:val="26"/>
          <w:szCs w:val="26"/>
          <w:lang w:val="ru-RU"/>
        </w:rPr>
      </w:r>
    </w:p>
    <w:p>
      <w:pPr>
        <w:pStyle w:val="Normal"/>
        <w:spacing w:before="0" w:after="0"/>
        <w:ind w:left="5245" w:hanging="0"/>
        <w:rPr>
          <w:rFonts w:eastAsia="Times New Roman" w:cs="Times New Roman"/>
          <w:bCs/>
          <w:sz w:val="26"/>
          <w:szCs w:val="26"/>
          <w:lang w:val="ru-RU"/>
        </w:rPr>
      </w:pPr>
      <w:r>
        <w:rPr>
          <w:rFonts w:eastAsia="Times New Roman" w:cs="Times New Roman"/>
          <w:bCs/>
          <w:sz w:val="26"/>
          <w:szCs w:val="26"/>
          <w:lang w:val="ru-RU"/>
        </w:rPr>
        <w:t>119180, город Москва, улица Большая Якиманка, дом 23</w:t>
      </w:r>
    </w:p>
    <w:p>
      <w:pPr>
        <w:pStyle w:val="Normal"/>
        <w:spacing w:before="0" w:after="0"/>
        <w:ind w:left="4932" w:hanging="0"/>
        <w:rPr>
          <w:rFonts w:eastAsia="Times New Roman" w:cs="Times New Roman"/>
          <w:bCs/>
          <w:sz w:val="26"/>
          <w:szCs w:val="26"/>
          <w:lang w:val="ru-RU"/>
        </w:rPr>
      </w:pPr>
      <w:r>
        <w:rPr>
          <w:rFonts w:eastAsia="Times New Roman" w:cs="Times New Roman"/>
          <w:bCs/>
          <w:sz w:val="26"/>
          <w:szCs w:val="26"/>
          <w:lang w:val="ru-RU"/>
        </w:rPr>
      </w:r>
    </w:p>
    <w:p>
      <w:pPr>
        <w:pStyle w:val="Normal"/>
        <w:tabs>
          <w:tab w:val="left" w:pos="764" w:leader="none"/>
          <w:tab w:val="left" w:pos="6674" w:leader="none"/>
        </w:tabs>
        <w:spacing w:before="0" w:after="0"/>
        <w:ind w:left="17" w:hanging="0"/>
        <w:jc w:val="center"/>
        <w:rPr>
          <w:rFonts w:eastAsia="Times New Roman" w:cs="Times New Roman"/>
          <w:b/>
          <w:b/>
          <w:color w:val="00000A"/>
          <w:sz w:val="26"/>
          <w:szCs w:val="26"/>
          <w:lang w:val="ru-RU"/>
        </w:rPr>
      </w:pPr>
      <w:r>
        <w:rPr>
          <w:rFonts w:eastAsia="Times New Roman" w:cs="Times New Roman"/>
          <w:b/>
          <w:color w:val="00000A"/>
          <w:sz w:val="26"/>
          <w:szCs w:val="26"/>
          <w:lang w:val="ru-RU"/>
        </w:rPr>
        <w:t>РЕШЕНИЕ № 247-ж/2017, 252-ж/2017</w:t>
      </w:r>
    </w:p>
    <w:p>
      <w:pPr>
        <w:pStyle w:val="Normal"/>
        <w:spacing w:before="0" w:after="0"/>
        <w:jc w:val="both"/>
        <w:rPr/>
      </w:pPr>
      <w:r>
        <w:rPr>
          <w:rFonts w:eastAsia="Times New Roman" w:cs="Times New Roman"/>
          <w:b/>
          <w:bCs/>
          <w:color w:val="00000A"/>
          <w:sz w:val="26"/>
          <w:szCs w:val="26"/>
          <w:lang w:val="ru-RU" w:eastAsia="ar-SA" w:bidi="ar-SA"/>
        </w:rPr>
        <w:t>05 мая 2017 года</w:t>
        <w:tab/>
        <w:t xml:space="preserve">                                                  </w:t>
        <w:tab/>
        <w:tab/>
        <w:t xml:space="preserve">        г. Челябинск,</w:t>
      </w:r>
      <w:r>
        <w:rPr>
          <w:rFonts w:eastAsia="Times New Roman" w:cs="Times New Roman"/>
          <w:b/>
          <w:color w:val="00000A"/>
          <w:sz w:val="26"/>
          <w:szCs w:val="26"/>
          <w:lang w:val="ru-RU" w:eastAsia="ar-SA" w:bidi="ar-SA"/>
        </w:rPr>
        <w:t xml:space="preserve"> пр. Ленина, 59</w:t>
      </w:r>
    </w:p>
    <w:p>
      <w:pPr>
        <w:pStyle w:val="Normal"/>
        <w:spacing w:before="0" w:after="0"/>
        <w:ind w:firstLine="709"/>
        <w:jc w:val="both"/>
        <w:rPr>
          <w:rFonts w:eastAsia="Times New Roman" w:cs="Times New Roman"/>
          <w:color w:val="00000A"/>
          <w:sz w:val="26"/>
          <w:szCs w:val="26"/>
          <w:lang w:val="ru-RU" w:eastAsia="ar-SA" w:bidi="ar-SA"/>
        </w:rPr>
      </w:pPr>
      <w:r>
        <w:rPr>
          <w:rFonts w:eastAsia="Times New Roman" w:cs="Times New Roman"/>
          <w:color w:val="00000A"/>
          <w:sz w:val="26"/>
          <w:szCs w:val="26"/>
          <w:lang w:val="ru-RU" w:eastAsia="ar-SA" w:bidi="ar-SA"/>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tbl>
      <w:tblPr>
        <w:tblW w:w="10605" w:type="dxa"/>
        <w:jc w:val="left"/>
        <w:tblInd w:w="0" w:type="dxa"/>
        <w:tblBorders/>
        <w:tblCellMar>
          <w:top w:w="0" w:type="dxa"/>
          <w:left w:w="108" w:type="dxa"/>
          <w:bottom w:w="0" w:type="dxa"/>
          <w:right w:w="108" w:type="dxa"/>
        </w:tblCellMar>
        <w:tblLook w:firstRow="0" w:noVBand="0" w:lastRow="0" w:firstColumn="0" w:lastColumn="0" w:noHBand="0" w:val="0000"/>
      </w:tblPr>
      <w:tblGrid>
        <w:gridCol w:w="2264"/>
        <w:gridCol w:w="2219"/>
        <w:gridCol w:w="391"/>
        <w:gridCol w:w="5730"/>
      </w:tblGrid>
      <w:tr>
        <w:trPr>
          <w:trHeight w:val="692" w:hRule="atLeast"/>
        </w:trPr>
        <w:tc>
          <w:tcPr>
            <w:tcW w:w="2264" w:type="dxa"/>
            <w:tcBorders/>
            <w:shd w:color="auto" w:fill="auto" w:val="clear"/>
          </w:tcPr>
          <w:p>
            <w:pPr>
              <w:pStyle w:val="211"/>
              <w:spacing w:before="0" w:after="0"/>
              <w:ind w:hanging="0"/>
              <w:rPr>
                <w:rFonts w:eastAsia="Times New Roman" w:cs="Times New Roman"/>
                <w:color w:val="00000A"/>
                <w:szCs w:val="26"/>
                <w:lang w:val="ru-RU" w:eastAsia="ar-SA" w:bidi="ar-SA"/>
              </w:rPr>
            </w:pPr>
            <w:r>
              <w:rPr>
                <w:rFonts w:eastAsia="Times New Roman" w:cs="Times New Roman"/>
                <w:color w:val="00000A"/>
                <w:szCs w:val="26"/>
                <w:lang w:val="ru-RU" w:eastAsia="ar-SA" w:bidi="ar-SA"/>
              </w:rPr>
              <w:t>Председателя Комиссии:</w:t>
            </w:r>
          </w:p>
        </w:tc>
        <w:tc>
          <w:tcPr>
            <w:tcW w:w="2219" w:type="dxa"/>
            <w:tcBorders/>
            <w:shd w:color="auto" w:fill="auto" w:val="clear"/>
          </w:tcPr>
          <w:p>
            <w:pPr>
              <w:pStyle w:val="131"/>
              <w:snapToGrid w:val="false"/>
              <w:spacing w:before="0" w:after="0"/>
              <w:ind w:right="3" w:hanging="0"/>
              <w:rPr>
                <w:rFonts w:cs="Times New Roman"/>
                <w:color w:val="00000A"/>
                <w:lang w:val="ru-RU"/>
              </w:rPr>
            </w:pPr>
            <w:r>
              <w:rPr>
                <w:rFonts w:cs="Times New Roman"/>
                <w:color w:val="00000A"/>
                <w:lang w:val="ru-RU"/>
              </w:rPr>
              <w:t>Ливончик В.А</w:t>
            </w:r>
          </w:p>
        </w:tc>
        <w:tc>
          <w:tcPr>
            <w:tcW w:w="391" w:type="dxa"/>
            <w:tcBorders/>
            <w:shd w:color="auto" w:fill="auto" w:val="clear"/>
          </w:tcPr>
          <w:p>
            <w:pPr>
              <w:pStyle w:val="131"/>
              <w:snapToGrid w:val="false"/>
              <w:spacing w:before="0" w:after="0"/>
              <w:ind w:right="-170" w:hanging="0"/>
              <w:rPr>
                <w:rFonts w:eastAsia="Arial Unicode MS" w:cs="Times New Roman"/>
                <w:lang w:val="ru-RU"/>
              </w:rPr>
            </w:pPr>
            <w:r>
              <w:rPr>
                <w:rFonts w:eastAsia="Arial Unicode MS" w:cs="Times New Roman"/>
                <w:lang w:val="ru-RU"/>
              </w:rPr>
              <w:t>-</w:t>
            </w:r>
          </w:p>
        </w:tc>
        <w:tc>
          <w:tcPr>
            <w:tcW w:w="5730" w:type="dxa"/>
            <w:tcBorders/>
            <w:shd w:color="auto" w:fill="auto" w:val="clear"/>
          </w:tcPr>
          <w:p>
            <w:pPr>
              <w:pStyle w:val="Style28"/>
              <w:snapToGrid w:val="false"/>
              <w:spacing w:before="0" w:after="0"/>
              <w:ind w:left="21" w:right="3" w:hanging="0"/>
              <w:jc w:val="both"/>
              <w:rPr>
                <w:rFonts w:cs="Times New Roman"/>
                <w:sz w:val="26"/>
                <w:szCs w:val="26"/>
                <w:lang w:val="ru-RU"/>
              </w:rPr>
            </w:pPr>
            <w:r>
              <w:rPr>
                <w:rFonts w:cs="Times New Roman"/>
                <w:sz w:val="26"/>
                <w:szCs w:val="26"/>
                <w:lang w:val="ru-RU"/>
              </w:rPr>
              <w:t>заместителя руководителя Челябинского УФАС России;</w:t>
            </w:r>
          </w:p>
        </w:tc>
      </w:tr>
      <w:tr>
        <w:trPr>
          <w:trHeight w:val="770" w:hRule="atLeast"/>
        </w:trPr>
        <w:tc>
          <w:tcPr>
            <w:tcW w:w="2264" w:type="dxa"/>
            <w:tcBorders/>
            <w:shd w:color="auto" w:fill="auto" w:val="clear"/>
          </w:tcPr>
          <w:p>
            <w:pPr>
              <w:pStyle w:val="211"/>
              <w:spacing w:before="0" w:after="0"/>
              <w:ind w:hanging="0"/>
              <w:rPr>
                <w:rFonts w:eastAsia="Times New Roman" w:cs="Times New Roman"/>
                <w:color w:val="00000A"/>
                <w:szCs w:val="26"/>
                <w:lang w:val="ru-RU" w:eastAsia="ar-SA" w:bidi="ar-SA"/>
              </w:rPr>
            </w:pPr>
            <w:r>
              <w:rPr>
                <w:rFonts w:eastAsia="Times New Roman" w:cs="Times New Roman"/>
                <w:color w:val="00000A"/>
                <w:szCs w:val="26"/>
                <w:lang w:val="ru-RU" w:eastAsia="ar-SA" w:bidi="ar-SA"/>
              </w:rPr>
              <w:t>Членов Комиссии:</w:t>
            </w:r>
          </w:p>
        </w:tc>
        <w:tc>
          <w:tcPr>
            <w:tcW w:w="2219" w:type="dxa"/>
            <w:tcBorders/>
            <w:shd w:color="auto" w:fill="auto" w:val="clear"/>
          </w:tcPr>
          <w:p>
            <w:pPr>
              <w:pStyle w:val="Style24"/>
              <w:snapToGrid w:val="false"/>
              <w:spacing w:before="0" w:after="0"/>
              <w:jc w:val="both"/>
              <w:rPr>
                <w:rFonts w:cs="Times New Roman"/>
                <w:sz w:val="26"/>
                <w:szCs w:val="26"/>
                <w:lang w:val="ru-RU" w:eastAsia="ar-SA"/>
              </w:rPr>
            </w:pPr>
            <w:r>
              <w:rPr>
                <w:rFonts w:cs="Times New Roman"/>
                <w:sz w:val="26"/>
                <w:szCs w:val="26"/>
                <w:lang w:val="ru-RU" w:eastAsia="ar-SA"/>
              </w:rPr>
              <w:t>Черенковой Е.Б</w:t>
            </w:r>
          </w:p>
        </w:tc>
        <w:tc>
          <w:tcPr>
            <w:tcW w:w="391" w:type="dxa"/>
            <w:tcBorders/>
            <w:shd w:color="auto" w:fill="auto" w:val="clear"/>
          </w:tcPr>
          <w:p>
            <w:pPr>
              <w:pStyle w:val="Style24"/>
              <w:snapToGrid w:val="false"/>
              <w:spacing w:before="0" w:after="0"/>
              <w:jc w:val="both"/>
              <w:rPr>
                <w:rFonts w:eastAsia="Arial Unicode MS" w:cs="Times New Roman"/>
                <w:sz w:val="26"/>
                <w:szCs w:val="26"/>
                <w:lang w:val="ru-RU"/>
              </w:rPr>
            </w:pPr>
            <w:r>
              <w:rPr>
                <w:rFonts w:eastAsia="Arial Unicode MS" w:cs="Times New Roman"/>
                <w:sz w:val="26"/>
                <w:szCs w:val="26"/>
                <w:lang w:val="ru-RU"/>
              </w:rPr>
              <w:t>-</w:t>
            </w:r>
          </w:p>
        </w:tc>
        <w:tc>
          <w:tcPr>
            <w:tcW w:w="5730" w:type="dxa"/>
            <w:tcBorders/>
            <w:shd w:color="auto" w:fill="auto" w:val="clear"/>
          </w:tcPr>
          <w:p>
            <w:pPr>
              <w:pStyle w:val="Style24"/>
              <w:snapToGrid w:val="false"/>
              <w:spacing w:before="0" w:after="0"/>
              <w:jc w:val="both"/>
              <w:rPr>
                <w:rFonts w:eastAsia="Arial Unicode MS" w:cs="Times New Roman"/>
                <w:sz w:val="26"/>
                <w:szCs w:val="26"/>
                <w:lang w:val="ru-RU"/>
              </w:rPr>
            </w:pPr>
            <w:r>
              <w:rPr>
                <w:rFonts w:eastAsia="Arial Unicode MS" w:cs="Times New Roman"/>
                <w:sz w:val="26"/>
                <w:szCs w:val="26"/>
                <w:lang w:val="ru-RU"/>
              </w:rPr>
              <w:t>ведущего специалиста - эксперта отдела контроля закупок для государственных и муниципальных нужд Челябинского УФАС России;</w:t>
            </w:r>
          </w:p>
        </w:tc>
      </w:tr>
      <w:tr>
        <w:trPr>
          <w:trHeight w:val="671" w:hRule="atLeast"/>
        </w:trPr>
        <w:tc>
          <w:tcPr>
            <w:tcW w:w="2264" w:type="dxa"/>
            <w:tcBorders/>
            <w:shd w:color="auto" w:fill="auto" w:val="clear"/>
          </w:tcPr>
          <w:p>
            <w:pPr>
              <w:pStyle w:val="211"/>
              <w:snapToGrid w:val="false"/>
              <w:spacing w:before="0" w:after="0"/>
              <w:ind w:hanging="0"/>
              <w:rPr>
                <w:rFonts w:eastAsia="Times New Roman" w:cs="Times New Roman"/>
                <w:color w:val="00000A"/>
                <w:szCs w:val="26"/>
                <w:lang w:val="ru-RU" w:eastAsia="ar-SA" w:bidi="ar-SA"/>
              </w:rPr>
            </w:pPr>
            <w:r>
              <w:rPr>
                <w:rFonts w:eastAsia="Times New Roman" w:cs="Times New Roman"/>
                <w:color w:val="00000A"/>
                <w:szCs w:val="26"/>
                <w:lang w:val="ru-RU" w:eastAsia="ar-SA" w:bidi="ar-SA"/>
              </w:rPr>
            </w:r>
          </w:p>
        </w:tc>
        <w:tc>
          <w:tcPr>
            <w:tcW w:w="2219" w:type="dxa"/>
            <w:tcBorders/>
            <w:shd w:color="auto" w:fill="auto" w:val="clear"/>
          </w:tcPr>
          <w:p>
            <w:pPr>
              <w:pStyle w:val="131"/>
              <w:snapToGrid w:val="false"/>
              <w:spacing w:before="0" w:after="0"/>
              <w:ind w:right="3" w:hanging="0"/>
              <w:rPr>
                <w:rFonts w:cs="Times New Roman"/>
                <w:color w:val="00000A"/>
                <w:lang w:val="ru-RU"/>
              </w:rPr>
            </w:pPr>
            <w:r>
              <w:rPr>
                <w:rFonts w:cs="Times New Roman"/>
                <w:color w:val="00000A"/>
                <w:lang w:val="ru-RU"/>
              </w:rPr>
              <w:t>Яныбаевой А.Ф.</w:t>
            </w:r>
          </w:p>
        </w:tc>
        <w:tc>
          <w:tcPr>
            <w:tcW w:w="391" w:type="dxa"/>
            <w:tcBorders/>
            <w:shd w:color="auto" w:fill="auto" w:val="clear"/>
          </w:tcPr>
          <w:p>
            <w:pPr>
              <w:pStyle w:val="131"/>
              <w:snapToGrid w:val="false"/>
              <w:spacing w:before="0" w:after="0"/>
              <w:ind w:hanging="0"/>
              <w:rPr>
                <w:rFonts w:cs="Times New Roman"/>
                <w:color w:val="00000A"/>
                <w:lang w:val="ru-RU"/>
              </w:rPr>
            </w:pPr>
            <w:r>
              <w:rPr>
                <w:rFonts w:cs="Times New Roman"/>
                <w:color w:val="00000A"/>
                <w:lang w:val="ru-RU"/>
              </w:rPr>
              <w:t>-</w:t>
            </w:r>
          </w:p>
        </w:tc>
        <w:tc>
          <w:tcPr>
            <w:tcW w:w="5730" w:type="dxa"/>
            <w:tcBorders/>
            <w:shd w:color="auto" w:fill="auto" w:val="clear"/>
          </w:tcPr>
          <w:p>
            <w:pPr>
              <w:pStyle w:val="131"/>
              <w:snapToGrid w:val="false"/>
              <w:spacing w:before="0" w:after="0"/>
              <w:ind w:left="21" w:right="3" w:hanging="0"/>
              <w:rPr>
                <w:lang w:val="ru-RU"/>
              </w:rPr>
            </w:pPr>
            <w:r>
              <w:rPr>
                <w:rFonts w:cs="Times New Roman"/>
                <w:lang w:val="ru-RU"/>
              </w:rPr>
              <w:t>специалиста - эксперта отдела контроля закупок для государственных и муниципальных нужд Челябинского УФАС России</w:t>
            </w:r>
            <w:r>
              <w:rPr>
                <w:rFonts w:cs="Times New Roman"/>
                <w:color w:val="00000A"/>
                <w:lang w:val="ru-RU"/>
              </w:rPr>
              <w:t>,</w:t>
            </w:r>
          </w:p>
        </w:tc>
      </w:tr>
    </w:tbl>
    <w:p>
      <w:pPr>
        <w:pStyle w:val="Normal"/>
        <w:spacing w:before="0" w:after="0"/>
        <w:ind w:firstLine="708"/>
        <w:jc w:val="both"/>
        <w:rPr>
          <w:lang w:val="ru-RU"/>
        </w:rPr>
      </w:pPr>
      <w:r>
        <w:rPr>
          <w:rFonts w:eastAsia="Times New Roman" w:cs="Times New Roman"/>
          <w:color w:val="00000A"/>
          <w:sz w:val="26"/>
          <w:szCs w:val="26"/>
          <w:lang w:val="ru-RU"/>
        </w:rPr>
        <w:t xml:space="preserve">руководствуясь частью 15 статьи 99, статьей 106 </w:t>
      </w:r>
      <w:r>
        <w:rPr>
          <w:rFonts w:cs="Times New Roman"/>
          <w:color w:val="00000A"/>
          <w:sz w:val="26"/>
          <w:szCs w:val="26"/>
          <w:lang w:val="ru-RU"/>
        </w:rPr>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Pr>
          <w:rFonts w:eastAsia="Times New Roman" w:cs="Times New Roman"/>
          <w:color w:val="00000A"/>
          <w:sz w:val="26"/>
          <w:szCs w:val="26"/>
          <w:lang w:val="ru-RU"/>
        </w:rPr>
        <w:t>р</w:t>
      </w:r>
      <w:r>
        <w:rPr>
          <w:rFonts w:cs="Times New Roman"/>
          <w:color w:val="00000A"/>
          <w:sz w:val="26"/>
          <w:szCs w:val="26"/>
          <w:lang w:val="ru-RU"/>
        </w:rPr>
        <w:t xml:space="preserve">ассмотрев жалобы </w:t>
      </w:r>
      <w:r>
        <w:rPr>
          <w:rFonts w:eastAsia="Times New Roman" w:cs="Times New Roman"/>
          <w:bCs/>
          <w:sz w:val="26"/>
          <w:szCs w:val="26"/>
          <w:lang w:val="ru-RU"/>
        </w:rPr>
        <w:t>ООО «Ремстрой — Эксперт» и ООО «Перспектива»</w:t>
      </w:r>
      <w:r>
        <w:rPr>
          <w:rFonts w:cs="Times New Roman"/>
          <w:color w:val="00000A"/>
          <w:sz w:val="26"/>
          <w:szCs w:val="26"/>
          <w:lang w:val="ru-RU"/>
        </w:rPr>
        <w:t xml:space="preserve"> (далее – Заявители) </w:t>
      </w:r>
      <w:r>
        <w:rPr>
          <w:rFonts w:eastAsia="Times New Roman" w:cs="Times New Roman"/>
          <w:bCs/>
          <w:iCs/>
          <w:sz w:val="26"/>
          <w:szCs w:val="26"/>
          <w:lang w:val="ru-RU" w:eastAsia="ar-SA" w:bidi="ar-SA"/>
        </w:rPr>
        <w:t xml:space="preserve"> на действия Заказчика при проведении электронного аукциона на выполнение работ по капитальному ремонту здания ИВС Отдела МВД России по Верхнеуральскому району Челябинской области  (извещение № 0369100011317000004 ) </w:t>
      </w:r>
      <w:r>
        <w:rPr>
          <w:rFonts w:cs="Times New Roman"/>
          <w:color w:val="00000A"/>
          <w:sz w:val="26"/>
          <w:szCs w:val="26"/>
          <w:lang w:val="ru-RU"/>
        </w:rPr>
        <w:t>(</w:t>
      </w:r>
      <w:r>
        <w:rPr>
          <w:rFonts w:cs="Times New Roman"/>
          <w:color w:val="00000A"/>
          <w:sz w:val="26"/>
          <w:szCs w:val="26"/>
          <w:lang w:val="ru-RU" w:eastAsia="ar-SA"/>
        </w:rPr>
        <w:t>далее – Аукцион)</w:t>
      </w:r>
      <w:r>
        <w:rPr>
          <w:rFonts w:eastAsia="Times New Roman" w:cs="Times New Roman"/>
          <w:color w:val="00000A"/>
          <w:sz w:val="26"/>
          <w:szCs w:val="26"/>
          <w:lang w:val="ru-RU" w:eastAsia="ar-SA" w:bidi="ar-SA"/>
        </w:rPr>
        <w:t xml:space="preserve"> в присутствии:</w:t>
      </w:r>
    </w:p>
    <w:p>
      <w:pPr>
        <w:pStyle w:val="Style24"/>
        <w:snapToGrid w:val="false"/>
        <w:spacing w:before="0" w:after="0"/>
        <w:ind w:firstLine="709"/>
        <w:jc w:val="both"/>
        <w:rPr>
          <w:lang w:val="ru-RU"/>
        </w:rPr>
      </w:pPr>
      <w:r>
        <w:rPr>
          <w:rFonts w:eastAsia="Times New Roman" w:cs="Times New Roman"/>
          <w:color w:val="00000A"/>
          <w:sz w:val="26"/>
          <w:szCs w:val="26"/>
          <w:lang w:val="ru-RU"/>
        </w:rPr>
        <w:t xml:space="preserve">- представителя </w:t>
      </w:r>
      <w:r>
        <w:rPr>
          <w:rFonts w:eastAsia="Times New Roman" w:cs="Times New Roman"/>
          <w:bCs/>
          <w:sz w:val="26"/>
          <w:szCs w:val="26"/>
          <w:lang w:val="ru-RU"/>
        </w:rPr>
        <w:t>Отдела МВД РФ по Верхнеуральскому району (далее — Заказчик), действующего на основании доверенности б/н от 04.05.2017,</w:t>
      </w:r>
    </w:p>
    <w:p>
      <w:pPr>
        <w:pStyle w:val="Style24"/>
        <w:snapToGrid w:val="false"/>
        <w:spacing w:before="0" w:after="0"/>
        <w:ind w:firstLine="709"/>
        <w:jc w:val="both"/>
        <w:rPr>
          <w:lang w:val="ru-RU"/>
        </w:rPr>
      </w:pPr>
      <w:r>
        <w:rPr>
          <w:rFonts w:eastAsia="Times New Roman" w:cs="Times New Roman"/>
          <w:bCs/>
          <w:sz w:val="26"/>
          <w:szCs w:val="26"/>
          <w:lang w:val="ru-RU"/>
        </w:rPr>
        <w:t>- представителя Заказчика, действующего на основании доверенности б/н от 04.05.2017;</w:t>
      </w:r>
    </w:p>
    <w:p>
      <w:pPr>
        <w:pStyle w:val="Style24"/>
        <w:snapToGrid w:val="false"/>
        <w:spacing w:before="0" w:after="0"/>
        <w:ind w:firstLine="709"/>
        <w:jc w:val="both"/>
        <w:rPr>
          <w:lang w:val="ru-RU"/>
        </w:rPr>
      </w:pPr>
      <w:r>
        <w:rPr>
          <w:rFonts w:eastAsia="Times New Roman" w:cs="Times New Roman"/>
          <w:bCs/>
          <w:sz w:val="26"/>
          <w:szCs w:val="26"/>
          <w:lang w:val="ru-RU"/>
        </w:rPr>
        <w:t>- представителя отдела по капитальному строительству ГУ МВД по Челябинской области в качестве слушателя,</w:t>
      </w:r>
    </w:p>
    <w:p>
      <w:pPr>
        <w:pStyle w:val="Normal"/>
        <w:spacing w:before="0" w:after="0"/>
        <w:ind w:firstLine="709"/>
        <w:jc w:val="both"/>
        <w:rPr>
          <w:lang w:val="ru-RU"/>
        </w:rPr>
      </w:pPr>
      <w:r>
        <w:rPr>
          <w:rFonts w:eastAsia="Times New Roman" w:cs="Times New Roman"/>
          <w:color w:val="00000A"/>
          <w:sz w:val="26"/>
          <w:szCs w:val="26"/>
          <w:lang w:val="ru-RU"/>
        </w:rPr>
        <w:t xml:space="preserve">- </w:t>
      </w:r>
      <w:r>
        <w:rPr>
          <w:rFonts w:eastAsia="Times New Roman" w:cs="Times New Roman"/>
          <w:bCs/>
          <w:color w:val="00000A"/>
          <w:sz w:val="26"/>
          <w:szCs w:val="26"/>
          <w:lang w:val="ru-RU"/>
        </w:rPr>
        <w:t>в отсутствие представителей Заявителей, надлежащим образом уведомленных о дате, времени, месте рассмотрения жалобы,</w:t>
      </w:r>
    </w:p>
    <w:p>
      <w:pPr>
        <w:pStyle w:val="Normal"/>
        <w:spacing w:before="0" w:after="0"/>
        <w:ind w:firstLine="709"/>
        <w:jc w:val="both"/>
        <w:rPr>
          <w:rFonts w:eastAsia="Times New Roman" w:cs="Times New Roman"/>
          <w:bCs/>
          <w:color w:val="00000A"/>
          <w:sz w:val="26"/>
          <w:szCs w:val="26"/>
          <w:lang w:val="ru-RU"/>
        </w:rPr>
      </w:pPr>
      <w:r>
        <w:rPr>
          <w:rFonts w:eastAsia="Times New Roman" w:cs="Times New Roman"/>
          <w:bCs/>
          <w:color w:val="00000A"/>
          <w:sz w:val="26"/>
          <w:szCs w:val="26"/>
          <w:lang w:val="ru-RU"/>
        </w:rPr>
      </w:r>
    </w:p>
    <w:p>
      <w:pPr>
        <w:pStyle w:val="Normal"/>
        <w:spacing w:before="0" w:after="0"/>
        <w:jc w:val="center"/>
        <w:rPr>
          <w:rFonts w:cs="Times New Roman"/>
          <w:b/>
          <w:b/>
          <w:bCs/>
          <w:color w:val="00000A"/>
          <w:sz w:val="26"/>
          <w:szCs w:val="26"/>
          <w:lang w:val="ru-RU"/>
        </w:rPr>
      </w:pPr>
      <w:r>
        <w:rPr>
          <w:rFonts w:cs="Times New Roman"/>
          <w:b/>
          <w:bCs/>
          <w:color w:val="00000A"/>
          <w:sz w:val="26"/>
          <w:szCs w:val="26"/>
          <w:lang w:val="ru-RU"/>
        </w:rPr>
        <w:t>УСТАНОВИЛА:</w:t>
      </w:r>
    </w:p>
    <w:p>
      <w:pPr>
        <w:pStyle w:val="Normal"/>
        <w:spacing w:before="0" w:after="0"/>
        <w:ind w:firstLine="708"/>
        <w:jc w:val="both"/>
        <w:rPr/>
      </w:pPr>
      <w:r>
        <w:rPr>
          <w:rFonts w:eastAsia="Times New Roman" w:cs="Times New Roman"/>
          <w:color w:val="00000A"/>
          <w:sz w:val="26"/>
          <w:szCs w:val="26"/>
          <w:lang w:val="ru-RU" w:eastAsia="ar-SA" w:bidi="ar-SA"/>
        </w:rPr>
        <w:t xml:space="preserve">В Челябинское УФАС России 28.04.2017 поступила жалоба </w:t>
      </w:r>
      <w:r>
        <w:rPr>
          <w:rFonts w:eastAsia="Times New Roman" w:cs="Times New Roman"/>
          <w:bCs/>
          <w:sz w:val="26"/>
          <w:szCs w:val="26"/>
          <w:lang w:val="ru-RU" w:eastAsia="ar-SA"/>
        </w:rPr>
        <w:t>ООО «Ремстрой — Эксперт»</w:t>
      </w:r>
      <w:r>
        <w:rPr>
          <w:rFonts w:eastAsia="Times New Roman" w:cs="Times New Roman"/>
          <w:bCs/>
          <w:sz w:val="26"/>
          <w:szCs w:val="26"/>
          <w:lang w:val="ru-RU"/>
        </w:rPr>
        <w:t xml:space="preserve"> </w:t>
      </w:r>
      <w:r>
        <w:rPr>
          <w:rFonts w:eastAsia="Times New Roman" w:cs="Times New Roman"/>
          <w:bCs/>
          <w:iCs/>
          <w:sz w:val="26"/>
          <w:szCs w:val="26"/>
          <w:lang w:val="ru-RU" w:eastAsia="ar-SA" w:bidi="ar-SA"/>
        </w:rPr>
        <w:t>на действия Заказчика при проведении электронного аукциона на выполнение работ по капитальному ремонту здания ИВС Отдела МВД России по Верхнеуральскому району Челябинской области  (извещение № 0369100011317000004)</w:t>
      </w:r>
      <w:r>
        <w:rPr>
          <w:rFonts w:cs="Times New Roman"/>
          <w:color w:val="00000A"/>
          <w:sz w:val="26"/>
          <w:szCs w:val="26"/>
          <w:lang w:val="ru-RU"/>
        </w:rPr>
        <w:t>,</w:t>
      </w:r>
      <w:r>
        <w:rPr>
          <w:rFonts w:eastAsia="Times New Roman" w:cs="Times New Roman"/>
          <w:color w:val="00000A"/>
          <w:sz w:val="26"/>
          <w:szCs w:val="26"/>
          <w:lang w:val="ru-RU" w:eastAsia="ar-SA" w:bidi="ar-SA"/>
        </w:rPr>
        <w:t xml:space="preserve"> объявленного Заказчиком</w:t>
      </w:r>
      <w:r>
        <w:rPr>
          <w:rFonts w:cs="Times New Roman"/>
          <w:bCs/>
          <w:color w:val="00000A"/>
          <w:sz w:val="26"/>
          <w:szCs w:val="26"/>
          <w:lang w:val="ru-RU"/>
        </w:rPr>
        <w:t xml:space="preserve"> путем размещения в Единой информационной системе 30.03.2017 извещения о проведении Аукциона на сайте </w:t>
      </w:r>
      <w:hyperlink r:id="rId2">
        <w:r>
          <w:rPr>
            <w:rStyle w:val="Style12"/>
            <w:sz w:val="26"/>
            <w:szCs w:val="26"/>
          </w:rPr>
          <w:t>www</w:t>
        </w:r>
        <w:r>
          <w:rPr>
            <w:rStyle w:val="Style12"/>
            <w:sz w:val="26"/>
            <w:szCs w:val="26"/>
            <w:lang w:val="ru-RU"/>
          </w:rPr>
          <w:t>.</w:t>
        </w:r>
        <w:r>
          <w:rPr>
            <w:rStyle w:val="Style12"/>
            <w:sz w:val="26"/>
            <w:szCs w:val="26"/>
          </w:rPr>
          <w:t>zakupki</w:t>
        </w:r>
        <w:r>
          <w:rPr>
            <w:rStyle w:val="Style12"/>
            <w:sz w:val="26"/>
            <w:szCs w:val="26"/>
            <w:lang w:val="ru-RU"/>
          </w:rPr>
          <w:t>.</w:t>
        </w:r>
        <w:r>
          <w:rPr>
            <w:rStyle w:val="Style12"/>
            <w:sz w:val="26"/>
            <w:szCs w:val="26"/>
          </w:rPr>
          <w:t>gov</w:t>
        </w:r>
        <w:r>
          <w:rPr>
            <w:rStyle w:val="Style12"/>
            <w:sz w:val="26"/>
            <w:szCs w:val="26"/>
            <w:lang w:val="ru-RU"/>
          </w:rPr>
          <w:t>.</w:t>
        </w:r>
        <w:r>
          <w:rPr>
            <w:rStyle w:val="Style12"/>
            <w:sz w:val="26"/>
            <w:szCs w:val="26"/>
          </w:rPr>
          <w:t>ru</w:t>
        </w:r>
      </w:hyperlink>
      <w:r>
        <w:rPr>
          <w:rFonts w:cs="Times New Roman"/>
          <w:bCs/>
          <w:color w:val="00000A"/>
          <w:sz w:val="26"/>
          <w:szCs w:val="26"/>
          <w:lang w:val="ru-RU"/>
        </w:rPr>
        <w:t>.</w:t>
      </w:r>
    </w:p>
    <w:p>
      <w:pPr>
        <w:pStyle w:val="Normal"/>
        <w:spacing w:before="0" w:after="0"/>
        <w:ind w:firstLine="708"/>
        <w:jc w:val="both"/>
        <w:rPr>
          <w:lang w:val="ru-RU"/>
        </w:rPr>
      </w:pPr>
      <w:r>
        <w:rPr>
          <w:rFonts w:cs="Times New Roman"/>
          <w:bCs/>
          <w:color w:val="00000A"/>
          <w:sz w:val="26"/>
          <w:szCs w:val="26"/>
          <w:lang w:val="ru-RU"/>
        </w:rPr>
        <w:t xml:space="preserve">Также 03.05.2017 в адрес Челябинского УФАС России поступила жалоба </w:t>
      </w:r>
      <w:r>
        <w:rPr>
          <w:rFonts w:eastAsia="Times New Roman" w:cs="Times New Roman"/>
          <w:bCs/>
          <w:sz w:val="26"/>
          <w:szCs w:val="26"/>
          <w:lang w:val="ru-RU"/>
        </w:rPr>
        <w:t>ООО «Перспектива» на действия Заказчика при проведении рассматриваемого аукциона.</w:t>
      </w:r>
    </w:p>
    <w:p>
      <w:pPr>
        <w:pStyle w:val="NormalWeb"/>
        <w:shd w:val="clear" w:color="auto" w:fill="FFFFFF"/>
        <w:spacing w:before="0" w:after="0"/>
        <w:ind w:firstLine="708"/>
        <w:rPr/>
      </w:pPr>
      <w:r>
        <w:rPr>
          <w:color w:val="00000A"/>
          <w:sz w:val="26"/>
          <w:szCs w:val="26"/>
          <w:lang w:eastAsia="ar-SA"/>
        </w:rPr>
        <w:t>Начальная (максимальная) цена контра</w:t>
      </w:r>
      <w:r>
        <w:rPr>
          <w:bCs/>
          <w:iCs/>
          <w:sz w:val="26"/>
          <w:szCs w:val="26"/>
          <w:lang w:eastAsia="ar-SA"/>
        </w:rPr>
        <w:t>кта – 8 000 000</w:t>
      </w:r>
      <w:r>
        <w:rPr>
          <w:rStyle w:val="Style20"/>
          <w:b w:val="false"/>
          <w:iCs/>
          <w:sz w:val="26"/>
          <w:szCs w:val="26"/>
          <w:lang w:eastAsia="ar-SA"/>
        </w:rPr>
        <w:t xml:space="preserve"> </w:t>
      </w:r>
      <w:r>
        <w:rPr>
          <w:bCs/>
          <w:iCs/>
          <w:sz w:val="26"/>
          <w:szCs w:val="26"/>
          <w:lang w:eastAsia="ar-SA"/>
        </w:rPr>
        <w:t xml:space="preserve">рублей </w:t>
      </w:r>
      <w:r>
        <w:rPr>
          <w:rStyle w:val="Style20"/>
          <w:b w:val="false"/>
          <w:iCs/>
          <w:sz w:val="26"/>
          <w:szCs w:val="26"/>
          <w:lang w:eastAsia="ar-SA"/>
        </w:rPr>
        <w:t>00</w:t>
      </w:r>
      <w:r>
        <w:rPr>
          <w:bCs/>
          <w:iCs/>
          <w:sz w:val="26"/>
          <w:szCs w:val="26"/>
          <w:lang w:eastAsia="ar-SA"/>
        </w:rPr>
        <w:t xml:space="preserve"> копе</w:t>
      </w:r>
      <w:r>
        <w:rPr>
          <w:color w:val="00000A"/>
          <w:sz w:val="26"/>
          <w:szCs w:val="26"/>
          <w:lang w:eastAsia="ar-SA"/>
        </w:rPr>
        <w:t xml:space="preserve">ек. </w:t>
      </w:r>
    </w:p>
    <w:p>
      <w:pPr>
        <w:pStyle w:val="Style28"/>
        <w:spacing w:before="0" w:after="0"/>
        <w:ind w:firstLine="720"/>
        <w:jc w:val="both"/>
        <w:rPr>
          <w:rFonts w:eastAsia="Times New Roman" w:cs="Times New Roman"/>
          <w:color w:val="00000A"/>
          <w:sz w:val="26"/>
          <w:szCs w:val="26"/>
          <w:lang w:val="ru-RU" w:eastAsia="ar-SA" w:bidi="ar-SA"/>
        </w:rPr>
      </w:pPr>
      <w:r>
        <w:rPr>
          <w:rFonts w:eastAsia="Times New Roman" w:cs="Times New Roman"/>
          <w:color w:val="00000A"/>
          <w:sz w:val="26"/>
          <w:szCs w:val="26"/>
          <w:lang w:val="ru-RU" w:eastAsia="ar-SA" w:bidi="ar-SA"/>
        </w:rPr>
        <w:t>По состоянию на 05.05.2017 контракт по результатам Аукциона не заключен, заключение контракта приостановлено антимонопольным органом до рассмотрения жалобы по существу.</w:t>
      </w:r>
    </w:p>
    <w:p>
      <w:pPr>
        <w:pStyle w:val="Normal"/>
        <w:widowControl/>
        <w:suppressAutoHyphens w:val="false"/>
        <w:spacing w:before="0" w:after="0"/>
        <w:ind w:firstLine="720"/>
        <w:jc w:val="both"/>
        <w:rPr>
          <w:rFonts w:eastAsia="Times New Roman" w:cs="Times New Roman"/>
          <w:color w:val="00000A"/>
          <w:sz w:val="26"/>
          <w:szCs w:val="26"/>
          <w:lang w:val="ru-RU" w:eastAsia="ar-SA" w:bidi="ar-SA"/>
        </w:rPr>
      </w:pPr>
      <w:r>
        <w:rPr>
          <w:rFonts w:eastAsia="Times New Roman" w:cs="Times New Roman"/>
          <w:color w:val="00000A"/>
          <w:sz w:val="26"/>
          <w:szCs w:val="26"/>
          <w:lang w:val="ru-RU" w:eastAsia="ar-SA" w:bidi="ar-SA"/>
        </w:rPr>
        <w:t>Согласно доводам, изложенным в жалобах, Заявители полагают, что Заказчиком при объявлении закупки нарушены положения законодательства о контрактной системе.</w:t>
      </w:r>
    </w:p>
    <w:p>
      <w:pPr>
        <w:pStyle w:val="Normal"/>
        <w:widowControl/>
        <w:suppressAutoHyphens w:val="false"/>
        <w:spacing w:before="0" w:after="0"/>
        <w:ind w:firstLine="720"/>
        <w:jc w:val="both"/>
        <w:rPr>
          <w:rFonts w:eastAsia="Times New Roman" w:cs="Times New Roman"/>
          <w:color w:val="00000A"/>
          <w:sz w:val="26"/>
          <w:szCs w:val="26"/>
          <w:lang w:val="ru-RU" w:eastAsia="ar-SA" w:bidi="ar-SA"/>
        </w:rPr>
      </w:pPr>
      <w:r>
        <w:rPr>
          <w:rFonts w:eastAsia="Times New Roman" w:cs="Times New Roman"/>
          <w:color w:val="00000A"/>
          <w:sz w:val="26"/>
          <w:szCs w:val="26"/>
          <w:lang w:val="ru-RU" w:eastAsia="ar-SA" w:bidi="ar-SA"/>
        </w:rPr>
        <w:t>В жалобе ООО</w:t>
      </w:r>
      <w:r>
        <w:rPr>
          <w:rFonts w:eastAsia="Times New Roman" w:cs="Times New Roman"/>
          <w:bCs/>
          <w:sz w:val="26"/>
          <w:szCs w:val="26"/>
          <w:lang w:val="ru-RU" w:eastAsia="ar-SA"/>
        </w:rPr>
        <w:t xml:space="preserve"> «Ремстрой — Эксперт» указаны следующие нарушения законодательства о контрактной системе, допущенные Заказчиком:</w:t>
      </w:r>
    </w:p>
    <w:p>
      <w:pPr>
        <w:pStyle w:val="Normal"/>
        <w:widowControl/>
        <w:suppressAutoHyphens w:val="false"/>
        <w:spacing w:before="0" w:after="0"/>
        <w:ind w:firstLine="720"/>
        <w:jc w:val="both"/>
        <w:rPr>
          <w:rFonts w:eastAsia="Times New Roman" w:cs="Times New Roman"/>
          <w:color w:val="00000A"/>
          <w:sz w:val="26"/>
          <w:szCs w:val="26"/>
          <w:lang w:val="ru-RU" w:eastAsia="ar-SA" w:bidi="ar-SA"/>
        </w:rPr>
      </w:pPr>
      <w:r>
        <w:rPr>
          <w:rFonts w:eastAsia="Times New Roman" w:cs="Times New Roman"/>
          <w:color w:val="00000A"/>
          <w:sz w:val="26"/>
          <w:szCs w:val="26"/>
          <w:lang w:val="ru-RU" w:eastAsia="ar-SA" w:bidi="ar-SA"/>
        </w:rPr>
        <w:t>1) О</w:t>
      </w:r>
      <w:r>
        <w:rPr>
          <w:rFonts w:eastAsia="Times New Roman" w:cs="Times New Roman"/>
          <w:bCs/>
          <w:sz w:val="26"/>
          <w:szCs w:val="26"/>
          <w:lang w:val="ru-RU" w:eastAsia="ar-SA"/>
        </w:rPr>
        <w:t>писание объекта закупки не соответствует статье 33 Закона о контрактной системе, поскольку в техническом задании и локальной смете не учтены работы по прокладке и монтажу кабеля;</w:t>
      </w:r>
    </w:p>
    <w:p>
      <w:pPr>
        <w:pStyle w:val="Normal"/>
        <w:widowControl/>
        <w:suppressAutoHyphens w:val="false"/>
        <w:spacing w:before="0" w:after="0"/>
        <w:ind w:firstLine="720"/>
        <w:jc w:val="both"/>
        <w:rPr>
          <w:rFonts w:eastAsia="Times New Roman" w:cs="Times New Roman"/>
          <w:color w:val="00000A"/>
          <w:sz w:val="26"/>
          <w:szCs w:val="26"/>
          <w:lang w:val="ru-RU" w:eastAsia="ar-SA" w:bidi="ar-SA"/>
        </w:rPr>
      </w:pPr>
      <w:r>
        <w:rPr>
          <w:rFonts w:eastAsia="Times New Roman" w:cs="Times New Roman"/>
          <w:bCs/>
          <w:sz w:val="26"/>
          <w:szCs w:val="26"/>
          <w:lang w:val="ru-RU" w:eastAsia="ar-SA"/>
        </w:rPr>
        <w:t>2) Заказчиком внесены изменения в локальную смету, при этом в последней версии сметы отсутствуют работы по затягиванию кабеля в трубы;</w:t>
      </w:r>
    </w:p>
    <w:p>
      <w:pPr>
        <w:pStyle w:val="Normal"/>
        <w:widowControl/>
        <w:suppressAutoHyphens w:val="false"/>
        <w:spacing w:before="0" w:after="0"/>
        <w:ind w:firstLine="720"/>
        <w:jc w:val="both"/>
        <w:rPr>
          <w:rFonts w:eastAsia="Times New Roman" w:cs="Times New Roman"/>
          <w:color w:val="00000A"/>
          <w:sz w:val="26"/>
          <w:szCs w:val="26"/>
          <w:lang w:val="ru-RU" w:eastAsia="ar-SA" w:bidi="ar-SA"/>
        </w:rPr>
      </w:pPr>
      <w:r>
        <w:rPr>
          <w:rFonts w:eastAsia="Times New Roman" w:cs="Times New Roman"/>
          <w:bCs/>
          <w:sz w:val="26"/>
          <w:szCs w:val="26"/>
          <w:lang w:val="ru-RU" w:eastAsia="ar-SA"/>
        </w:rPr>
        <w:t xml:space="preserve">3) Работы, указанные в </w:t>
      </w:r>
      <w:r>
        <w:rPr>
          <w:rFonts w:eastAsia="Times New Roman" w:cs="Times New Roman"/>
          <w:bCs/>
          <w:sz w:val="26"/>
          <w:szCs w:val="26"/>
          <w:lang w:eastAsia="ar-SA"/>
        </w:rPr>
        <w:t>V</w:t>
      </w:r>
      <w:r>
        <w:rPr>
          <w:rFonts w:eastAsia="Times New Roman" w:cs="Times New Roman"/>
          <w:bCs/>
          <w:sz w:val="26"/>
          <w:szCs w:val="26"/>
          <w:lang w:val="ru-RU" w:eastAsia="ar-SA"/>
        </w:rPr>
        <w:t xml:space="preserve"> части аукционной документации, не включены в смету, в связи с чем не представляется возможным установить, какие работы  должны быть выполнены Подрядчиком;</w:t>
      </w:r>
    </w:p>
    <w:p>
      <w:pPr>
        <w:pStyle w:val="Normal"/>
        <w:widowControl/>
        <w:suppressAutoHyphens w:val="false"/>
        <w:spacing w:before="0" w:after="0"/>
        <w:ind w:firstLine="720"/>
        <w:jc w:val="both"/>
        <w:rPr/>
      </w:pPr>
      <w:r>
        <w:rPr>
          <w:rFonts w:eastAsia="Times New Roman" w:cs="Times New Roman"/>
          <w:bCs/>
          <w:sz w:val="26"/>
          <w:szCs w:val="26"/>
          <w:lang w:val="ru-RU" w:eastAsia="ar-SA"/>
        </w:rPr>
        <w:t>4) В извещении и документации информация о датах окончания подачи заявок, рассмотрения первых частей заявок и проведения электронных аукционов носит противоречивый характер;</w:t>
      </w:r>
    </w:p>
    <w:p>
      <w:pPr>
        <w:pStyle w:val="Normal"/>
        <w:widowControl/>
        <w:suppressAutoHyphens w:val="false"/>
        <w:spacing w:before="0" w:after="0"/>
        <w:ind w:firstLine="720"/>
        <w:jc w:val="both"/>
        <w:rPr>
          <w:rFonts w:eastAsia="Times New Roman" w:cs="Times New Roman"/>
          <w:color w:val="00000A"/>
          <w:sz w:val="26"/>
          <w:szCs w:val="26"/>
          <w:lang w:val="ru-RU" w:eastAsia="ar-SA" w:bidi="ar-SA"/>
        </w:rPr>
      </w:pPr>
      <w:r>
        <w:rPr>
          <w:rFonts w:eastAsia="Times New Roman" w:cs="Times New Roman"/>
          <w:bCs/>
          <w:sz w:val="26"/>
          <w:szCs w:val="26"/>
          <w:lang w:val="ru-RU" w:eastAsia="ar-SA"/>
        </w:rPr>
        <w:t>5) Невозможно объективно оценить объем работ, которые необходимо выполнить Подрядчику, поскольку Заказчик неоднократно вносил изменения в описание объекта закупки. При этом, разница в объеме работ между первой и третьей версии смет составляет порядка 100 позиций.</w:t>
      </w:r>
    </w:p>
    <w:p>
      <w:pPr>
        <w:pStyle w:val="Normal"/>
        <w:widowControl/>
        <w:suppressAutoHyphens w:val="false"/>
        <w:spacing w:before="0" w:after="0"/>
        <w:ind w:firstLine="720"/>
        <w:jc w:val="both"/>
        <w:rPr>
          <w:rFonts w:eastAsia="Times New Roman" w:cs="Times New Roman"/>
          <w:color w:val="00000A"/>
          <w:sz w:val="26"/>
          <w:szCs w:val="26"/>
          <w:lang w:val="ru-RU" w:eastAsia="ar-SA" w:bidi="ar-SA"/>
        </w:rPr>
      </w:pPr>
      <w:r>
        <w:rPr>
          <w:rFonts w:eastAsia="Times New Roman" w:cs="Times New Roman"/>
          <w:bCs/>
          <w:sz w:val="26"/>
          <w:szCs w:val="26"/>
          <w:lang w:val="ru-RU" w:eastAsia="ar-SA"/>
        </w:rPr>
        <w:t xml:space="preserve">В жалобе </w:t>
      </w:r>
      <w:r>
        <w:rPr>
          <w:rFonts w:eastAsia="Times New Roman" w:cs="Times New Roman"/>
          <w:bCs/>
          <w:sz w:val="26"/>
          <w:szCs w:val="26"/>
          <w:lang w:val="ru-RU"/>
        </w:rPr>
        <w:t>ООО «Перспектива»</w:t>
      </w:r>
      <w:r>
        <w:rPr>
          <w:rFonts w:eastAsia="Times New Roman" w:cs="Times New Roman"/>
          <w:bCs/>
          <w:sz w:val="26"/>
          <w:szCs w:val="26"/>
          <w:lang w:val="ru-RU" w:eastAsia="ar-SA"/>
        </w:rPr>
        <w:t xml:space="preserve"> указаны следующие нарушения законодательства о контрактной системе, допущенные Заказчиком:</w:t>
      </w:r>
    </w:p>
    <w:p>
      <w:pPr>
        <w:pStyle w:val="Normal"/>
        <w:widowControl/>
        <w:suppressAutoHyphens w:val="false"/>
        <w:spacing w:before="0" w:after="0"/>
        <w:ind w:firstLine="720"/>
        <w:jc w:val="both"/>
        <w:rPr/>
      </w:pPr>
      <w:r>
        <w:rPr>
          <w:rFonts w:eastAsia="Times New Roman" w:cs="Times New Roman"/>
          <w:bCs/>
          <w:sz w:val="26"/>
          <w:szCs w:val="26"/>
          <w:lang w:val="ru-RU" w:eastAsia="ar-SA"/>
        </w:rPr>
        <w:t xml:space="preserve">1) </w:t>
      </w:r>
      <w:r>
        <w:rPr>
          <w:rFonts w:eastAsia="Times New Roman" w:cs="Times New Roman"/>
          <w:bCs/>
          <w:sz w:val="26"/>
          <w:szCs w:val="26"/>
          <w:lang w:val="ru-RU" w:eastAsia="ar-SA"/>
        </w:rPr>
        <w:t>со</w:t>
      </w:r>
      <w:r>
        <w:rPr>
          <w:rFonts w:eastAsia="Times New Roman" w:cs="Times New Roman"/>
          <w:bCs/>
          <w:sz w:val="26"/>
          <w:szCs w:val="26"/>
          <w:lang w:val="ru-RU" w:eastAsia="ar-SA"/>
        </w:rPr>
        <w:t>кращены сроки представления разъяснений положений документации об аукционе;</w:t>
      </w:r>
    </w:p>
    <w:p>
      <w:pPr>
        <w:pStyle w:val="Normal"/>
        <w:widowControl/>
        <w:suppressAutoHyphens w:val="false"/>
        <w:spacing w:before="0" w:after="0"/>
        <w:ind w:firstLine="720"/>
        <w:jc w:val="both"/>
        <w:rPr/>
      </w:pPr>
      <w:r>
        <w:rPr>
          <w:rFonts w:eastAsia="Times New Roman" w:cs="Times New Roman"/>
          <w:bCs/>
          <w:sz w:val="26"/>
          <w:szCs w:val="26"/>
          <w:lang w:val="ru-RU" w:eastAsia="ar-SA"/>
        </w:rPr>
        <w:t xml:space="preserve">2) </w:t>
      </w:r>
      <w:r>
        <w:rPr>
          <w:rFonts w:eastAsia="Times New Roman" w:cs="Times New Roman"/>
          <w:bCs/>
          <w:sz w:val="26"/>
          <w:szCs w:val="26"/>
          <w:lang w:val="ru-RU" w:eastAsia="ar-SA"/>
        </w:rPr>
        <w:t>у</w:t>
      </w:r>
      <w:r>
        <w:rPr>
          <w:rFonts w:eastAsia="Times New Roman" w:cs="Times New Roman"/>
          <w:bCs/>
          <w:sz w:val="26"/>
          <w:szCs w:val="26"/>
          <w:lang w:val="ru-RU" w:eastAsia="ar-SA"/>
        </w:rPr>
        <w:t>становление требования об обязательном наличии одновременно допуска СРО по организации строительства и наличия допуска СРО на иные работы противоречит  принципу обеспечения конкуренции, установленного в статье 8 Закона о контрактной системе.</w:t>
      </w:r>
    </w:p>
    <w:p>
      <w:pPr>
        <w:pStyle w:val="Normal"/>
        <w:widowControl/>
        <w:suppressAutoHyphens w:val="false"/>
        <w:spacing w:before="0" w:after="0"/>
        <w:ind w:firstLine="720"/>
        <w:jc w:val="both"/>
        <w:rPr/>
      </w:pPr>
      <w:r>
        <w:rPr>
          <w:rFonts w:eastAsia="Times New Roman" w:cs="Times New Roman"/>
          <w:bCs/>
          <w:sz w:val="26"/>
          <w:szCs w:val="26"/>
          <w:lang w:val="ru-RU" w:eastAsia="ar-SA"/>
        </w:rPr>
        <w:t xml:space="preserve">Представители Заказчика с доводами жалобы согласились и пояснили следующее: </w:t>
      </w:r>
    </w:p>
    <w:p>
      <w:pPr>
        <w:pStyle w:val="Normal"/>
        <w:widowControl/>
        <w:suppressAutoHyphens w:val="false"/>
        <w:spacing w:before="0" w:after="0"/>
        <w:ind w:firstLine="720"/>
        <w:jc w:val="both"/>
        <w:rPr>
          <w:rFonts w:eastAsia="Times New Roman" w:cs="Times New Roman"/>
          <w:color w:val="00000A"/>
          <w:sz w:val="26"/>
          <w:szCs w:val="26"/>
          <w:lang w:val="ru-RU" w:eastAsia="ar-SA" w:bidi="ar-SA"/>
        </w:rPr>
      </w:pPr>
      <w:r>
        <w:rPr>
          <w:rFonts w:eastAsia="Times New Roman" w:cs="Times New Roman"/>
          <w:bCs/>
          <w:sz w:val="26"/>
          <w:szCs w:val="26"/>
          <w:lang w:val="ru-RU" w:eastAsia="ar-SA"/>
        </w:rPr>
        <w:t>1. на выполнение капитального ремонта в общей сложности необходимо 15 000 000 рублей. Вместе с тем, в настоящее время на выполнение работ по капитальному ремонту выделено 8 000 000 рублей, в связи с чем в рамках рассматриваемого аукциона необходимо выполнить только часть работ, которые включены в смету.</w:t>
      </w:r>
    </w:p>
    <w:p>
      <w:pPr>
        <w:pStyle w:val="Normal"/>
        <w:widowControl/>
        <w:suppressAutoHyphens w:val="false"/>
        <w:spacing w:before="0" w:after="0"/>
        <w:ind w:firstLine="720"/>
        <w:jc w:val="both"/>
        <w:rPr/>
      </w:pPr>
      <w:r>
        <w:rPr>
          <w:rFonts w:eastAsia="Times New Roman" w:cs="Times New Roman"/>
          <w:bCs/>
          <w:sz w:val="26"/>
          <w:szCs w:val="26"/>
          <w:lang w:val="ru-RU" w:eastAsia="ar-SA"/>
        </w:rPr>
        <w:t>Дополнительно представители Заказчика сообщили о том, что часть кабеля, указанного в локальной смете будет проложена позже. Исходя из потребности Заказчика при выполнении работ по указанному аукциону необходимо будет проложить только часть кабеля.</w:t>
      </w:r>
    </w:p>
    <w:p>
      <w:pPr>
        <w:pStyle w:val="Normal"/>
        <w:widowControl/>
        <w:suppressAutoHyphens w:val="false"/>
        <w:spacing w:before="0" w:after="0"/>
        <w:ind w:firstLine="720"/>
        <w:jc w:val="both"/>
        <w:rPr>
          <w:rFonts w:eastAsia="Times New Roman" w:cs="Times New Roman"/>
          <w:color w:val="00000A"/>
          <w:sz w:val="26"/>
          <w:szCs w:val="26"/>
          <w:lang w:val="ru-RU" w:eastAsia="ar-SA" w:bidi="ar-SA"/>
        </w:rPr>
      </w:pPr>
      <w:r>
        <w:rPr>
          <w:rFonts w:eastAsia="Times New Roman" w:cs="Times New Roman"/>
          <w:bCs/>
          <w:sz w:val="26"/>
          <w:szCs w:val="26"/>
          <w:lang w:val="ru-RU" w:eastAsia="ar-SA"/>
        </w:rPr>
        <w:t xml:space="preserve">При этом, как указал представитель Заказчика, в связи с поступившими запросами Заказчиком внесены изменения в локальную смету и документацию об электронном аукционе. </w:t>
      </w:r>
    </w:p>
    <w:p>
      <w:pPr>
        <w:pStyle w:val="Normal"/>
        <w:widowControl/>
        <w:suppressAutoHyphens w:val="false"/>
        <w:spacing w:before="0" w:after="0"/>
        <w:ind w:firstLine="720"/>
        <w:jc w:val="both"/>
        <w:rPr>
          <w:rFonts w:eastAsia="Times New Roman" w:cs="Times New Roman"/>
          <w:color w:val="00000A"/>
          <w:sz w:val="26"/>
          <w:szCs w:val="26"/>
          <w:lang w:val="ru-RU" w:eastAsia="ar-SA" w:bidi="ar-SA"/>
        </w:rPr>
      </w:pPr>
      <w:r>
        <w:rPr>
          <w:rFonts w:eastAsia="Times New Roman" w:cs="Times New Roman"/>
          <w:bCs/>
          <w:sz w:val="26"/>
          <w:szCs w:val="26"/>
          <w:lang w:val="ru-RU" w:eastAsia="ar-SA"/>
        </w:rPr>
        <w:t>Таким образом, объемы работ, которые необходимо выполнить уточнялся Заказчиком.</w:t>
      </w:r>
    </w:p>
    <w:p>
      <w:pPr>
        <w:pStyle w:val="Normal"/>
        <w:widowControl/>
        <w:suppressAutoHyphens w:val="false"/>
        <w:spacing w:before="0" w:after="0"/>
        <w:ind w:firstLine="720"/>
        <w:jc w:val="both"/>
        <w:rPr/>
      </w:pPr>
      <w:r>
        <w:rPr>
          <w:rFonts w:eastAsia="Times New Roman" w:cs="Times New Roman"/>
          <w:bCs/>
          <w:sz w:val="26"/>
          <w:szCs w:val="26"/>
          <w:lang w:val="ru-RU" w:eastAsia="ar-SA"/>
        </w:rPr>
        <w:t xml:space="preserve">2. Работы, указанные в </w:t>
      </w:r>
      <w:r>
        <w:rPr>
          <w:rFonts w:eastAsia="Times New Roman" w:cs="Times New Roman"/>
          <w:bCs/>
          <w:sz w:val="26"/>
          <w:szCs w:val="26"/>
          <w:lang w:val="ru-RU" w:eastAsia="ar-SA"/>
        </w:rPr>
        <w:t>части</w:t>
      </w:r>
      <w:r>
        <w:rPr>
          <w:rFonts w:eastAsia="Times New Roman" w:cs="Times New Roman"/>
          <w:bCs/>
          <w:sz w:val="26"/>
          <w:szCs w:val="26"/>
          <w:lang w:val="ru-RU" w:eastAsia="ar-SA"/>
        </w:rPr>
        <w:t xml:space="preserve"> </w:t>
      </w:r>
      <w:r>
        <w:rPr>
          <w:rFonts w:eastAsia="Times New Roman" w:cs="Times New Roman"/>
          <w:bCs/>
          <w:sz w:val="26"/>
          <w:szCs w:val="26"/>
          <w:lang w:eastAsia="ar-SA"/>
        </w:rPr>
        <w:t>V</w:t>
      </w:r>
      <w:r>
        <w:rPr>
          <w:rFonts w:eastAsia="Times New Roman" w:cs="Times New Roman"/>
          <w:bCs/>
          <w:sz w:val="26"/>
          <w:szCs w:val="26"/>
          <w:lang w:val="ru-RU" w:eastAsia="ar-SA"/>
        </w:rPr>
        <w:t xml:space="preserve"> аукционной документации, включены в техническое задание на основании Приказа МВД РФ № 876 от 25.07.2011 «Специальные технические требования по инженерно-технической укрепленности изоляторов временного содержания подозреваемых и обвиняемых органов внутренних дел».</w:t>
      </w:r>
    </w:p>
    <w:p>
      <w:pPr>
        <w:pStyle w:val="Normal"/>
        <w:widowControl/>
        <w:suppressAutoHyphens w:val="false"/>
        <w:spacing w:before="0" w:after="0"/>
        <w:ind w:firstLine="720"/>
        <w:jc w:val="both"/>
        <w:rPr>
          <w:rFonts w:eastAsia="Times New Roman" w:cs="Times New Roman"/>
          <w:bCs/>
          <w:sz w:val="26"/>
          <w:szCs w:val="26"/>
          <w:lang w:val="ru-RU" w:eastAsia="ar-SA"/>
        </w:rPr>
      </w:pPr>
      <w:r>
        <w:rPr>
          <w:rFonts w:eastAsia="Times New Roman" w:cs="Times New Roman"/>
          <w:bCs/>
          <w:sz w:val="26"/>
          <w:szCs w:val="26"/>
          <w:lang w:val="ru-RU" w:eastAsia="ar-SA"/>
        </w:rPr>
        <w:t>3. Представители Заказчика также пояснили, что при внесении изменений в документацию об электронном аукционе Заказчиком не внесены изменения о датах окончания подачи заявок, рассмотрения первых частей заявок и проведения электронных аукционов, в связи с чем информация, указанная в извещении и документации, носит противоречивый характер.</w:t>
      </w:r>
    </w:p>
    <w:p>
      <w:pPr>
        <w:pStyle w:val="Normal"/>
        <w:widowControl/>
        <w:suppressAutoHyphens w:val="false"/>
        <w:spacing w:before="0" w:after="0"/>
        <w:ind w:firstLine="720"/>
        <w:jc w:val="both"/>
        <w:rPr>
          <w:rFonts w:eastAsia="Times New Roman" w:cs="Times New Roman"/>
          <w:bCs/>
          <w:sz w:val="26"/>
          <w:szCs w:val="26"/>
          <w:lang w:val="ru-RU" w:eastAsia="ar-SA"/>
        </w:rPr>
      </w:pPr>
      <w:r>
        <w:rPr>
          <w:rFonts w:eastAsia="Times New Roman" w:cs="Times New Roman"/>
          <w:bCs/>
          <w:sz w:val="26"/>
          <w:szCs w:val="26"/>
          <w:lang w:val="ru-RU" w:eastAsia="ar-SA"/>
        </w:rPr>
        <w:t>4. Также представители Заказчика согласились, что описание объекта закупки носит необъективный характер, поскольку объемы работ по смете, являющейся приложением к первоначальной редакции документации об аукционе существенно отличаются от объема работ, предусмотренной последней редакцией аукционной документации.</w:t>
      </w:r>
    </w:p>
    <w:p>
      <w:pPr>
        <w:pStyle w:val="Normal"/>
        <w:widowControl/>
        <w:suppressAutoHyphens w:val="false"/>
        <w:spacing w:before="0" w:after="0"/>
        <w:ind w:firstLine="720"/>
        <w:jc w:val="both"/>
        <w:rPr>
          <w:rFonts w:eastAsia="Times New Roman" w:cs="Times New Roman"/>
          <w:sz w:val="26"/>
          <w:szCs w:val="26"/>
          <w:lang w:val="ru-RU" w:eastAsia="ar-SA"/>
        </w:rPr>
      </w:pPr>
      <w:r>
        <w:rPr>
          <w:rFonts w:eastAsia="Times New Roman" w:cs="Times New Roman"/>
          <w:bCs/>
          <w:sz w:val="26"/>
          <w:szCs w:val="26"/>
          <w:lang w:val="ru-RU" w:eastAsia="ar-SA"/>
        </w:rPr>
        <w:t>5. В документации допущена ошибка относительно указания сроков предоставления разъяснений положений документации об электронном аукционе.</w:t>
      </w:r>
    </w:p>
    <w:p>
      <w:pPr>
        <w:pStyle w:val="Normal"/>
        <w:widowControl/>
        <w:suppressAutoHyphens w:val="false"/>
        <w:spacing w:before="0" w:after="0"/>
        <w:ind w:firstLine="720"/>
        <w:jc w:val="both"/>
        <w:rPr>
          <w:rFonts w:ascii="Times New Roman" w:hAnsi="Times New Roman" w:eastAsia="Times New Roman" w:cs="Times New Roman"/>
          <w:bCs/>
          <w:color w:val="000000"/>
          <w:sz w:val="26"/>
          <w:szCs w:val="26"/>
          <w:lang w:val="ru-RU" w:eastAsia="ar-SA" w:bidi="en-US"/>
        </w:rPr>
      </w:pPr>
      <w:r>
        <w:rPr>
          <w:rFonts w:eastAsia="Times New Roman" w:cs="Times New Roman"/>
          <w:bCs/>
          <w:color w:val="000000"/>
          <w:sz w:val="26"/>
          <w:szCs w:val="26"/>
          <w:lang w:val="ru-RU" w:eastAsia="ar-SA" w:bidi="en-US"/>
        </w:rPr>
        <w:t>6. Также представитель Заказчика пояснил, что требования об обязательном наличии одновременно допуска СРО по организации строительства и наличия допуска СРО на иные работы указаны в документации ошибочно.</w:t>
      </w:r>
    </w:p>
    <w:p>
      <w:pPr>
        <w:pStyle w:val="Normal"/>
        <w:widowControl/>
        <w:suppressAutoHyphens w:val="false"/>
        <w:spacing w:before="0" w:after="0"/>
        <w:ind w:firstLine="720"/>
        <w:jc w:val="both"/>
        <w:rPr>
          <w:lang w:val="ru-RU"/>
        </w:rPr>
      </w:pPr>
      <w:r>
        <w:rPr>
          <w:rFonts w:eastAsia="Times New Roman"/>
          <w:i/>
          <w:color w:val="00000A"/>
          <w:sz w:val="26"/>
          <w:szCs w:val="26"/>
          <w:lang w:val="ru-RU" w:eastAsia="ar-SA" w:bidi="ar-SA"/>
        </w:rPr>
        <w:t>И</w:t>
      </w:r>
      <w:r>
        <w:rPr>
          <w:rFonts w:eastAsia="Times New Roman" w:cs="Times New Roman"/>
          <w:i/>
          <w:color w:val="00000A"/>
          <w:sz w:val="26"/>
          <w:szCs w:val="26"/>
          <w:lang w:val="ru-RU" w:eastAsia="ar-SA" w:bidi="ar-SA"/>
        </w:rPr>
        <w:t>зучив представленные документы, заслушав пояснения сторон, руководствуясь частью 15 статьи 99, статьей 106 Закона о контрактной системе, Комиссия пришла к следующим выводам,</w:t>
      </w:r>
    </w:p>
    <w:p>
      <w:pPr>
        <w:pStyle w:val="Style28"/>
        <w:spacing w:before="0" w:after="0"/>
        <w:ind w:firstLine="709"/>
        <w:jc w:val="both"/>
        <w:rPr>
          <w:lang w:val="ru-RU"/>
        </w:rPr>
      </w:pPr>
      <w:r>
        <w:rPr>
          <w:rFonts w:eastAsia="Times New Roman" w:cs="Times New Roman"/>
          <w:iCs/>
          <w:color w:val="00000A"/>
          <w:sz w:val="26"/>
          <w:szCs w:val="26"/>
          <w:highlight w:val="white"/>
          <w:lang w:val="ru-RU" w:eastAsia="ar-SA" w:bidi="ar-SA"/>
        </w:rPr>
        <w:t>1.</w:t>
      </w:r>
      <w:r>
        <w:rPr>
          <w:rFonts w:eastAsia="Times New Roman" w:cs="Times New Roman"/>
          <w:iCs/>
          <w:sz w:val="26"/>
          <w:szCs w:val="26"/>
          <w:highlight w:val="white"/>
          <w:lang w:val="ru-RU" w:eastAsia="ar-SA" w:bidi="ar-SA"/>
        </w:rPr>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pPr>
        <w:pStyle w:val="Normal"/>
        <w:widowControl/>
        <w:suppressAutoHyphens w:val="false"/>
        <w:spacing w:before="0" w:after="0"/>
        <w:jc w:val="both"/>
        <w:rPr>
          <w:lang w:val="ru-RU"/>
        </w:rPr>
      </w:pPr>
      <w:r>
        <w:rPr>
          <w:rStyle w:val="CharStyle148"/>
          <w:bCs/>
          <w:sz w:val="26"/>
          <w:szCs w:val="26"/>
          <w:lang w:val="ru-RU" w:eastAsia="ar-SA" w:bidi="ar-SA"/>
        </w:rPr>
        <w:tab/>
        <w:t>Согласно пункту 1 части 1 статьи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При описании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w:t>
      </w:r>
      <w:r>
        <w:rPr>
          <w:rStyle w:val="CharStyle148"/>
          <w:sz w:val="26"/>
          <w:szCs w:val="26"/>
          <w:lang w:val="ru-RU" w:eastAsia="ar-SA" w:bidi="ar-SA"/>
        </w:rPr>
        <w:t>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w:t>
      </w:r>
      <w:r>
        <w:rPr>
          <w:rStyle w:val="CharStyle148"/>
          <w:bCs/>
          <w:sz w:val="26"/>
          <w:szCs w:val="26"/>
          <w:lang w:val="ru-RU" w:eastAsia="ar-SA" w:bidi="ar-SA"/>
        </w:rPr>
        <w:t xml:space="preserve"> за исключением случаев, если не имеется другого способа, обеспечивающего более точное и четкое описание характеристик объекта закупки.</w:t>
      </w:r>
    </w:p>
    <w:p>
      <w:pPr>
        <w:pStyle w:val="Normal"/>
        <w:widowControl/>
        <w:suppressAutoHyphens w:val="false"/>
        <w:spacing w:before="0" w:after="0"/>
        <w:jc w:val="both"/>
        <w:rPr>
          <w:lang w:val="ru-RU"/>
        </w:rPr>
      </w:pPr>
      <w:r>
        <w:rPr>
          <w:rStyle w:val="CharStyle148"/>
          <w:bCs/>
          <w:sz w:val="26"/>
          <w:szCs w:val="26"/>
          <w:lang w:val="ru-RU" w:eastAsia="ru-RU" w:bidi="ar-SA"/>
        </w:rPr>
        <w:tab/>
        <w:t>Такая информация позволяет довести до неопределенного круга лиц сведения о потребности заказчика относительно требований к оказываемым услугам, что в свою очередь позволит участникам закупки надлежащим образом оформить заявку на участие в аукционе.</w:t>
      </w:r>
    </w:p>
    <w:p>
      <w:pPr>
        <w:pStyle w:val="Style28"/>
        <w:spacing w:before="0" w:after="0"/>
        <w:ind w:firstLine="567"/>
        <w:jc w:val="both"/>
        <w:rPr>
          <w:rFonts w:eastAsia="Times New Roman"/>
          <w:sz w:val="26"/>
          <w:szCs w:val="26"/>
          <w:lang w:val="ru-RU" w:eastAsia="ru-RU"/>
        </w:rPr>
      </w:pPr>
      <w:r>
        <w:rPr>
          <w:rFonts w:eastAsia="Times New Roman"/>
          <w:sz w:val="26"/>
          <w:szCs w:val="26"/>
          <w:lang w:val="ru-RU" w:eastAsia="ru-RU"/>
        </w:rPr>
        <w:t>При этом, документация о закупке является по своей правовой природе публичной офертой, которая в силу части 2 статьи 437 Гражданского Кодекса Российской Федерации должна быть полной и безоговорочной и содержать все существенные условия, позволяющие сформировать свое предложение (акцепт) участнику закупки для принятия участия в определении поставщика, в том числе в части определения предмета контракта.</w:t>
      </w:r>
    </w:p>
    <w:p>
      <w:pPr>
        <w:pStyle w:val="Style28"/>
        <w:spacing w:before="0" w:after="0"/>
        <w:ind w:firstLine="709"/>
        <w:jc w:val="both"/>
        <w:rPr>
          <w:lang w:val="ru-RU"/>
        </w:rPr>
      </w:pPr>
      <w:r>
        <w:rPr>
          <w:rStyle w:val="CharStyle148"/>
          <w:bCs/>
          <w:sz w:val="26"/>
          <w:szCs w:val="26"/>
          <w:lang w:val="ru-RU" w:eastAsia="ru-RU" w:bidi="ar-SA"/>
        </w:rPr>
        <w:t>Описание объекта закупки – это фиксация заказчиком в документации о закупке требований, предъявляемых к выполняемым работам</w:t>
      </w:r>
      <w:r>
        <w:rPr>
          <w:rStyle w:val="CharStyle148"/>
          <w:rFonts w:cs="Tahoma"/>
          <w:sz w:val="26"/>
          <w:szCs w:val="26"/>
          <w:lang w:val="ru-RU" w:eastAsia="ru-RU"/>
        </w:rPr>
        <w:t>, обусловливающих способность удовлетворять потребности и запросы Заказчика, соответствовать своему назначению и предъявляемым требованиям. Такая фиксация тре</w:t>
      </w:r>
      <w:r>
        <w:rPr>
          <w:rStyle w:val="CharStyle148"/>
          <w:bCs/>
          <w:sz w:val="26"/>
          <w:szCs w:val="26"/>
          <w:lang w:val="ru-RU" w:eastAsia="ru-RU" w:bidi="ar-SA"/>
        </w:rPr>
        <w:t>бований Заказчика позволяет идентифицировать объект закупки, установить результат, достижение которого признается со стороны Заказчика должным исполнением контракта.</w:t>
      </w:r>
    </w:p>
    <w:p>
      <w:pPr>
        <w:pStyle w:val="Style28"/>
        <w:spacing w:before="0" w:after="0"/>
        <w:ind w:firstLine="709"/>
        <w:jc w:val="both"/>
        <w:rPr>
          <w:lang w:val="ru-RU"/>
        </w:rPr>
      </w:pPr>
      <w:r>
        <w:rPr>
          <w:rStyle w:val="CharStyle148"/>
          <w:bCs/>
          <w:sz w:val="26"/>
          <w:szCs w:val="26"/>
          <w:highlight w:val="white"/>
          <w:lang w:val="ru-RU" w:eastAsia="ru-RU" w:bidi="ar-SA"/>
        </w:rPr>
        <w:t>Как видно из аукци</w:t>
      </w:r>
      <w:r>
        <w:rPr>
          <w:rStyle w:val="CharStyle148"/>
          <w:rFonts w:eastAsia="Arial Unicode MS"/>
          <w:bCs/>
          <w:sz w:val="26"/>
          <w:szCs w:val="26"/>
          <w:highlight w:val="white"/>
          <w:lang w:val="ru-RU" w:eastAsia="ru-RU" w:bidi="ar-SA"/>
        </w:rPr>
        <w:t>онной документации, Заказчик в пункте 1.1 проекта контракта указал, что работы должны быть выполнены в соответствии с Техническим заданием (приложение № 1 Контракта) и локальным сметным расчетом (приложения № 2  Контракта).</w:t>
      </w:r>
    </w:p>
    <w:p>
      <w:pPr>
        <w:pStyle w:val="Style28"/>
        <w:numPr>
          <w:ilvl w:val="1"/>
          <w:numId w:val="4"/>
        </w:numPr>
        <w:spacing w:before="0" w:after="0"/>
        <w:ind w:left="0" w:firstLine="709"/>
        <w:jc w:val="both"/>
        <w:rPr>
          <w:rStyle w:val="CharStyle148"/>
          <w:rFonts w:eastAsia="Arial Unicode MS"/>
          <w:bCs/>
          <w:sz w:val="26"/>
          <w:szCs w:val="26"/>
          <w:highlight w:val="white"/>
          <w:lang w:val="ru-RU" w:eastAsia="ru-RU" w:bidi="ar-SA"/>
        </w:rPr>
      </w:pPr>
      <w:r>
        <w:rPr>
          <w:rStyle w:val="CharStyle148"/>
          <w:rFonts w:eastAsia="Arial Unicode MS"/>
          <w:bCs/>
          <w:sz w:val="26"/>
          <w:szCs w:val="26"/>
          <w:highlight w:val="white"/>
          <w:lang w:val="ru-RU" w:eastAsia="ru-RU" w:bidi="ar-SA"/>
        </w:rPr>
        <w:t xml:space="preserve">Как видно из Приложения № 2 в локальной смете указано, что при выполнении работ должны быть использованы следующие материалы: </w:t>
      </w:r>
    </w:p>
    <w:tbl>
      <w:tblPr>
        <w:tblW w:w="10665" w:type="dxa"/>
        <w:jc w:val="left"/>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98" w:type="dxa"/>
          <w:bottom w:w="0" w:type="dxa"/>
          <w:right w:w="108" w:type="dxa"/>
        </w:tblCellMar>
        <w:tblLook w:firstRow="1" w:noVBand="1" w:lastRow="0" w:firstColumn="1" w:lastColumn="0" w:noHBand="0" w:val="04a0"/>
      </w:tblPr>
      <w:tblGrid>
        <w:gridCol w:w="900"/>
        <w:gridCol w:w="8684"/>
        <w:gridCol w:w="450"/>
        <w:gridCol w:w="630"/>
      </w:tblGrid>
      <w:tr>
        <w:trPr>
          <w:trHeight w:val="1410" w:hRule="atLeast"/>
        </w:trPr>
        <w:tc>
          <w:tcPr>
            <w:tcW w:w="9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tcPr>
          <w:p>
            <w:pPr>
              <w:pStyle w:val="Style28"/>
              <w:spacing w:before="0" w:after="0"/>
              <w:ind w:hanging="0"/>
              <w:jc w:val="both"/>
              <w:rPr/>
            </w:pPr>
            <w:r>
              <w:rPr>
                <w:rStyle w:val="CharStyle148"/>
                <w:rFonts w:eastAsia="Arial Unicode MS"/>
                <w:sz w:val="26"/>
                <w:szCs w:val="26"/>
                <w:highlight w:val="white"/>
                <w:lang w:val="ru-RU" w:eastAsia="ru-RU" w:bidi="ar-SA"/>
              </w:rPr>
              <w:t>162</w:t>
            </w:r>
          </w:p>
        </w:tc>
        <w:tc>
          <w:tcPr>
            <w:tcW w:w="868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Pr>
          <w:p>
            <w:pPr>
              <w:pStyle w:val="Style28"/>
              <w:spacing w:before="0" w:after="0"/>
              <w:rPr>
                <w:rStyle w:val="CharStyle148"/>
                <w:rFonts w:eastAsia="Arial Unicode MS"/>
                <w:sz w:val="26"/>
                <w:szCs w:val="26"/>
                <w:highlight w:val="white"/>
                <w:lang w:val="ru-RU" w:eastAsia="ru-RU" w:bidi="ar-SA"/>
              </w:rPr>
            </w:pPr>
            <w:r>
              <w:rPr>
                <w:rStyle w:val="CharStyle148"/>
                <w:rFonts w:eastAsia="Arial Unicode MS"/>
                <w:sz w:val="26"/>
                <w:szCs w:val="26"/>
                <w:highlight w:val="white"/>
                <w:lang w:val="ru-RU" w:eastAsia="ru-RU" w:bidi="ar-SA"/>
              </w:rPr>
              <w:t>Кабель силовой ВВГ  5*2,5*0,66</w:t>
            </w:r>
            <w:r>
              <w:rPr>
                <w:rStyle w:val="CharStyle148"/>
                <w:rFonts w:eastAsia="Arial Unicode MS"/>
                <w:bCs/>
                <w:sz w:val="26"/>
                <w:szCs w:val="26"/>
                <w:highlight w:val="white"/>
                <w:lang w:val="ru-RU" w:eastAsia="ru-RU" w:bidi="ar-SA"/>
              </w:rPr>
              <w:br/>
              <w:t>КОЭФ. К ПОЗИЦИИ:</w:t>
              <w:br/>
              <w:t>МДС35-IV п.4.7._При ремонте и реконструкции зданий и сооружений работы, аналогичные технологическим процессам в новом строительстве ОЗП=1,15; ЭМ=1,25 к расх.; ЗПМ=1,25; ТЗ=1,15; ТЗМ=1,25</w:t>
            </w:r>
          </w:p>
        </w:tc>
        <w:tc>
          <w:tcPr>
            <w:tcW w:w="4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Pr>
          <w:p>
            <w:pPr>
              <w:pStyle w:val="Style28"/>
              <w:spacing w:before="0" w:after="0"/>
              <w:jc w:val="both"/>
              <w:rPr>
                <w:rStyle w:val="CharStyle148"/>
                <w:rFonts w:eastAsia="Arial Unicode MS"/>
                <w:sz w:val="26"/>
                <w:szCs w:val="26"/>
                <w:highlight w:val="white"/>
                <w:lang w:val="ru-RU" w:eastAsia="ru-RU" w:bidi="ar-SA"/>
              </w:rPr>
            </w:pPr>
            <w:r>
              <w:rPr>
                <w:rStyle w:val="CharStyle148"/>
                <w:rFonts w:eastAsia="Arial Unicode MS"/>
                <w:sz w:val="26"/>
                <w:szCs w:val="26"/>
                <w:highlight w:val="white"/>
                <w:lang w:val="ru-RU" w:eastAsia="ru-RU" w:bidi="ar-SA"/>
              </w:rPr>
              <w:t>м</w:t>
            </w:r>
          </w:p>
        </w:tc>
        <w:tc>
          <w:tcPr>
            <w:tcW w:w="6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Pr>
          <w:p>
            <w:pPr>
              <w:pStyle w:val="Style28"/>
              <w:spacing w:before="0" w:after="0"/>
              <w:jc w:val="both"/>
              <w:rPr>
                <w:rStyle w:val="CharStyle148"/>
                <w:rFonts w:eastAsia="Arial Unicode MS"/>
                <w:sz w:val="26"/>
                <w:szCs w:val="26"/>
                <w:highlight w:val="white"/>
                <w:lang w:val="ru-RU" w:eastAsia="ru-RU" w:bidi="ar-SA"/>
              </w:rPr>
            </w:pPr>
            <w:r>
              <w:rPr>
                <w:rStyle w:val="CharStyle148"/>
                <w:rFonts w:eastAsia="Arial Unicode MS"/>
                <w:sz w:val="26"/>
                <w:szCs w:val="26"/>
                <w:highlight w:val="white"/>
                <w:lang w:val="ru-RU" w:eastAsia="ru-RU" w:bidi="ar-SA"/>
              </w:rPr>
              <w:t>100</w:t>
            </w:r>
          </w:p>
        </w:tc>
      </w:tr>
      <w:tr>
        <w:trPr>
          <w:trHeight w:val="1410" w:hRule="atLeast"/>
        </w:trPr>
        <w:tc>
          <w:tcPr>
            <w:tcW w:w="9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tcPr>
          <w:p>
            <w:pPr>
              <w:pStyle w:val="Style28"/>
              <w:widowControl w:val="false"/>
              <w:suppressLineNumbers/>
              <w:suppressAutoHyphens w:val="true"/>
              <w:bidi w:val="0"/>
              <w:spacing w:before="0" w:after="0"/>
              <w:ind w:left="0" w:right="-227" w:hanging="0"/>
              <w:jc w:val="both"/>
              <w:rPr/>
            </w:pPr>
            <w:r>
              <w:rPr>
                <w:rStyle w:val="CharStyle148"/>
                <w:rFonts w:eastAsia="Arial Unicode MS"/>
                <w:sz w:val="26"/>
                <w:szCs w:val="26"/>
                <w:highlight w:val="white"/>
                <w:lang w:val="ru-RU" w:eastAsia="ru-RU" w:bidi="ar-SA"/>
              </w:rPr>
              <w:t>163</w:t>
            </w:r>
          </w:p>
        </w:tc>
        <w:tc>
          <w:tcPr>
            <w:tcW w:w="868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Pr>
          <w:p>
            <w:pPr>
              <w:pStyle w:val="Style28"/>
              <w:spacing w:before="0" w:after="0"/>
              <w:rPr>
                <w:rStyle w:val="CharStyle148"/>
                <w:rFonts w:eastAsia="Arial Unicode MS"/>
                <w:sz w:val="26"/>
                <w:szCs w:val="26"/>
                <w:highlight w:val="white"/>
                <w:lang w:val="ru-RU" w:eastAsia="ru-RU" w:bidi="ar-SA"/>
              </w:rPr>
            </w:pPr>
            <w:r>
              <w:rPr>
                <w:rStyle w:val="CharStyle148"/>
                <w:rFonts w:eastAsia="Arial Unicode MS"/>
                <w:sz w:val="26"/>
                <w:szCs w:val="26"/>
                <w:highlight w:val="white"/>
                <w:lang w:val="ru-RU" w:eastAsia="ru-RU" w:bidi="ar-SA"/>
              </w:rPr>
              <w:t>Кабель силовой ВВГи3*2,5*0,66</w:t>
            </w:r>
            <w:r>
              <w:rPr>
                <w:rStyle w:val="CharStyle148"/>
                <w:rFonts w:eastAsia="Arial Unicode MS"/>
                <w:bCs/>
                <w:sz w:val="26"/>
                <w:szCs w:val="26"/>
                <w:highlight w:val="white"/>
                <w:lang w:val="ru-RU" w:eastAsia="ru-RU" w:bidi="ar-SA"/>
              </w:rPr>
              <w:br/>
              <w:t>КОЭФ. К ПОЗИЦИИ:</w:t>
              <w:br/>
              <w:t>МДС35-IV п.4.7._При ремонте и реконструкции зданий и сооружений работы, аналогичные технологическим процессам в новом строительстве ОЗП=1,15; ЭМ=1,25 к расх.; ЗПМ=1,25; ТЗ=1,15; ТЗМ=1,25</w:t>
            </w:r>
          </w:p>
        </w:tc>
        <w:tc>
          <w:tcPr>
            <w:tcW w:w="4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Pr>
          <w:p>
            <w:pPr>
              <w:pStyle w:val="Style28"/>
              <w:spacing w:before="0" w:after="0"/>
              <w:jc w:val="both"/>
              <w:rPr>
                <w:rStyle w:val="CharStyle148"/>
                <w:rFonts w:eastAsia="Arial Unicode MS"/>
                <w:sz w:val="26"/>
                <w:szCs w:val="26"/>
                <w:highlight w:val="white"/>
                <w:lang w:val="ru-RU" w:eastAsia="ru-RU" w:bidi="ar-SA"/>
              </w:rPr>
            </w:pPr>
            <w:r>
              <w:rPr>
                <w:rStyle w:val="CharStyle148"/>
                <w:rFonts w:eastAsia="Arial Unicode MS"/>
                <w:sz w:val="26"/>
                <w:szCs w:val="26"/>
                <w:highlight w:val="white"/>
                <w:lang w:val="ru-RU" w:eastAsia="ru-RU" w:bidi="ar-SA"/>
              </w:rPr>
              <w:t>м</w:t>
            </w:r>
          </w:p>
        </w:tc>
        <w:tc>
          <w:tcPr>
            <w:tcW w:w="6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Pr>
          <w:p>
            <w:pPr>
              <w:pStyle w:val="Style28"/>
              <w:spacing w:before="0" w:after="0"/>
              <w:jc w:val="both"/>
              <w:rPr>
                <w:rStyle w:val="CharStyle148"/>
                <w:rFonts w:eastAsia="Arial Unicode MS"/>
                <w:sz w:val="26"/>
                <w:szCs w:val="26"/>
                <w:highlight w:val="white"/>
                <w:lang w:val="ru-RU" w:eastAsia="ru-RU" w:bidi="ar-SA"/>
              </w:rPr>
            </w:pPr>
            <w:r>
              <w:rPr>
                <w:rStyle w:val="CharStyle148"/>
                <w:rFonts w:eastAsia="Arial Unicode MS"/>
                <w:sz w:val="26"/>
                <w:szCs w:val="26"/>
                <w:highlight w:val="white"/>
                <w:lang w:val="ru-RU" w:eastAsia="ru-RU" w:bidi="ar-SA"/>
              </w:rPr>
              <w:t>400</w:t>
            </w:r>
          </w:p>
        </w:tc>
      </w:tr>
      <w:tr>
        <w:trPr>
          <w:trHeight w:val="1410" w:hRule="atLeast"/>
        </w:trPr>
        <w:tc>
          <w:tcPr>
            <w:tcW w:w="9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tcPr>
          <w:p>
            <w:pPr>
              <w:pStyle w:val="Style28"/>
              <w:spacing w:before="0" w:after="0"/>
              <w:ind w:hanging="0"/>
              <w:jc w:val="both"/>
              <w:rPr/>
            </w:pPr>
            <w:r>
              <w:rPr>
                <w:rStyle w:val="CharStyle148"/>
                <w:rFonts w:eastAsia="Arial Unicode MS"/>
                <w:sz w:val="26"/>
                <w:szCs w:val="26"/>
                <w:highlight w:val="white"/>
                <w:lang w:val="ru-RU" w:eastAsia="ru-RU" w:bidi="ar-SA"/>
              </w:rPr>
              <w:t>164</w:t>
            </w:r>
          </w:p>
        </w:tc>
        <w:tc>
          <w:tcPr>
            <w:tcW w:w="868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Pr>
          <w:p>
            <w:pPr>
              <w:pStyle w:val="Style28"/>
              <w:spacing w:before="0" w:after="0"/>
              <w:rPr>
                <w:rStyle w:val="CharStyle148"/>
                <w:rFonts w:eastAsia="Arial Unicode MS"/>
                <w:sz w:val="26"/>
                <w:szCs w:val="26"/>
                <w:highlight w:val="white"/>
                <w:lang w:val="ru-RU" w:eastAsia="ru-RU" w:bidi="ar-SA"/>
              </w:rPr>
            </w:pPr>
            <w:r>
              <w:rPr>
                <w:rStyle w:val="CharStyle148"/>
                <w:rFonts w:eastAsia="Arial Unicode MS"/>
                <w:sz w:val="26"/>
                <w:szCs w:val="26"/>
                <w:highlight w:val="white"/>
                <w:lang w:val="ru-RU" w:eastAsia="ru-RU" w:bidi="ar-SA"/>
              </w:rPr>
              <w:t>Кабель силовой ВВГ  3*1,5*0,66</w:t>
            </w:r>
            <w:r>
              <w:rPr>
                <w:rStyle w:val="CharStyle148"/>
                <w:rFonts w:eastAsia="Arial Unicode MS"/>
                <w:bCs/>
                <w:sz w:val="26"/>
                <w:szCs w:val="26"/>
                <w:highlight w:val="white"/>
                <w:lang w:val="ru-RU" w:eastAsia="ru-RU" w:bidi="ar-SA"/>
              </w:rPr>
              <w:br/>
              <w:t>КОЭФ. К ПОЗИЦИИ:</w:t>
              <w:br/>
              <w:t>МДС35-IV п.4.7._При ремонте и реконструкции зданий и сооружений работы, аналогичные технологическим процессам в новом строительстве ОЗП=1,15; ЭМ=1,25 к расх.; ЗПМ=1,25; ТЗ=1,15; ТЗМ=1,25</w:t>
            </w:r>
          </w:p>
        </w:tc>
        <w:tc>
          <w:tcPr>
            <w:tcW w:w="4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Pr>
          <w:p>
            <w:pPr>
              <w:pStyle w:val="Style28"/>
              <w:spacing w:before="0" w:after="0"/>
              <w:jc w:val="both"/>
              <w:rPr>
                <w:rStyle w:val="CharStyle148"/>
                <w:rFonts w:eastAsia="Arial Unicode MS"/>
                <w:sz w:val="26"/>
                <w:szCs w:val="26"/>
                <w:highlight w:val="white"/>
                <w:lang w:val="ru-RU" w:eastAsia="ru-RU" w:bidi="ar-SA"/>
              </w:rPr>
            </w:pPr>
            <w:r>
              <w:rPr>
                <w:rStyle w:val="CharStyle148"/>
                <w:rFonts w:eastAsia="Arial Unicode MS"/>
                <w:sz w:val="26"/>
                <w:szCs w:val="26"/>
                <w:highlight w:val="white"/>
                <w:lang w:val="ru-RU" w:eastAsia="ru-RU" w:bidi="ar-SA"/>
              </w:rPr>
              <w:t>м</w:t>
            </w:r>
          </w:p>
        </w:tc>
        <w:tc>
          <w:tcPr>
            <w:tcW w:w="6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Pr>
          <w:p>
            <w:pPr>
              <w:pStyle w:val="Style28"/>
              <w:spacing w:before="0" w:after="0"/>
              <w:jc w:val="both"/>
              <w:rPr>
                <w:rStyle w:val="CharStyle148"/>
                <w:rFonts w:eastAsia="Arial Unicode MS"/>
                <w:sz w:val="26"/>
                <w:szCs w:val="26"/>
                <w:highlight w:val="white"/>
                <w:lang w:val="ru-RU" w:eastAsia="ru-RU" w:bidi="ar-SA"/>
              </w:rPr>
            </w:pPr>
            <w:r>
              <w:rPr>
                <w:rStyle w:val="CharStyle148"/>
                <w:rFonts w:eastAsia="Arial Unicode MS"/>
                <w:sz w:val="26"/>
                <w:szCs w:val="26"/>
                <w:highlight w:val="white"/>
                <w:lang w:val="ru-RU" w:eastAsia="ru-RU" w:bidi="ar-SA"/>
              </w:rPr>
              <w:t>550</w:t>
            </w:r>
          </w:p>
        </w:tc>
      </w:tr>
    </w:tbl>
    <w:p>
      <w:pPr>
        <w:pStyle w:val="Style28"/>
        <w:spacing w:before="0" w:after="0"/>
        <w:ind w:firstLine="709"/>
        <w:jc w:val="both"/>
        <w:rPr>
          <w:rStyle w:val="CharStyle148"/>
          <w:rFonts w:eastAsia="Arial Unicode MS"/>
          <w:bCs/>
          <w:sz w:val="26"/>
          <w:szCs w:val="26"/>
          <w:highlight w:val="white"/>
          <w:lang w:val="ru-RU" w:eastAsia="ru-RU" w:bidi="ar-SA"/>
        </w:rPr>
      </w:pPr>
      <w:r>
        <w:rPr>
          <w:rStyle w:val="CharStyle148"/>
          <w:rFonts w:eastAsia="Arial Unicode MS"/>
          <w:bCs/>
          <w:sz w:val="26"/>
          <w:szCs w:val="26"/>
          <w:highlight w:val="white"/>
          <w:lang w:val="ru-RU" w:eastAsia="ru-RU" w:bidi="ar-SA"/>
        </w:rPr>
        <w:t xml:space="preserve">В совокупности при выполнении работ необходимо использовать 1050 метров силового кабеля. </w:t>
      </w:r>
    </w:p>
    <w:p>
      <w:pPr>
        <w:pStyle w:val="Style28"/>
        <w:spacing w:before="0" w:after="0"/>
        <w:ind w:firstLine="709"/>
        <w:jc w:val="both"/>
        <w:rPr>
          <w:rStyle w:val="CharStyle148"/>
          <w:rFonts w:eastAsia="Arial Unicode MS"/>
          <w:bCs/>
          <w:sz w:val="26"/>
          <w:szCs w:val="26"/>
          <w:highlight w:val="white"/>
          <w:lang w:val="ru-RU" w:eastAsia="ru-RU" w:bidi="ar-SA"/>
        </w:rPr>
      </w:pPr>
      <w:r>
        <w:rPr>
          <w:rStyle w:val="CharStyle148"/>
          <w:rFonts w:eastAsia="Arial Unicode MS"/>
          <w:bCs/>
          <w:sz w:val="26"/>
          <w:szCs w:val="26"/>
          <w:highlight w:val="white"/>
          <w:lang w:val="ru-RU" w:eastAsia="ru-RU" w:bidi="ar-SA"/>
        </w:rPr>
        <w:t>Как указал Заявитель, в локальной смете по монтажу кабеля в смете учтено только 150 метров. Представители Заказчика указанный довод не оспорили и пояснил, что в рамках исполнения контракта по данному аукциону необходима прокладка только 150 м кабеля, оставшаяся часть будет проложена в рамках исполнения другого контракта.</w:t>
      </w:r>
    </w:p>
    <w:p>
      <w:pPr>
        <w:pStyle w:val="Style28"/>
        <w:spacing w:before="0" w:after="0"/>
        <w:ind w:firstLine="709"/>
        <w:jc w:val="both"/>
        <w:rPr>
          <w:rStyle w:val="CharStyle148"/>
          <w:rFonts w:eastAsia="Arial Unicode MS"/>
          <w:bCs/>
          <w:sz w:val="26"/>
          <w:szCs w:val="26"/>
          <w:highlight w:val="white"/>
          <w:lang w:val="ru-RU" w:eastAsia="ru-RU" w:bidi="ar-SA"/>
        </w:rPr>
      </w:pPr>
      <w:r>
        <w:rPr>
          <w:rStyle w:val="CharStyle148"/>
          <w:rFonts w:eastAsia="Arial Unicode MS"/>
          <w:bCs/>
          <w:sz w:val="26"/>
          <w:szCs w:val="26"/>
          <w:highlight w:val="white"/>
          <w:lang w:val="ru-RU" w:eastAsia="ru-RU" w:bidi="ar-SA"/>
        </w:rPr>
        <w:t>Вместе с тем, указанная информация не отражена Заказчиком в документации об аукционе, что не позволяет потенциальным участникам аукциона оценить объем работ, которые необходимо выполнить в рамках исполнения контракта.</w:t>
      </w:r>
    </w:p>
    <w:p>
      <w:pPr>
        <w:pStyle w:val="Style28"/>
        <w:spacing w:before="0" w:after="0"/>
        <w:ind w:firstLine="709"/>
        <w:jc w:val="both"/>
        <w:rPr>
          <w:rStyle w:val="CharStyle148"/>
          <w:rFonts w:eastAsia="Arial Unicode MS"/>
          <w:bCs/>
          <w:sz w:val="26"/>
          <w:szCs w:val="26"/>
          <w:highlight w:val="white"/>
          <w:lang w:val="ru-RU" w:eastAsia="ru-RU" w:bidi="ar-SA"/>
        </w:rPr>
      </w:pPr>
      <w:r>
        <w:rPr>
          <w:rStyle w:val="CharStyle148"/>
          <w:rFonts w:eastAsia="Arial Unicode MS"/>
          <w:bCs/>
          <w:sz w:val="26"/>
          <w:szCs w:val="26"/>
          <w:highlight w:val="white"/>
          <w:lang w:val="ru-RU" w:eastAsia="ru-RU" w:bidi="ar-SA"/>
        </w:rPr>
        <w:t xml:space="preserve">Таким образом, действия Заказчика противоречат пункту 1 части 1 статьи 64, пункту 1 части 1 статьи 33 Закона о контрактной системе. </w:t>
      </w:r>
    </w:p>
    <w:p>
      <w:pPr>
        <w:pStyle w:val="Style28"/>
        <w:spacing w:before="0" w:after="0"/>
        <w:ind w:firstLine="709"/>
        <w:jc w:val="both"/>
        <w:rPr>
          <w:rStyle w:val="CharStyle148"/>
          <w:rFonts w:eastAsia="Arial Unicode MS"/>
          <w:bCs/>
          <w:sz w:val="26"/>
          <w:szCs w:val="26"/>
          <w:highlight w:val="white"/>
          <w:lang w:val="ru-RU" w:eastAsia="ru-RU" w:bidi="ar-SA"/>
        </w:rPr>
      </w:pPr>
      <w:r>
        <w:rPr>
          <w:rStyle w:val="CharStyle148"/>
          <w:rFonts w:eastAsia="Arial Unicode MS"/>
          <w:sz w:val="26"/>
          <w:szCs w:val="26"/>
          <w:highlight w:val="white"/>
          <w:lang w:val="ru-RU" w:eastAsia="ru-RU" w:bidi="ar-SA"/>
        </w:rPr>
        <w:t xml:space="preserve">1.2.Приказом МВД РФ № 876 от 25.07.2011 установлены требования </w:t>
      </w:r>
      <w:r>
        <w:rPr>
          <w:rStyle w:val="CharStyle148"/>
          <w:rFonts w:eastAsia="Arial Unicode MS"/>
          <w:bCs/>
          <w:sz w:val="26"/>
          <w:szCs w:val="26"/>
          <w:highlight w:val="white"/>
          <w:lang w:val="ru-RU" w:eastAsia="ru-RU" w:bidi="ar-SA"/>
        </w:rPr>
        <w:t>по инженерно- технической укрепленности изоляторов временного содержания подозреваемых и обвиняемых органов внутренних дел.</w:t>
      </w:r>
    </w:p>
    <w:p>
      <w:pPr>
        <w:pStyle w:val="Style28"/>
        <w:spacing w:before="0" w:after="0"/>
        <w:ind w:firstLine="709"/>
        <w:jc w:val="both"/>
        <w:rPr>
          <w:rStyle w:val="CharStyle148"/>
          <w:rFonts w:eastAsia="Arial Unicode MS"/>
          <w:bCs/>
          <w:sz w:val="26"/>
          <w:szCs w:val="26"/>
          <w:highlight w:val="white"/>
          <w:lang w:val="ru-RU" w:eastAsia="ru-RU" w:bidi="ar-SA"/>
        </w:rPr>
      </w:pPr>
      <w:r>
        <w:rPr>
          <w:rStyle w:val="CharStyle148"/>
          <w:rFonts w:eastAsia="Arial Unicode MS"/>
          <w:bCs/>
          <w:sz w:val="26"/>
          <w:szCs w:val="26"/>
          <w:highlight w:val="white"/>
          <w:lang w:val="ru-RU" w:eastAsia="ru-RU" w:bidi="ar-SA"/>
        </w:rPr>
        <w:t>Указанные требования включены Заказчиком в описание объекта закупки:</w:t>
      </w:r>
    </w:p>
    <w:p>
      <w:pPr>
        <w:pStyle w:val="Style28"/>
        <w:spacing w:before="0" w:after="0"/>
        <w:ind w:firstLine="709"/>
        <w:jc w:val="both"/>
        <w:rPr>
          <w:rStyle w:val="CharStyle148"/>
          <w:rFonts w:eastAsia="Arial Unicode MS"/>
          <w:bCs/>
          <w:sz w:val="26"/>
          <w:szCs w:val="26"/>
          <w:highlight w:val="white"/>
          <w:lang w:val="ru-RU" w:eastAsia="ru-RU" w:bidi="ar-SA"/>
        </w:rPr>
      </w:pPr>
      <w:r>
        <w:rPr>
          <w:rStyle w:val="CharStyle148"/>
          <w:rFonts w:eastAsia="Arial Unicode MS"/>
          <w:bCs/>
          <w:sz w:val="26"/>
          <w:szCs w:val="26"/>
          <w:highlight w:val="white"/>
          <w:lang w:eastAsia="ru-RU" w:bidi="ar-SA"/>
        </w:rPr>
        <w:t>-</w:t>
      </w:r>
      <w:r>
        <w:rPr>
          <w:rStyle w:val="CharStyle148"/>
          <w:rFonts w:eastAsia="Arial Unicode MS"/>
          <w:bCs/>
          <w:sz w:val="26"/>
          <w:szCs w:val="26"/>
          <w:highlight w:val="white"/>
          <w:lang w:val="ru-RU" w:eastAsia="ru-RU" w:bidi="ar-SA"/>
        </w:rPr>
        <w:t xml:space="preserve"> В дежурной части изолятора временного содержания, коридорах блока камерных помещений (в непосредственной близости к входу в камеры) оборудуется ловушка (ключеулавливатель) предназначенная для сброса при необходимости ключей от камер и входных дверей. Устройство ловушки должно исключать ее демонтаж без специальных приспособлений.</w:t>
      </w:r>
    </w:p>
    <w:p>
      <w:pPr>
        <w:pStyle w:val="Style28"/>
        <w:spacing w:before="0" w:after="0"/>
        <w:ind w:firstLine="709"/>
        <w:jc w:val="both"/>
        <w:rPr/>
      </w:pPr>
      <w:r>
        <w:rPr>
          <w:rStyle w:val="CharStyle148"/>
          <w:rFonts w:eastAsia="Arial Unicode MS"/>
          <w:bCs/>
          <w:sz w:val="26"/>
          <w:szCs w:val="26"/>
          <w:highlight w:val="white"/>
          <w:lang w:val="ru-RU" w:eastAsia="ru-RU" w:bidi="ar-SA"/>
        </w:rPr>
        <w:t xml:space="preserve">- Входы на этажи и в режимные зоны изолятора </w:t>
      </w:r>
      <w:r>
        <w:rPr>
          <w:rStyle w:val="CharStyle148"/>
          <w:rFonts w:eastAsia="Arial Unicode MS"/>
          <w:bCs/>
          <w:sz w:val="26"/>
          <w:szCs w:val="26"/>
          <w:highlight w:val="white"/>
          <w:lang w:val="ru-RU" w:eastAsia="ru-RU" w:bidi="ar-SA"/>
        </w:rPr>
        <w:t>временного</w:t>
      </w:r>
      <w:r>
        <w:rPr>
          <w:rStyle w:val="CharStyle148"/>
          <w:rFonts w:eastAsia="Arial Unicode MS"/>
          <w:bCs/>
          <w:sz w:val="26"/>
          <w:szCs w:val="26"/>
          <w:highlight w:val="white"/>
          <w:lang w:val="ru-RU" w:eastAsia="ru-RU" w:bidi="ar-SA"/>
        </w:rPr>
        <w:t xml:space="preserve"> содержания оборудуются кнопкой вызова или переговорным устройством, а на внутренних постах устанавливаются звуковые или световые оповещатели.</w:t>
      </w:r>
    </w:p>
    <w:p>
      <w:pPr>
        <w:pStyle w:val="Style28"/>
        <w:spacing w:before="0" w:after="0"/>
        <w:ind w:firstLine="709"/>
        <w:jc w:val="both"/>
        <w:rPr>
          <w:rStyle w:val="CharStyle148"/>
          <w:rFonts w:eastAsia="Arial Unicode MS"/>
          <w:bCs/>
          <w:sz w:val="26"/>
          <w:szCs w:val="26"/>
          <w:highlight w:val="white"/>
          <w:lang w:val="ru-RU" w:eastAsia="ru-RU" w:bidi="ar-SA"/>
        </w:rPr>
      </w:pPr>
      <w:r>
        <w:rPr>
          <w:rStyle w:val="CharStyle148"/>
          <w:rFonts w:eastAsia="Arial Unicode MS"/>
          <w:bCs/>
          <w:sz w:val="26"/>
          <w:szCs w:val="26"/>
          <w:highlight w:val="white"/>
          <w:lang w:val="ru-RU" w:eastAsia="ru-RU" w:bidi="ar-SA"/>
        </w:rPr>
        <w:t>- В торцах камерных блоков устанавливаются отсекающие решетчатые перегородки с дверьми, оборудованными проходными замками.</w:t>
      </w:r>
    </w:p>
    <w:p>
      <w:pPr>
        <w:pStyle w:val="Style28"/>
        <w:spacing w:before="0" w:after="0"/>
        <w:ind w:firstLine="709"/>
        <w:jc w:val="both"/>
        <w:rPr>
          <w:rStyle w:val="CharStyle148"/>
          <w:rFonts w:eastAsia="Arial Unicode MS"/>
          <w:bCs/>
          <w:sz w:val="26"/>
          <w:szCs w:val="26"/>
          <w:highlight w:val="white"/>
          <w:lang w:eastAsia="ru-RU" w:bidi="ar-SA"/>
        </w:rPr>
      </w:pPr>
      <w:r>
        <w:rPr>
          <w:rStyle w:val="CharStyle148"/>
          <w:rFonts w:eastAsia="Arial Unicode MS"/>
          <w:bCs/>
          <w:sz w:val="26"/>
          <w:szCs w:val="26"/>
          <w:highlight w:val="white"/>
          <w:lang w:eastAsia="ru-RU" w:bidi="ar-SA"/>
        </w:rPr>
        <w:t xml:space="preserve">- </w:t>
      </w:r>
      <w:r>
        <w:rPr>
          <w:rStyle w:val="CharStyle148"/>
          <w:rFonts w:eastAsia="Arial Unicode MS"/>
          <w:bCs/>
          <w:sz w:val="26"/>
          <w:szCs w:val="26"/>
          <w:highlight w:val="white"/>
          <w:lang w:val="ru-RU" w:eastAsia="ru-RU" w:bidi="ar-SA"/>
        </w:rPr>
        <w:t>На всех оконных проемах камер, карцеров, служебные и вспомогательных помещений с наружной стороны устанавливаются металлические решетки и фальшрешетки с охранной сигнализацией. Решетки должны быть изготовлены из прутков арматурной стали диаметром не менее 16 мм, образующих ячейки размером не более чем 150x150 мм, сваренных в перекрестиях, обеспечивающие доступ естественного освещения в соответствии с санитарными нормами. Анкеры для крепления решеток заделываются в кладку стены.</w:t>
      </w:r>
    </w:p>
    <w:p>
      <w:pPr>
        <w:pStyle w:val="Style28"/>
        <w:spacing w:before="0" w:after="0"/>
        <w:ind w:firstLine="709"/>
        <w:jc w:val="both"/>
        <w:rPr>
          <w:rStyle w:val="CharStyle148"/>
          <w:rFonts w:eastAsia="Arial Unicode MS"/>
          <w:bCs/>
          <w:sz w:val="26"/>
          <w:szCs w:val="26"/>
          <w:highlight w:val="white"/>
          <w:lang w:val="ru-RU" w:eastAsia="ru-RU" w:bidi="ar-SA"/>
        </w:rPr>
      </w:pPr>
      <w:r>
        <w:rPr>
          <w:rStyle w:val="CharStyle148"/>
          <w:rFonts w:eastAsia="Arial Unicode MS"/>
          <w:bCs/>
          <w:sz w:val="26"/>
          <w:szCs w:val="26"/>
          <w:highlight w:val="white"/>
          <w:lang w:eastAsia="ru-RU" w:bidi="ar-SA"/>
        </w:rPr>
        <w:t>-</w:t>
      </w:r>
      <w:r>
        <w:rPr>
          <w:rStyle w:val="CharStyle148"/>
          <w:rFonts w:eastAsia="Arial Unicode MS"/>
          <w:bCs/>
          <w:sz w:val="26"/>
          <w:szCs w:val="26"/>
          <w:highlight w:val="white"/>
          <w:lang w:val="ru-RU" w:eastAsia="ru-RU" w:bidi="ar-SA"/>
        </w:rPr>
        <w:t xml:space="preserve"> Оконные переплеты оборудуются для вентиляции камер форточками с замками вагонного типа. Низ оконных проемов должен быть на высоте не менее 1,6 м от уровня пола.</w:t>
      </w:r>
      <w:r>
        <w:rPr>
          <w:rStyle w:val="CharStyle148"/>
          <w:rFonts w:eastAsia="Arial Unicode MS"/>
          <w:bCs/>
          <w:sz w:val="26"/>
          <w:szCs w:val="26"/>
          <w:highlight w:val="white"/>
          <w:lang w:eastAsia="ru-RU" w:bidi="ar-SA"/>
        </w:rPr>
        <w:t xml:space="preserve"> </w:t>
      </w:r>
      <w:r>
        <w:rPr>
          <w:rStyle w:val="CharStyle148"/>
          <w:rFonts w:eastAsia="Arial Unicode MS"/>
          <w:bCs/>
          <w:sz w:val="26"/>
          <w:szCs w:val="26"/>
          <w:highlight w:val="white"/>
          <w:lang w:val="ru-RU" w:eastAsia="ru-RU" w:bidi="ar-SA"/>
        </w:rPr>
        <w:t>Остекление оконных проемов камер следует выполнять из стекол и рам в соответствии с 3 классом защиты оконных конструкций по РД 78.36.006-2005.</w:t>
      </w:r>
    </w:p>
    <w:p>
      <w:pPr>
        <w:pStyle w:val="Style28"/>
        <w:spacing w:before="0" w:after="0"/>
        <w:ind w:firstLine="709"/>
        <w:jc w:val="both"/>
        <w:rPr>
          <w:rStyle w:val="CharStyle148"/>
          <w:rFonts w:eastAsia="Arial Unicode MS"/>
          <w:bCs/>
          <w:sz w:val="26"/>
          <w:szCs w:val="26"/>
          <w:highlight w:val="white"/>
          <w:lang w:val="ru-RU" w:eastAsia="ru-RU" w:bidi="ar-SA"/>
        </w:rPr>
      </w:pPr>
      <w:r>
        <w:rPr>
          <w:rStyle w:val="CharStyle148"/>
          <w:rFonts w:eastAsia="Arial Unicode MS"/>
          <w:bCs/>
          <w:sz w:val="26"/>
          <w:szCs w:val="26"/>
          <w:highlight w:val="white"/>
          <w:lang w:eastAsia="ru-RU" w:bidi="ar-SA"/>
        </w:rPr>
        <w:t xml:space="preserve">- </w:t>
      </w:r>
      <w:r>
        <w:rPr>
          <w:rStyle w:val="CharStyle148"/>
          <w:rFonts w:eastAsia="Arial Unicode MS"/>
          <w:bCs/>
          <w:sz w:val="26"/>
          <w:szCs w:val="26"/>
          <w:highlight w:val="white"/>
          <w:lang w:val="ru-RU" w:eastAsia="ru-RU" w:bidi="ar-SA"/>
        </w:rPr>
        <w:t xml:space="preserve">На водопропусках сточных или приточных вод, подземных коллекторах (кабельных, канализационных) устанавливаются металлические решетки, заблокированные охранной сигнализацией на разрушение и открывание. </w:t>
      </w:r>
    </w:p>
    <w:p>
      <w:pPr>
        <w:pStyle w:val="Style28"/>
        <w:spacing w:before="0" w:after="0"/>
        <w:ind w:firstLine="709"/>
        <w:jc w:val="both"/>
        <w:rPr>
          <w:rStyle w:val="CharStyle148"/>
          <w:rFonts w:eastAsia="Arial Unicode MS"/>
          <w:bCs/>
          <w:sz w:val="26"/>
          <w:szCs w:val="26"/>
          <w:highlight w:val="white"/>
          <w:lang w:eastAsia="ru-RU" w:bidi="ar-SA"/>
        </w:rPr>
      </w:pPr>
      <w:r>
        <w:rPr>
          <w:rStyle w:val="CharStyle148"/>
          <w:rFonts w:eastAsia="Arial Unicode MS"/>
          <w:bCs/>
          <w:sz w:val="26"/>
          <w:szCs w:val="26"/>
          <w:highlight w:val="white"/>
          <w:lang w:eastAsia="ru-RU" w:bidi="ar-SA"/>
        </w:rPr>
        <w:t>-</w:t>
      </w:r>
      <w:r>
        <w:rPr>
          <w:rStyle w:val="CharStyle148"/>
          <w:rFonts w:eastAsia="Arial Unicode MS"/>
          <w:bCs/>
          <w:sz w:val="26"/>
          <w:szCs w:val="26"/>
          <w:highlight w:val="white"/>
          <w:lang w:val="ru-RU" w:eastAsia="ru-RU" w:bidi="ar-SA"/>
        </w:rPr>
        <w:t xml:space="preserve"> Аварийное освещение производится от дизеля или аккумуляторных батарей.</w:t>
      </w:r>
    </w:p>
    <w:p>
      <w:pPr>
        <w:pStyle w:val="Style28"/>
        <w:spacing w:before="0" w:after="0"/>
        <w:ind w:firstLine="709"/>
        <w:jc w:val="both"/>
        <w:rPr>
          <w:rStyle w:val="CharStyle148"/>
          <w:rFonts w:eastAsia="Arial Unicode MS"/>
          <w:bCs/>
          <w:sz w:val="26"/>
          <w:szCs w:val="26"/>
          <w:highlight w:val="white"/>
          <w:lang w:val="ru-RU" w:eastAsia="ru-RU" w:bidi="ar-SA"/>
        </w:rPr>
      </w:pPr>
      <w:r>
        <w:rPr>
          <w:rStyle w:val="CharStyle148"/>
          <w:rFonts w:eastAsia="Arial Unicode MS"/>
          <w:bCs/>
          <w:sz w:val="26"/>
          <w:szCs w:val="26"/>
          <w:highlight w:val="white"/>
          <w:lang w:eastAsia="ru-RU" w:bidi="ar-SA"/>
        </w:rPr>
        <w:t xml:space="preserve">- </w:t>
      </w:r>
      <w:r>
        <w:rPr>
          <w:rStyle w:val="CharStyle148"/>
          <w:rFonts w:eastAsia="Arial Unicode MS"/>
          <w:bCs/>
          <w:sz w:val="26"/>
          <w:szCs w:val="26"/>
          <w:highlight w:val="white"/>
          <w:lang w:val="ru-RU" w:eastAsia="ru-RU" w:bidi="ar-SA"/>
        </w:rPr>
        <w:t>Санпропускник может размещаться как в отдельно стоящем здании, соединенном переходом со зданием изолятора временного содержания, так и на его первом этаже.</w:t>
      </w:r>
    </w:p>
    <w:p>
      <w:pPr>
        <w:pStyle w:val="Style28"/>
        <w:spacing w:before="0" w:after="0"/>
        <w:ind w:firstLine="709"/>
        <w:jc w:val="both"/>
        <w:rPr>
          <w:rStyle w:val="CharStyle148"/>
          <w:rFonts w:eastAsia="Arial Unicode MS"/>
          <w:bCs/>
          <w:sz w:val="26"/>
          <w:szCs w:val="26"/>
          <w:highlight w:val="white"/>
          <w:lang w:val="ru-RU" w:eastAsia="ru-RU" w:bidi="ar-SA"/>
        </w:rPr>
      </w:pPr>
      <w:r>
        <w:rPr>
          <w:rStyle w:val="CharStyle148"/>
          <w:rFonts w:eastAsia="Arial Unicode MS"/>
          <w:bCs/>
          <w:sz w:val="26"/>
          <w:szCs w:val="26"/>
          <w:highlight w:val="white"/>
          <w:lang w:eastAsia="ru-RU" w:bidi="ar-SA"/>
        </w:rPr>
        <w:t>-</w:t>
      </w:r>
      <w:r>
        <w:rPr>
          <w:rStyle w:val="CharStyle148"/>
          <w:rFonts w:eastAsia="Arial Unicode MS"/>
          <w:bCs/>
          <w:sz w:val="26"/>
          <w:szCs w:val="26"/>
          <w:highlight w:val="white"/>
          <w:lang w:val="ru-RU" w:eastAsia="ru-RU" w:bidi="ar-SA"/>
        </w:rPr>
        <w:t xml:space="preserve"> В комнате обыска устанавливается устройство для обнаружения запрещенных к хранению предметов.</w:t>
      </w:r>
    </w:p>
    <w:p>
      <w:pPr>
        <w:pStyle w:val="Style28"/>
        <w:spacing w:before="0" w:after="0"/>
        <w:ind w:firstLine="709"/>
        <w:jc w:val="both"/>
        <w:rPr>
          <w:rStyle w:val="CharStyle148"/>
          <w:rFonts w:eastAsia="Arial Unicode MS"/>
          <w:bCs/>
          <w:sz w:val="26"/>
          <w:szCs w:val="26"/>
          <w:highlight w:val="white"/>
          <w:lang w:eastAsia="ru-RU" w:bidi="ar-SA"/>
        </w:rPr>
      </w:pPr>
      <w:r>
        <w:rPr>
          <w:rStyle w:val="CharStyle148"/>
          <w:rFonts w:eastAsia="Arial Unicode MS"/>
          <w:bCs/>
          <w:sz w:val="26"/>
          <w:szCs w:val="26"/>
          <w:highlight w:val="white"/>
          <w:lang w:eastAsia="ru-RU" w:bidi="ar-SA"/>
        </w:rPr>
        <w:t xml:space="preserve">- </w:t>
      </w:r>
      <w:r>
        <w:rPr>
          <w:rStyle w:val="CharStyle148"/>
          <w:rFonts w:eastAsia="Arial Unicode MS"/>
          <w:bCs/>
          <w:sz w:val="26"/>
          <w:szCs w:val="26"/>
          <w:highlight w:val="white"/>
          <w:lang w:val="ru-RU" w:eastAsia="ru-RU" w:bidi="ar-SA"/>
        </w:rPr>
        <w:t>В помещениях для производства следственных действий от пола до потолка устанавливаются металлические решетчатые перегородки из вертикальных стальных прутьев диаметром не менее 15 мм и поперечных полос сечением 60 x 5 мм с размером ячеек 200x100 мм. В перегородке предусматривается дверь, обору</w:t>
      </w:r>
      <w:r>
        <w:rPr>
          <w:rStyle w:val="CharStyle148"/>
          <w:rFonts w:eastAsia="Arial Unicode MS"/>
          <w:bCs/>
          <w:sz w:val="26"/>
          <w:szCs w:val="26"/>
          <w:highlight w:val="white"/>
          <w:lang w:eastAsia="ru-RU" w:bidi="ar-SA"/>
        </w:rPr>
        <w:t>дованная замком камерного типа.</w:t>
      </w:r>
    </w:p>
    <w:p>
      <w:pPr>
        <w:pStyle w:val="Style28"/>
        <w:spacing w:before="0" w:after="0"/>
        <w:ind w:firstLine="709"/>
        <w:jc w:val="both"/>
        <w:rPr>
          <w:rStyle w:val="CharStyle148"/>
          <w:rFonts w:eastAsia="Arial Unicode MS"/>
          <w:bCs/>
          <w:sz w:val="26"/>
          <w:szCs w:val="26"/>
          <w:highlight w:val="white"/>
          <w:lang w:val="ru-RU" w:eastAsia="ru-RU" w:bidi="ar-SA"/>
        </w:rPr>
      </w:pPr>
      <w:r>
        <w:rPr>
          <w:rStyle w:val="CharStyle148"/>
          <w:rFonts w:eastAsia="Arial Unicode MS"/>
          <w:bCs/>
          <w:sz w:val="26"/>
          <w:szCs w:val="26"/>
          <w:highlight w:val="white"/>
          <w:lang w:eastAsia="ru-RU" w:bidi="ar-SA"/>
        </w:rPr>
        <w:t xml:space="preserve">- </w:t>
      </w:r>
      <w:r>
        <w:rPr>
          <w:rStyle w:val="CharStyle148"/>
          <w:rFonts w:eastAsia="Arial Unicode MS"/>
          <w:bCs/>
          <w:sz w:val="26"/>
          <w:szCs w:val="26"/>
          <w:highlight w:val="white"/>
          <w:lang w:val="ru-RU" w:eastAsia="ru-RU" w:bidi="ar-SA"/>
        </w:rPr>
        <w:t>Помещения для производства следственных действий звукоизолируются. В оконных проемах устанавливаются металлические решетки.</w:t>
      </w:r>
    </w:p>
    <w:p>
      <w:pPr>
        <w:pStyle w:val="Style28"/>
        <w:spacing w:before="0" w:after="0"/>
        <w:ind w:firstLine="709"/>
        <w:jc w:val="both"/>
        <w:rPr>
          <w:rStyle w:val="CharStyle148"/>
          <w:rFonts w:eastAsia="Arial Unicode MS"/>
          <w:bCs/>
          <w:sz w:val="26"/>
          <w:szCs w:val="26"/>
          <w:highlight w:val="white"/>
          <w:lang w:val="ru-RU" w:eastAsia="ru-RU" w:bidi="ar-SA"/>
        </w:rPr>
      </w:pPr>
      <w:r>
        <w:rPr>
          <w:rStyle w:val="CharStyle148"/>
          <w:rFonts w:eastAsia="Arial Unicode MS"/>
          <w:bCs/>
          <w:sz w:val="26"/>
          <w:szCs w:val="26"/>
          <w:highlight w:val="white"/>
          <w:lang w:val="ru-RU" w:eastAsia="ru-RU" w:bidi="ar-SA"/>
        </w:rPr>
        <w:t xml:space="preserve">Вместе с тем, названные работы не включены </w:t>
      </w:r>
      <w:r>
        <w:rPr>
          <w:rStyle w:val="CharStyle148"/>
          <w:rFonts w:eastAsia="Arial Unicode MS"/>
          <w:bCs/>
          <w:sz w:val="26"/>
          <w:szCs w:val="26"/>
          <w:highlight w:val="white"/>
          <w:lang w:val="ru-RU" w:eastAsia="ru-RU" w:bidi="ar-SA"/>
        </w:rPr>
        <w:t>в</w:t>
      </w:r>
      <w:r>
        <w:rPr>
          <w:rStyle w:val="CharStyle148"/>
          <w:rFonts w:eastAsia="Arial Unicode MS"/>
          <w:bCs/>
          <w:sz w:val="26"/>
          <w:szCs w:val="26"/>
          <w:highlight w:val="white"/>
          <w:lang w:val="ru-RU" w:eastAsia="ru-RU" w:bidi="ar-SA"/>
        </w:rPr>
        <w:t xml:space="preserve"> локальную смету, следовательно, указанные работы не учтены Заказчиком при обосновании начальной максимальной цены контракта.</w:t>
      </w:r>
    </w:p>
    <w:p>
      <w:pPr>
        <w:pStyle w:val="Style28"/>
        <w:spacing w:before="0" w:after="0"/>
        <w:ind w:firstLine="709"/>
        <w:jc w:val="both"/>
        <w:rPr>
          <w:rStyle w:val="CharStyle148"/>
          <w:rFonts w:eastAsia="Arial Unicode MS"/>
          <w:bCs/>
          <w:sz w:val="26"/>
          <w:szCs w:val="26"/>
          <w:highlight w:val="white"/>
          <w:lang w:val="ru-RU" w:eastAsia="ru-RU" w:bidi="ar-SA"/>
        </w:rPr>
      </w:pPr>
      <w:r>
        <w:rPr>
          <w:rStyle w:val="CharStyle148"/>
          <w:rFonts w:eastAsia="Arial Unicode MS"/>
          <w:bCs/>
          <w:sz w:val="26"/>
          <w:szCs w:val="26"/>
          <w:highlight w:val="white"/>
          <w:lang w:val="ru-RU" w:eastAsia="ru-RU" w:bidi="ar-SA"/>
        </w:rPr>
        <w:t xml:space="preserve">В связи с этим не представляется возможным установить, необходимо ли выполнение работ, указанных в части </w:t>
      </w:r>
      <w:r>
        <w:rPr>
          <w:rStyle w:val="CharStyle148"/>
          <w:rFonts w:eastAsia="Arial Unicode MS"/>
          <w:bCs/>
          <w:sz w:val="26"/>
          <w:szCs w:val="26"/>
          <w:highlight w:val="white"/>
          <w:lang w:eastAsia="ru-RU" w:bidi="ar-SA"/>
        </w:rPr>
        <w:t>V</w:t>
      </w:r>
      <w:r>
        <w:rPr>
          <w:rStyle w:val="CharStyle148"/>
          <w:rFonts w:eastAsia="Arial Unicode MS"/>
          <w:bCs/>
          <w:sz w:val="26"/>
          <w:szCs w:val="26"/>
          <w:highlight w:val="white"/>
          <w:lang w:val="ru-RU" w:eastAsia="ru-RU" w:bidi="ar-SA"/>
        </w:rPr>
        <w:t xml:space="preserve"> аукционной документации, в рамках исполнения контракта, заключаемого по результатам проведения электронного аукциона.</w:t>
      </w:r>
    </w:p>
    <w:p>
      <w:pPr>
        <w:pStyle w:val="Style28"/>
        <w:spacing w:before="0" w:after="0"/>
        <w:ind w:firstLine="709"/>
        <w:jc w:val="both"/>
        <w:rPr/>
      </w:pPr>
      <w:r>
        <w:rPr>
          <w:rStyle w:val="CharStyle148"/>
          <w:rFonts w:eastAsia="Arial Unicode MS"/>
          <w:bCs/>
          <w:sz w:val="26"/>
          <w:szCs w:val="26"/>
          <w:highlight w:val="white"/>
          <w:lang w:val="ru-RU" w:eastAsia="ru-RU" w:bidi="ar-SA"/>
        </w:rPr>
        <w:t xml:space="preserve">Таким образом, действия Заказчика противоречат пункту 1 части 1 статьи 64, пункту 1 части 1 статьи 33 Закона о контрактной системе, поскольку описание объекта закупки </w:t>
      </w:r>
      <w:r>
        <w:rPr>
          <w:rStyle w:val="CharStyle148"/>
          <w:rFonts w:eastAsia="Arial Unicode MS"/>
          <w:bCs/>
          <w:sz w:val="26"/>
          <w:szCs w:val="26"/>
          <w:highlight w:val="white"/>
          <w:lang w:val="ru-RU" w:eastAsia="ru-RU" w:bidi="ar-SA"/>
        </w:rPr>
        <w:t>не</w:t>
      </w:r>
      <w:r>
        <w:rPr>
          <w:rStyle w:val="CharStyle148"/>
          <w:rFonts w:eastAsia="Arial Unicode MS"/>
          <w:bCs/>
          <w:sz w:val="26"/>
          <w:szCs w:val="26"/>
          <w:highlight w:val="white"/>
          <w:lang w:val="ru-RU" w:eastAsia="ru-RU" w:bidi="ar-SA"/>
        </w:rPr>
        <w:t xml:space="preserve"> носит объективный характер.</w:t>
      </w:r>
    </w:p>
    <w:p>
      <w:pPr>
        <w:pStyle w:val="Style28"/>
        <w:spacing w:before="0" w:after="0"/>
        <w:ind w:firstLine="709"/>
        <w:jc w:val="both"/>
        <w:rPr>
          <w:rStyle w:val="CharStyle148"/>
          <w:rFonts w:eastAsia="Arial Unicode MS"/>
          <w:bCs/>
          <w:sz w:val="26"/>
          <w:szCs w:val="26"/>
          <w:lang w:val="ru-RU" w:eastAsia="ru-RU" w:bidi="ar-SA"/>
        </w:rPr>
      </w:pPr>
      <w:r>
        <w:rPr>
          <w:rStyle w:val="CharStyle148"/>
          <w:rFonts w:eastAsia="Arial Unicode MS"/>
          <w:bCs/>
          <w:sz w:val="26"/>
          <w:szCs w:val="26"/>
          <w:highlight w:val="white"/>
          <w:lang w:val="ru-RU" w:eastAsia="ru-RU" w:bidi="ar-SA"/>
        </w:rPr>
        <w:t xml:space="preserve">2. В силу части 3 статьи 65 Закона о </w:t>
      </w:r>
      <w:r>
        <w:rPr>
          <w:rStyle w:val="CharStyle148"/>
          <w:rFonts w:eastAsia="Arial Unicode MS"/>
          <w:bCs/>
          <w:sz w:val="26"/>
          <w:szCs w:val="26"/>
          <w:lang w:val="ru-RU" w:eastAsia="ru-RU" w:bidi="ar-SA"/>
        </w:rPr>
        <w:t xml:space="preserve">контрактной системе 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w:t>
      </w:r>
    </w:p>
    <w:p>
      <w:pPr>
        <w:pStyle w:val="Style28"/>
        <w:spacing w:before="0" w:after="0"/>
        <w:ind w:firstLine="709"/>
        <w:jc w:val="both"/>
        <w:rPr>
          <w:rStyle w:val="CharStyle148"/>
          <w:rFonts w:eastAsia="Arial Unicode MS"/>
          <w:b/>
          <w:b/>
          <w:bCs/>
          <w:sz w:val="26"/>
          <w:szCs w:val="26"/>
          <w:lang w:val="ru-RU" w:eastAsia="ru-RU" w:bidi="ar-SA"/>
        </w:rPr>
      </w:pPr>
      <w:r>
        <w:rPr>
          <w:rStyle w:val="CharStyle148"/>
          <w:rFonts w:eastAsia="Arial Unicode MS"/>
          <w:bCs/>
          <w:sz w:val="26"/>
          <w:szCs w:val="26"/>
          <w:lang w:val="ru-RU" w:eastAsia="ru-RU" w:bidi="ar-SA"/>
        </w:rPr>
        <w:t>Согласно части 5 статьи 65 Закона о контрактной системе</w:t>
      </w:r>
      <w:r>
        <w:rPr>
          <w:rStyle w:val="CharStyle148"/>
          <w:bCs/>
          <w:sz w:val="26"/>
          <w:szCs w:val="26"/>
        </w:rPr>
        <w:t xml:space="preserve"> р</w:t>
      </w:r>
      <w:r>
        <w:rPr>
          <w:rStyle w:val="CharStyle148"/>
          <w:rFonts w:eastAsia="Arial Unicode MS"/>
          <w:bCs/>
          <w:sz w:val="26"/>
          <w:szCs w:val="26"/>
          <w:lang w:val="ru-RU" w:eastAsia="ru-RU" w:bidi="ar-SA"/>
        </w:rPr>
        <w:t>азъяснения положений документации об электронном аукционе не должны изменять ее суть.</w:t>
      </w:r>
      <w:r>
        <w:rPr>
          <w:rStyle w:val="CharStyle148"/>
          <w:bCs/>
          <w:sz w:val="26"/>
          <w:szCs w:val="26"/>
        </w:rPr>
        <w:t xml:space="preserve"> При этом, частью 6 статьи 65 Закона о контрактной системе установлено, что </w:t>
      </w:r>
      <w:r>
        <w:rPr>
          <w:rStyle w:val="CharStyle148"/>
          <w:rFonts w:eastAsia="Arial Unicode MS"/>
          <w:bCs/>
          <w:sz w:val="26"/>
          <w:szCs w:val="26"/>
          <w:lang w:val="ru-RU" w:eastAsia="ru-RU" w:bidi="ar-SA"/>
        </w:rPr>
        <w:t xml:space="preserve">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 таком аукционе не позднее чем за два дня до даты окончания срока подачи заявок на участие в таком аукционе. </w:t>
      </w:r>
      <w:r>
        <w:rPr>
          <w:rStyle w:val="CharStyle148"/>
          <w:rFonts w:eastAsia="Arial Unicode MS"/>
          <w:b/>
          <w:bCs/>
          <w:sz w:val="26"/>
          <w:szCs w:val="26"/>
          <w:lang w:val="ru-RU" w:eastAsia="ru-RU" w:bidi="ar-SA"/>
        </w:rPr>
        <w:t>Изменение объекта закупки</w:t>
      </w:r>
      <w:r>
        <w:rPr>
          <w:rStyle w:val="CharStyle148"/>
          <w:rFonts w:eastAsia="Arial Unicode MS"/>
          <w:bCs/>
          <w:sz w:val="26"/>
          <w:szCs w:val="26"/>
          <w:lang w:val="ru-RU" w:eastAsia="ru-RU" w:bidi="ar-SA"/>
        </w:rPr>
        <w:t xml:space="preserve"> и увеличение размера обеспечения данных заявок </w:t>
      </w:r>
      <w:r>
        <w:rPr>
          <w:rStyle w:val="CharStyle148"/>
          <w:rFonts w:eastAsia="Arial Unicode MS"/>
          <w:b/>
          <w:bCs/>
          <w:sz w:val="26"/>
          <w:szCs w:val="26"/>
          <w:lang w:val="ru-RU" w:eastAsia="ru-RU" w:bidi="ar-SA"/>
        </w:rPr>
        <w:t>не допускаются.</w:t>
      </w:r>
    </w:p>
    <w:p>
      <w:pPr>
        <w:pStyle w:val="Style28"/>
        <w:spacing w:before="0" w:after="0"/>
        <w:ind w:firstLine="709"/>
        <w:jc w:val="both"/>
        <w:rPr/>
      </w:pPr>
      <w:r>
        <w:rPr>
          <w:rStyle w:val="CharStyle148"/>
          <w:rFonts w:eastAsia="Arial Unicode MS"/>
          <w:bCs/>
          <w:sz w:val="26"/>
          <w:szCs w:val="26"/>
          <w:lang w:val="ru-RU" w:eastAsia="ru-RU" w:bidi="ar-SA"/>
        </w:rPr>
        <w:t>При этом срок подачи заявок на участие в таком аукционе должен быть продлен так, чтобы с даты размещения изменений до даты окончания срока подачи заявок на участие в таком аукционе этот срок составлял не менее чем пятнадцать дней или, если начальная (максимальная) цена контракта (цена лота) не превышает три миллиона рублей, не менее чем семь дней.</w:t>
      </w:r>
    </w:p>
    <w:p>
      <w:pPr>
        <w:pStyle w:val="Style28"/>
        <w:spacing w:before="0" w:after="0"/>
        <w:ind w:firstLine="709"/>
        <w:jc w:val="both"/>
        <w:rPr>
          <w:lang w:val="ru-RU"/>
        </w:rPr>
      </w:pPr>
      <w:r>
        <w:rPr>
          <w:rStyle w:val="CharStyle148"/>
          <w:rFonts w:eastAsia="Arial Unicode MS"/>
          <w:bCs/>
          <w:sz w:val="26"/>
          <w:szCs w:val="26"/>
          <w:highlight w:val="white"/>
          <w:lang w:val="ru-RU" w:eastAsia="ru-RU" w:bidi="ar-SA"/>
        </w:rPr>
        <w:t>2.1.Заказчиком 06.04.2017 и 17.04.2017 внесены изменения в документацию об электронном аукционе. При этом, часть изменений касалась объекта закупки. Так, Заказчиком внесены изменения в локальную смету по следующим позициям:</w:t>
      </w:r>
    </w:p>
    <w:tbl>
      <w:tblPr>
        <w:tblW w:w="10631" w:type="dxa"/>
        <w:jc w:val="left"/>
        <w:tblInd w:w="50" w:type="dxa"/>
        <w:tblBorders>
          <w:top w:val="single" w:sz="2" w:space="0" w:color="000001"/>
          <w:left w:val="single" w:sz="2" w:space="0" w:color="000001"/>
          <w:bottom w:val="single" w:sz="2" w:space="0" w:color="000001"/>
          <w:insideH w:val="single" w:sz="2" w:space="0" w:color="000001"/>
        </w:tblBorders>
        <w:tblCellMar>
          <w:top w:w="55" w:type="dxa"/>
          <w:left w:w="48" w:type="dxa"/>
          <w:bottom w:w="55" w:type="dxa"/>
          <w:right w:w="55" w:type="dxa"/>
        </w:tblCellMar>
        <w:tblLook w:firstRow="0" w:noVBand="0" w:lastRow="0" w:firstColumn="0" w:lastColumn="0" w:noHBand="0" w:val="0000"/>
      </w:tblPr>
      <w:tblGrid>
        <w:gridCol w:w="3543"/>
        <w:gridCol w:w="3544"/>
        <w:gridCol w:w="3544"/>
      </w:tblGrid>
      <w:tr>
        <w:trPr/>
        <w:tc>
          <w:tcPr>
            <w:tcW w:w="3543" w:type="dxa"/>
            <w:tcBorders>
              <w:top w:val="single" w:sz="2" w:space="0" w:color="000001"/>
              <w:left w:val="single" w:sz="2" w:space="0" w:color="000001"/>
              <w:bottom w:val="single" w:sz="2" w:space="0" w:color="000001"/>
              <w:insideH w:val="single" w:sz="2" w:space="0" w:color="000001"/>
            </w:tcBorders>
            <w:shd w:color="auto" w:fill="auto" w:val="clear"/>
            <w:tcMar>
              <w:left w:w="48" w:type="dxa"/>
            </w:tcMar>
          </w:tcPr>
          <w:p>
            <w:pPr>
              <w:pStyle w:val="Style28"/>
              <w:spacing w:before="0" w:after="0"/>
              <w:jc w:val="both"/>
              <w:rPr>
                <w:lang w:val="ru-RU"/>
              </w:rPr>
            </w:pPr>
            <w:r>
              <w:rPr>
                <w:lang w:val="ru-RU"/>
              </w:rPr>
              <w:t>Локальная смета (редакция № 1)</w:t>
            </w:r>
          </w:p>
        </w:tc>
        <w:tc>
          <w:tcPr>
            <w:tcW w:w="3544" w:type="dxa"/>
            <w:tcBorders>
              <w:top w:val="single" w:sz="2" w:space="0" w:color="000001"/>
              <w:left w:val="single" w:sz="2" w:space="0" w:color="000001"/>
              <w:bottom w:val="single" w:sz="2" w:space="0" w:color="000001"/>
              <w:insideH w:val="single" w:sz="2" w:space="0" w:color="000001"/>
            </w:tcBorders>
            <w:shd w:color="auto" w:fill="auto" w:val="clear"/>
            <w:tcMar>
              <w:left w:w="48" w:type="dxa"/>
            </w:tcMar>
          </w:tcPr>
          <w:p>
            <w:pPr>
              <w:pStyle w:val="Style28"/>
              <w:spacing w:before="0" w:after="0"/>
              <w:jc w:val="both"/>
              <w:rPr>
                <w:lang w:val="ru-RU"/>
              </w:rPr>
            </w:pPr>
            <w:r>
              <w:rPr>
                <w:lang w:val="ru-RU"/>
              </w:rPr>
              <w:t>Локальная смета (редакция № 2)</w:t>
            </w:r>
          </w:p>
        </w:tc>
        <w:tc>
          <w:tcPr>
            <w:tcW w:w="354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8" w:type="dxa"/>
            </w:tcMar>
          </w:tcPr>
          <w:p>
            <w:pPr>
              <w:pStyle w:val="Style28"/>
              <w:spacing w:before="0" w:after="0"/>
              <w:jc w:val="both"/>
              <w:rPr>
                <w:lang w:val="ru-RU"/>
              </w:rPr>
            </w:pPr>
            <w:r>
              <w:rPr>
                <w:lang w:val="ru-RU"/>
              </w:rPr>
              <w:t>Локальная смета (редакция № 3)</w:t>
            </w:r>
          </w:p>
        </w:tc>
      </w:tr>
      <w:tr>
        <w:trPr>
          <w:trHeight w:val="702" w:hRule="atLeast"/>
        </w:trPr>
        <w:tc>
          <w:tcPr>
            <w:tcW w:w="3543" w:type="dxa"/>
            <w:tcBorders>
              <w:top w:val="single" w:sz="2" w:space="0" w:color="000001"/>
              <w:left w:val="single" w:sz="2" w:space="0" w:color="000001"/>
              <w:bottom w:val="single" w:sz="2" w:space="0" w:color="000001"/>
              <w:insideH w:val="single" w:sz="2" w:space="0" w:color="000001"/>
            </w:tcBorders>
            <w:shd w:color="auto" w:fill="auto" w:val="clear"/>
            <w:tcMar>
              <w:left w:w="48" w:type="dxa"/>
            </w:tcMar>
          </w:tcPr>
          <w:p>
            <w:pPr>
              <w:pStyle w:val="Style28"/>
              <w:numPr>
                <w:ilvl w:val="0"/>
                <w:numId w:val="2"/>
              </w:numPr>
              <w:spacing w:before="0" w:after="0"/>
              <w:ind w:left="113" w:firstLine="397"/>
              <w:jc w:val="both"/>
              <w:rPr>
                <w:lang w:val="ru-RU"/>
              </w:rPr>
            </w:pPr>
            <w:r>
              <w:rPr>
                <w:lang w:val="ru-RU"/>
              </w:rPr>
              <w:t>Котел настенный газовый "</w:t>
            </w:r>
            <w:r>
              <w:rPr/>
              <w:t>BAXI</w:t>
            </w:r>
            <w:r>
              <w:rPr>
                <w:lang w:val="ru-RU"/>
              </w:rPr>
              <w:t xml:space="preserve">" </w:t>
            </w:r>
            <w:r>
              <w:rPr/>
              <w:t>LUNA</w:t>
            </w:r>
            <w:r>
              <w:rPr>
                <w:lang w:val="ru-RU"/>
              </w:rPr>
              <w:t xml:space="preserve">-3 </w:t>
            </w:r>
            <w:r>
              <w:rPr/>
              <w:t>Comfort</w:t>
            </w:r>
            <w:r>
              <w:rPr>
                <w:lang w:val="ru-RU"/>
              </w:rPr>
              <w:t xml:space="preserve"> </w:t>
            </w:r>
            <w:r>
              <w:rPr/>
              <w:t>COMBI</w:t>
            </w:r>
            <w:r>
              <w:rPr>
                <w:lang w:val="ru-RU"/>
              </w:rPr>
              <w:t xml:space="preserve"> 310 </w:t>
            </w:r>
            <w:r>
              <w:rPr/>
              <w:t>Fi</w:t>
            </w:r>
            <w:r>
              <w:rPr>
                <w:lang w:val="ru-RU"/>
              </w:rPr>
              <w:t>, теплопроизводительность 31 кВт – 2 шт.</w:t>
            </w:r>
          </w:p>
        </w:tc>
        <w:tc>
          <w:tcPr>
            <w:tcW w:w="3544" w:type="dxa"/>
            <w:tcBorders>
              <w:top w:val="single" w:sz="2" w:space="0" w:color="000001"/>
              <w:left w:val="single" w:sz="2" w:space="0" w:color="000001"/>
              <w:bottom w:val="single" w:sz="2" w:space="0" w:color="000001"/>
              <w:insideH w:val="single" w:sz="2" w:space="0" w:color="000001"/>
            </w:tcBorders>
            <w:shd w:color="auto" w:fill="auto" w:val="clear"/>
            <w:tcMar>
              <w:left w:w="48" w:type="dxa"/>
            </w:tcMar>
          </w:tcPr>
          <w:p>
            <w:pPr>
              <w:pStyle w:val="Style28"/>
              <w:numPr>
                <w:ilvl w:val="0"/>
                <w:numId w:val="2"/>
              </w:numPr>
              <w:spacing w:before="0" w:after="0"/>
              <w:ind w:left="57" w:hanging="0"/>
              <w:jc w:val="both"/>
              <w:rPr>
                <w:lang w:val="ru-RU"/>
              </w:rPr>
            </w:pPr>
            <w:r>
              <w:rPr>
                <w:lang w:val="ru-RU"/>
              </w:rPr>
              <w:t>Котел настенный газовый "</w:t>
            </w:r>
            <w:r>
              <w:rPr/>
              <w:t>BAXI</w:t>
            </w:r>
            <w:r>
              <w:rPr>
                <w:lang w:val="ru-RU"/>
              </w:rPr>
              <w:t xml:space="preserve">" </w:t>
            </w:r>
            <w:r>
              <w:rPr/>
              <w:t>LUNA</w:t>
            </w:r>
            <w:r>
              <w:rPr>
                <w:lang w:val="ru-RU"/>
              </w:rPr>
              <w:t xml:space="preserve"> </w:t>
            </w:r>
            <w:r>
              <w:rPr/>
              <w:t>HT</w:t>
            </w:r>
            <w:r>
              <w:rPr>
                <w:lang w:val="ru-RU"/>
              </w:rPr>
              <w:t xml:space="preserve"> </w:t>
            </w:r>
            <w:r>
              <w:rPr/>
              <w:t>Residential</w:t>
            </w:r>
            <w:r>
              <w:rPr>
                <w:lang w:val="ru-RU"/>
              </w:rPr>
              <w:t xml:space="preserve"> 1.450, теплопроизводительность 45 кВт – 1 шт.</w:t>
            </w:r>
          </w:p>
          <w:p>
            <w:pPr>
              <w:pStyle w:val="Style28"/>
              <w:numPr>
                <w:ilvl w:val="0"/>
                <w:numId w:val="2"/>
              </w:numPr>
              <w:spacing w:before="0" w:after="0"/>
              <w:ind w:left="57" w:hanging="0"/>
              <w:jc w:val="both"/>
              <w:rPr/>
            </w:pPr>
            <w:r>
              <w:rPr>
                <w:lang w:val="ru-RU"/>
              </w:rPr>
              <w:t>Котел настенный электрический — 1 шт.</w:t>
            </w:r>
          </w:p>
          <w:p>
            <w:pPr>
              <w:pStyle w:val="Style28"/>
              <w:numPr>
                <w:ilvl w:val="0"/>
                <w:numId w:val="2"/>
              </w:numPr>
              <w:spacing w:before="0" w:after="0"/>
              <w:ind w:left="113" w:hanging="340"/>
              <w:jc w:val="both"/>
              <w:rPr/>
            </w:pPr>
            <w:r>
              <w:rPr/>
            </w:r>
          </w:p>
        </w:tc>
        <w:tc>
          <w:tcPr>
            <w:tcW w:w="354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8" w:type="dxa"/>
            </w:tcMar>
          </w:tcPr>
          <w:p>
            <w:pPr>
              <w:pStyle w:val="Style28"/>
              <w:numPr>
                <w:ilvl w:val="0"/>
                <w:numId w:val="2"/>
              </w:numPr>
              <w:spacing w:before="0" w:after="0"/>
              <w:ind w:left="31" w:hanging="0"/>
              <w:jc w:val="both"/>
              <w:rPr>
                <w:lang w:val="ru-RU"/>
              </w:rPr>
            </w:pPr>
            <w:r>
              <w:rPr>
                <w:lang w:val="ru-RU"/>
              </w:rPr>
              <w:t xml:space="preserve">Котел настенный электрический </w:t>
            </w:r>
            <w:r>
              <w:rPr/>
              <w:t>WARMOS</w:t>
            </w:r>
            <w:r>
              <w:rPr>
                <w:lang w:val="ru-RU"/>
              </w:rPr>
              <w:t xml:space="preserve"> 30к</w:t>
            </w:r>
            <w:r>
              <w:rPr/>
              <w:t>wt</w:t>
            </w:r>
            <w:r>
              <w:rPr>
                <w:lang w:val="ru-RU"/>
              </w:rPr>
              <w:t xml:space="preserve"> 1 шт.</w:t>
            </w:r>
          </w:p>
        </w:tc>
      </w:tr>
      <w:tr>
        <w:trPr/>
        <w:tc>
          <w:tcPr>
            <w:tcW w:w="3543" w:type="dxa"/>
            <w:tcBorders>
              <w:top w:val="single" w:sz="2" w:space="0" w:color="000001"/>
              <w:left w:val="single" w:sz="2" w:space="0" w:color="000001"/>
              <w:bottom w:val="single" w:sz="2" w:space="0" w:color="000001"/>
              <w:insideH w:val="single" w:sz="2" w:space="0" w:color="000001"/>
            </w:tcBorders>
            <w:shd w:color="auto" w:fill="auto" w:val="clear"/>
            <w:tcMar>
              <w:left w:w="48" w:type="dxa"/>
            </w:tcMar>
          </w:tcPr>
          <w:p>
            <w:pPr>
              <w:pStyle w:val="Style28"/>
              <w:numPr>
                <w:ilvl w:val="0"/>
                <w:numId w:val="3"/>
              </w:numPr>
              <w:spacing w:before="0" w:after="0"/>
              <w:ind w:left="172" w:hanging="0"/>
              <w:jc w:val="both"/>
              <w:rPr/>
            </w:pPr>
            <w:r>
              <w:rPr/>
              <w:t>Установка радиаторов: стальных</w:t>
            </w:r>
            <w:r>
              <w:rPr>
                <w:lang w:val="ru-RU"/>
              </w:rPr>
              <w:t>.</w:t>
            </w:r>
          </w:p>
        </w:tc>
        <w:tc>
          <w:tcPr>
            <w:tcW w:w="3544" w:type="dxa"/>
            <w:tcBorders>
              <w:top w:val="single" w:sz="2" w:space="0" w:color="000001"/>
              <w:left w:val="single" w:sz="2" w:space="0" w:color="000001"/>
              <w:bottom w:val="single" w:sz="2" w:space="0" w:color="000001"/>
              <w:insideH w:val="single" w:sz="2" w:space="0" w:color="000001"/>
            </w:tcBorders>
            <w:shd w:color="auto" w:fill="auto" w:val="clear"/>
            <w:tcMar>
              <w:left w:w="48" w:type="dxa"/>
            </w:tcMar>
          </w:tcPr>
          <w:p>
            <w:pPr>
              <w:pStyle w:val="Style28"/>
              <w:numPr>
                <w:ilvl w:val="0"/>
                <w:numId w:val="3"/>
              </w:numPr>
              <w:spacing w:before="0" w:after="0"/>
              <w:ind w:left="31" w:firstLine="20"/>
              <w:jc w:val="both"/>
              <w:rPr/>
            </w:pPr>
            <w:r>
              <w:rPr>
                <w:lang w:val="ru-RU"/>
              </w:rPr>
              <w:t>Позиция отсутствует.</w:t>
            </w:r>
          </w:p>
        </w:tc>
        <w:tc>
          <w:tcPr>
            <w:tcW w:w="354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8" w:type="dxa"/>
            </w:tcMar>
          </w:tcPr>
          <w:p>
            <w:pPr>
              <w:pStyle w:val="Style28"/>
              <w:numPr>
                <w:ilvl w:val="0"/>
                <w:numId w:val="3"/>
              </w:numPr>
              <w:spacing w:before="0" w:after="0"/>
              <w:ind w:left="31" w:firstLine="19"/>
              <w:jc w:val="both"/>
              <w:rPr/>
            </w:pPr>
            <w:r>
              <w:rPr>
                <w:lang w:val="ru-RU"/>
              </w:rPr>
              <w:t>Позиция отсутствует.</w:t>
            </w:r>
          </w:p>
        </w:tc>
      </w:tr>
      <w:tr>
        <w:trPr/>
        <w:tc>
          <w:tcPr>
            <w:tcW w:w="3543" w:type="dxa"/>
            <w:tcBorders>
              <w:top w:val="single" w:sz="2" w:space="0" w:color="000001"/>
              <w:left w:val="single" w:sz="2" w:space="0" w:color="000001"/>
              <w:bottom w:val="single" w:sz="2" w:space="0" w:color="000001"/>
              <w:insideH w:val="single" w:sz="2" w:space="0" w:color="000001"/>
            </w:tcBorders>
            <w:shd w:color="auto" w:fill="auto" w:val="clear"/>
            <w:tcMar>
              <w:left w:w="48" w:type="dxa"/>
            </w:tcMar>
          </w:tcPr>
          <w:p>
            <w:pPr>
              <w:pStyle w:val="Style28"/>
              <w:numPr>
                <w:ilvl w:val="0"/>
                <w:numId w:val="3"/>
              </w:numPr>
              <w:spacing w:before="0" w:after="0"/>
              <w:ind w:left="172" w:firstLine="19"/>
              <w:jc w:val="both"/>
              <w:rPr>
                <w:lang w:val="ru-RU"/>
              </w:rPr>
            </w:pPr>
            <w:r>
              <w:rPr>
                <w:lang w:val="ru-RU"/>
              </w:rPr>
              <w:t>Кладка перегородок из кирпича: неармированных толщиной в 1/2 кирпича при высоте этажа до 4 м – 218 м</w:t>
            </w:r>
            <w:r>
              <w:rPr>
                <w:vertAlign w:val="superscript"/>
                <w:lang w:val="ru-RU"/>
              </w:rPr>
              <w:t>2.</w:t>
            </w:r>
          </w:p>
        </w:tc>
        <w:tc>
          <w:tcPr>
            <w:tcW w:w="3544" w:type="dxa"/>
            <w:tcBorders>
              <w:top w:val="single" w:sz="2" w:space="0" w:color="000001"/>
              <w:left w:val="single" w:sz="2" w:space="0" w:color="000001"/>
              <w:bottom w:val="single" w:sz="2" w:space="0" w:color="000001"/>
              <w:insideH w:val="single" w:sz="2" w:space="0" w:color="000001"/>
            </w:tcBorders>
            <w:shd w:color="auto" w:fill="auto" w:val="clear"/>
            <w:tcMar>
              <w:left w:w="48" w:type="dxa"/>
            </w:tcMar>
          </w:tcPr>
          <w:p>
            <w:pPr>
              <w:pStyle w:val="Style28"/>
              <w:numPr>
                <w:ilvl w:val="0"/>
                <w:numId w:val="3"/>
              </w:numPr>
              <w:spacing w:before="0" w:after="0"/>
              <w:ind w:left="31" w:firstLine="20"/>
              <w:jc w:val="both"/>
              <w:rPr>
                <w:vertAlign w:val="superscript"/>
                <w:lang w:val="ru-RU"/>
              </w:rPr>
            </w:pPr>
            <w:r>
              <w:rPr>
                <w:lang w:val="ru-RU"/>
              </w:rPr>
              <w:t>"Кладка перегородок из кирпича: неармированных толщиной в 1/2 кирпича при высоте этажа до 4 м</w:t>
              <w:br/>
              <w:t>- 100 м2 перегородок (за вычетом проемов) 13м</w:t>
            </w:r>
            <w:r>
              <w:rPr>
                <w:vertAlign w:val="superscript"/>
                <w:lang w:val="ru-RU"/>
              </w:rPr>
              <w:t>2</w:t>
            </w:r>
            <w:r>
              <w:rPr>
                <w:lang w:val="ru-RU"/>
              </w:rPr>
              <w:t>;</w:t>
            </w:r>
          </w:p>
          <w:p>
            <w:pPr>
              <w:pStyle w:val="Style28"/>
              <w:numPr>
                <w:ilvl w:val="0"/>
                <w:numId w:val="3"/>
              </w:numPr>
              <w:spacing w:before="0" w:after="0"/>
              <w:ind w:left="173" w:firstLine="20"/>
              <w:jc w:val="both"/>
              <w:rPr>
                <w:lang w:val="ru-RU"/>
              </w:rPr>
            </w:pPr>
            <w:r>
              <w:rPr>
                <w:lang w:val="ru-RU"/>
              </w:rPr>
              <w:t>Кладка стен кирпичных внутренних: при высоте этажа до 4 м – 6,25 м</w:t>
            </w:r>
            <w:r>
              <w:rPr>
                <w:vertAlign w:val="superscript"/>
                <w:lang w:val="ru-RU"/>
              </w:rPr>
              <w:t>3.</w:t>
            </w:r>
          </w:p>
        </w:tc>
        <w:tc>
          <w:tcPr>
            <w:tcW w:w="354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8" w:type="dxa"/>
            </w:tcMar>
          </w:tcPr>
          <w:p>
            <w:pPr>
              <w:pStyle w:val="Style28"/>
              <w:numPr>
                <w:ilvl w:val="0"/>
                <w:numId w:val="3"/>
              </w:numPr>
              <w:spacing w:before="0" w:after="0"/>
              <w:ind w:left="31" w:firstLine="19"/>
              <w:jc w:val="both"/>
              <w:rPr>
                <w:vertAlign w:val="superscript"/>
                <w:lang w:val="ru-RU"/>
              </w:rPr>
            </w:pPr>
            <w:r>
              <w:rPr>
                <w:lang w:val="ru-RU"/>
              </w:rPr>
              <w:t>"Кладка перегородок из кирпича: неармированных толщиной в 1/2 кирпича при высоте этажа до 4 м</w:t>
              <w:br/>
              <w:t>- 100 м2 перегородок (за вычетом проемов) 13м</w:t>
            </w:r>
            <w:r>
              <w:rPr>
                <w:vertAlign w:val="superscript"/>
                <w:lang w:val="ru-RU"/>
              </w:rPr>
              <w:t>2</w:t>
            </w:r>
            <w:r>
              <w:rPr>
                <w:lang w:val="ru-RU"/>
              </w:rPr>
              <w:t>.</w:t>
            </w:r>
          </w:p>
          <w:p>
            <w:pPr>
              <w:pStyle w:val="Style28"/>
              <w:numPr>
                <w:ilvl w:val="0"/>
                <w:numId w:val="3"/>
              </w:numPr>
              <w:spacing w:before="0" w:after="0"/>
              <w:ind w:left="31" w:firstLine="19"/>
              <w:jc w:val="both"/>
              <w:rPr>
                <w:lang w:val="ru-RU"/>
              </w:rPr>
            </w:pPr>
            <w:r>
              <w:rPr>
                <w:lang w:val="ru-RU"/>
              </w:rPr>
              <w:t>Кладка стен кирпичных внутренних: при высоте этажа до 4 м – 6,25 м</w:t>
            </w:r>
            <w:r>
              <w:rPr>
                <w:vertAlign w:val="superscript"/>
                <w:lang w:val="ru-RU"/>
              </w:rPr>
              <w:t>3</w:t>
            </w:r>
            <w:r>
              <w:rPr>
                <w:lang w:val="ru-RU"/>
              </w:rPr>
              <w:t>.</w:t>
            </w:r>
          </w:p>
        </w:tc>
      </w:tr>
    </w:tbl>
    <w:p>
      <w:pPr>
        <w:pStyle w:val="Style28"/>
        <w:spacing w:before="0" w:after="0"/>
        <w:ind w:firstLine="709"/>
        <w:jc w:val="both"/>
        <w:rPr>
          <w:rStyle w:val="CharStyle148"/>
          <w:rFonts w:eastAsia="Arial Unicode MS"/>
          <w:bCs/>
          <w:sz w:val="26"/>
          <w:szCs w:val="26"/>
          <w:highlight w:val="white"/>
          <w:lang w:val="ru-RU" w:eastAsia="ru-RU" w:bidi="ar-SA"/>
        </w:rPr>
      </w:pPr>
      <w:r>
        <w:rPr>
          <w:rStyle w:val="CharStyle148"/>
          <w:rFonts w:eastAsia="Arial Unicode MS"/>
          <w:bCs/>
          <w:sz w:val="26"/>
          <w:szCs w:val="26"/>
          <w:highlight w:val="white"/>
          <w:lang w:val="ru-RU" w:eastAsia="ru-RU" w:bidi="ar-SA"/>
        </w:rPr>
        <w:t>Как указал представитель Заказчика на заседании комиссии, указанные изменения внесены в документацию на основании поступивших запросов о разъяснении положений аукционной документации.</w:t>
      </w:r>
    </w:p>
    <w:p>
      <w:pPr>
        <w:pStyle w:val="Style28"/>
        <w:spacing w:before="0" w:after="0"/>
        <w:ind w:firstLine="709"/>
        <w:jc w:val="both"/>
        <w:rPr/>
      </w:pPr>
      <w:r>
        <w:rPr>
          <w:rStyle w:val="CharStyle148"/>
          <w:rFonts w:eastAsia="Arial Unicode MS"/>
          <w:bCs/>
          <w:sz w:val="26"/>
          <w:szCs w:val="26"/>
          <w:highlight w:val="white"/>
          <w:lang w:val="ru-RU" w:eastAsia="ru-RU" w:bidi="ar-SA"/>
        </w:rPr>
        <w:t>Таким образом, в каждой версии смет существенно менялся объем работ, наименование и количество материалов.</w:t>
      </w:r>
    </w:p>
    <w:p>
      <w:pPr>
        <w:pStyle w:val="Style28"/>
        <w:spacing w:before="0" w:after="0"/>
        <w:ind w:firstLine="709"/>
        <w:jc w:val="both"/>
        <w:rPr/>
      </w:pPr>
      <w:r>
        <w:rPr>
          <w:rStyle w:val="CharStyle148"/>
          <w:rFonts w:eastAsia="Arial Unicode MS"/>
          <w:bCs/>
          <w:sz w:val="26"/>
          <w:szCs w:val="26"/>
          <w:highlight w:val="white"/>
          <w:lang w:val="ru-RU" w:eastAsia="ru-RU" w:bidi="ar-SA"/>
        </w:rPr>
        <w:t xml:space="preserve">При этом, следует отметить, что в соответствии с пунктом 32 Информационной карты документации и пунктом 1.1. проекта контракта </w:t>
      </w:r>
      <w:r>
        <w:rPr>
          <w:rStyle w:val="CharStyle148"/>
          <w:rFonts w:eastAsia="Arial Unicode MS"/>
          <w:b/>
          <w:bCs/>
          <w:sz w:val="26"/>
          <w:szCs w:val="26"/>
          <w:highlight w:val="white"/>
          <w:lang w:val="ru-RU" w:eastAsia="ru-RU" w:bidi="ar-SA"/>
        </w:rPr>
        <w:t>все работы должны быть выполнены на основании локальной сметы.</w:t>
      </w:r>
    </w:p>
    <w:p>
      <w:pPr>
        <w:pStyle w:val="Style28"/>
        <w:spacing w:before="0" w:after="0"/>
        <w:ind w:firstLine="709"/>
        <w:jc w:val="both"/>
        <w:rPr/>
      </w:pPr>
      <w:r>
        <w:rPr>
          <w:rStyle w:val="CharStyle148"/>
          <w:rFonts w:eastAsia="Arial Unicode MS"/>
          <w:bCs/>
          <w:sz w:val="26"/>
          <w:szCs w:val="26"/>
          <w:highlight w:val="white"/>
          <w:lang w:val="ru-RU" w:eastAsia="ru-RU" w:bidi="ar-SA"/>
        </w:rPr>
        <w:t xml:space="preserve">Учитывая то, что Подрядчик обязан выполнять работы на основании </w:t>
      </w:r>
      <w:r>
        <w:rPr>
          <w:rStyle w:val="CharStyle148"/>
          <w:rFonts w:eastAsia="Arial Unicode MS"/>
          <w:bCs/>
          <w:sz w:val="26"/>
          <w:szCs w:val="26"/>
          <w:highlight w:val="white"/>
          <w:lang w:val="ru-RU" w:eastAsia="ru-RU" w:bidi="ar-SA"/>
        </w:rPr>
        <w:t>локальной сметы</w:t>
      </w:r>
      <w:r>
        <w:rPr>
          <w:rStyle w:val="CharStyle148"/>
          <w:rFonts w:eastAsia="Arial Unicode MS"/>
          <w:bCs/>
          <w:sz w:val="26"/>
          <w:szCs w:val="26"/>
          <w:highlight w:val="white"/>
          <w:lang w:val="ru-RU" w:eastAsia="ru-RU" w:bidi="ar-SA"/>
        </w:rPr>
        <w:t>, то объектом закупки является выполнение работ на основе сметы и технического задания.</w:t>
      </w:r>
    </w:p>
    <w:p>
      <w:pPr>
        <w:pStyle w:val="Style28"/>
        <w:spacing w:before="0" w:after="0"/>
        <w:jc w:val="both"/>
        <w:rPr>
          <w:rStyle w:val="CharStyle148"/>
          <w:rFonts w:eastAsia="Arial Unicode MS"/>
          <w:bCs/>
          <w:sz w:val="26"/>
          <w:szCs w:val="26"/>
          <w:highlight w:val="white"/>
          <w:lang w:val="ru-RU" w:eastAsia="ru-RU" w:bidi="ar-SA"/>
        </w:rPr>
      </w:pPr>
      <w:r>
        <w:rPr>
          <w:rStyle w:val="CharStyle148"/>
          <w:rFonts w:eastAsia="Arial Unicode MS"/>
          <w:bCs/>
          <w:sz w:val="26"/>
          <w:szCs w:val="26"/>
          <w:highlight w:val="white"/>
          <w:lang w:eastAsia="ru-RU" w:bidi="ar-SA"/>
        </w:rPr>
        <w:tab/>
      </w:r>
      <w:r>
        <w:rPr>
          <w:rStyle w:val="CharStyle148"/>
          <w:rFonts w:eastAsia="Arial Unicode MS"/>
          <w:bCs/>
          <w:sz w:val="26"/>
          <w:szCs w:val="26"/>
          <w:highlight w:val="white"/>
          <w:lang w:val="ru-RU" w:eastAsia="ru-RU" w:bidi="ar-SA"/>
        </w:rPr>
        <w:t>Таким образом, Заказчиком внесены изменения в документацию, которые касаются предмета закупки, что в соответствии с частью 6 статьи 65 Закона о контрактной системе не допустимо.</w:t>
      </w:r>
    </w:p>
    <w:p>
      <w:pPr>
        <w:pStyle w:val="Style28"/>
        <w:spacing w:before="0" w:after="0"/>
        <w:ind w:firstLine="709"/>
        <w:jc w:val="both"/>
        <w:rPr>
          <w:rStyle w:val="CharStyle148"/>
          <w:rFonts w:eastAsia="Arial Unicode MS"/>
          <w:bCs/>
          <w:sz w:val="26"/>
          <w:szCs w:val="26"/>
          <w:highlight w:val="white"/>
          <w:lang w:val="ru-RU" w:eastAsia="ru-RU" w:bidi="ar-SA"/>
        </w:rPr>
      </w:pPr>
      <w:r>
        <w:rPr>
          <w:rStyle w:val="CharStyle148"/>
          <w:rFonts w:eastAsia="Arial Unicode MS"/>
          <w:bCs/>
          <w:sz w:val="26"/>
          <w:szCs w:val="26"/>
          <w:highlight w:val="white"/>
          <w:lang w:val="ru-RU" w:eastAsia="ru-RU" w:bidi="ar-SA"/>
        </w:rPr>
        <w:t>2.2. В силу части 6 статьи 42, пункта 2 и 3 части 5 статьи 63 Закона о контрактной системе в извещении о проведении закупки должна содержаться информация о датах окончания подачи заявок, окончания срока рассмотрения первых частей заявок, дата проведения электронного аукциона.</w:t>
      </w:r>
    </w:p>
    <w:p>
      <w:pPr>
        <w:pStyle w:val="Style28"/>
        <w:spacing w:before="0" w:after="0"/>
        <w:ind w:firstLine="709"/>
        <w:jc w:val="both"/>
        <w:rPr>
          <w:rStyle w:val="CharStyle148"/>
          <w:rFonts w:eastAsia="Arial Unicode MS"/>
          <w:bCs/>
          <w:sz w:val="26"/>
          <w:szCs w:val="26"/>
          <w:highlight w:val="white"/>
          <w:lang w:val="ru-RU" w:eastAsia="ru-RU" w:bidi="ar-SA"/>
        </w:rPr>
      </w:pPr>
      <w:r>
        <w:rPr>
          <w:rStyle w:val="CharStyle148"/>
          <w:rFonts w:eastAsia="Arial Unicode MS"/>
          <w:bCs/>
          <w:sz w:val="26"/>
          <w:szCs w:val="26"/>
          <w:highlight w:val="white"/>
          <w:lang w:val="ru-RU" w:eastAsia="ru-RU" w:bidi="ar-SA"/>
        </w:rPr>
        <w:t>Согласно пунктам 3-5 части 1 статьи 64 Закона о контрактной системе указанная информация также должна содержаться в документации об аукционе.</w:t>
      </w:r>
    </w:p>
    <w:p>
      <w:pPr>
        <w:pStyle w:val="Style28"/>
        <w:spacing w:before="0" w:after="0"/>
        <w:ind w:firstLine="709"/>
        <w:jc w:val="both"/>
        <w:rPr>
          <w:rStyle w:val="CharStyle148"/>
          <w:rFonts w:eastAsia="Arial Unicode MS"/>
          <w:bCs/>
          <w:sz w:val="26"/>
          <w:szCs w:val="26"/>
          <w:highlight w:val="white"/>
          <w:lang w:val="ru-RU" w:eastAsia="ru-RU" w:bidi="ar-SA"/>
        </w:rPr>
      </w:pPr>
      <w:r>
        <w:rPr>
          <w:rStyle w:val="CharStyle148"/>
          <w:rFonts w:eastAsia="Arial Unicode MS"/>
          <w:bCs/>
          <w:sz w:val="26"/>
          <w:szCs w:val="26"/>
          <w:highlight w:val="white"/>
          <w:lang w:val="ru-RU" w:eastAsia="ru-RU" w:bidi="ar-SA"/>
        </w:rPr>
        <w:t>При этом, информация, указанная в документации не должна противоречить информации, указанной в извещении о проведении закупки.</w:t>
      </w:r>
    </w:p>
    <w:p>
      <w:pPr>
        <w:pStyle w:val="Style28"/>
        <w:spacing w:before="0" w:after="0"/>
        <w:ind w:firstLine="709"/>
        <w:jc w:val="both"/>
        <w:rPr>
          <w:rStyle w:val="CharStyle148"/>
          <w:rFonts w:eastAsia="Arial Unicode MS"/>
          <w:bCs/>
          <w:sz w:val="26"/>
          <w:szCs w:val="26"/>
          <w:highlight w:val="white"/>
          <w:lang w:val="ru-RU" w:eastAsia="ru-RU" w:bidi="ar-SA"/>
        </w:rPr>
      </w:pPr>
      <w:r>
        <w:rPr>
          <w:rStyle w:val="CharStyle148"/>
          <w:rFonts w:eastAsia="Arial Unicode MS"/>
          <w:bCs/>
          <w:sz w:val="26"/>
          <w:szCs w:val="26"/>
          <w:highlight w:val="white"/>
          <w:lang w:val="ru-RU" w:eastAsia="ru-RU" w:bidi="ar-SA"/>
        </w:rPr>
        <w:t xml:space="preserve">Как видно из материалов дела, Заказчиком указаны следующие даты: </w:t>
      </w:r>
    </w:p>
    <w:tbl>
      <w:tblPr>
        <w:tblStyle w:val="afb"/>
        <w:tblW w:w="10480" w:type="dxa"/>
        <w:jc w:val="left"/>
        <w:tblInd w:w="-5" w:type="dxa"/>
        <w:tblCellMar>
          <w:top w:w="0" w:type="dxa"/>
          <w:left w:w="103" w:type="dxa"/>
          <w:bottom w:w="0" w:type="dxa"/>
          <w:right w:w="108" w:type="dxa"/>
        </w:tblCellMar>
        <w:tblLook w:firstRow="1" w:noVBand="1" w:lastRow="0" w:firstColumn="1" w:lastColumn="0" w:noHBand="0" w:val="04a0"/>
      </w:tblPr>
      <w:tblGrid>
        <w:gridCol w:w="3493"/>
        <w:gridCol w:w="3493"/>
        <w:gridCol w:w="3494"/>
      </w:tblGrid>
      <w:tr>
        <w:trPr/>
        <w:tc>
          <w:tcPr>
            <w:tcW w:w="3493" w:type="dxa"/>
            <w:tcBorders/>
            <w:shd w:fill="auto" w:val="clear"/>
            <w:tcMar>
              <w:left w:w="103" w:type="dxa"/>
            </w:tcMar>
          </w:tcPr>
          <w:p>
            <w:pPr>
              <w:pStyle w:val="Style28"/>
              <w:spacing w:before="0" w:after="0"/>
              <w:jc w:val="both"/>
              <w:rPr>
                <w:rStyle w:val="CharStyle148"/>
                <w:rFonts w:eastAsia="Arial Unicode MS"/>
                <w:bCs/>
                <w:sz w:val="26"/>
                <w:szCs w:val="26"/>
                <w:highlight w:val="white"/>
                <w:lang w:val="ru-RU" w:eastAsia="ru-RU" w:bidi="ar-SA"/>
              </w:rPr>
            </w:pPr>
            <w:r>
              <w:rPr>
                <w:rFonts w:eastAsia="Arial Unicode MS"/>
                <w:bCs/>
                <w:sz w:val="26"/>
                <w:szCs w:val="26"/>
                <w:highlight w:val="white"/>
                <w:lang w:val="ru-RU" w:eastAsia="ru-RU" w:bidi="ar-SA"/>
              </w:rPr>
            </w:r>
          </w:p>
        </w:tc>
        <w:tc>
          <w:tcPr>
            <w:tcW w:w="3493" w:type="dxa"/>
            <w:tcBorders/>
            <w:shd w:fill="auto" w:val="clear"/>
            <w:tcMar>
              <w:left w:w="103" w:type="dxa"/>
            </w:tcMar>
          </w:tcPr>
          <w:p>
            <w:pPr>
              <w:pStyle w:val="Style28"/>
              <w:spacing w:before="0" w:after="0"/>
              <w:jc w:val="both"/>
              <w:rPr>
                <w:rStyle w:val="CharStyle148"/>
                <w:rFonts w:eastAsia="Arial Unicode MS"/>
                <w:bCs/>
                <w:sz w:val="26"/>
                <w:szCs w:val="26"/>
                <w:highlight w:val="white"/>
                <w:lang w:val="ru-RU" w:eastAsia="ru-RU" w:bidi="ar-SA"/>
              </w:rPr>
            </w:pPr>
            <w:r>
              <w:rPr>
                <w:rStyle w:val="CharStyle148"/>
                <w:rFonts w:eastAsia="Arial Unicode MS"/>
                <w:bCs/>
                <w:sz w:val="26"/>
                <w:szCs w:val="26"/>
                <w:highlight w:val="white"/>
                <w:lang w:val="ru-RU" w:eastAsia="ru-RU" w:bidi="ar-SA"/>
              </w:rPr>
              <w:t>Извещение</w:t>
            </w:r>
          </w:p>
        </w:tc>
        <w:tc>
          <w:tcPr>
            <w:tcW w:w="3494" w:type="dxa"/>
            <w:tcBorders/>
            <w:shd w:fill="auto" w:val="clear"/>
            <w:tcMar>
              <w:left w:w="103" w:type="dxa"/>
            </w:tcMar>
          </w:tcPr>
          <w:p>
            <w:pPr>
              <w:pStyle w:val="Style28"/>
              <w:spacing w:before="0" w:after="0"/>
              <w:jc w:val="both"/>
              <w:rPr>
                <w:rStyle w:val="CharStyle148"/>
                <w:rFonts w:eastAsia="Arial Unicode MS"/>
                <w:bCs/>
                <w:sz w:val="26"/>
                <w:szCs w:val="26"/>
                <w:highlight w:val="white"/>
                <w:lang w:val="ru-RU" w:eastAsia="ru-RU" w:bidi="ar-SA"/>
              </w:rPr>
            </w:pPr>
            <w:r>
              <w:rPr>
                <w:rStyle w:val="CharStyle148"/>
                <w:rFonts w:eastAsia="Arial Unicode MS"/>
                <w:bCs/>
                <w:sz w:val="26"/>
                <w:szCs w:val="26"/>
                <w:highlight w:val="white"/>
                <w:lang w:val="ru-RU" w:eastAsia="ru-RU" w:bidi="ar-SA"/>
              </w:rPr>
              <w:t xml:space="preserve">Документация </w:t>
            </w:r>
          </w:p>
        </w:tc>
      </w:tr>
      <w:tr>
        <w:trPr/>
        <w:tc>
          <w:tcPr>
            <w:tcW w:w="3493" w:type="dxa"/>
            <w:tcBorders/>
            <w:shd w:fill="auto" w:val="clear"/>
            <w:tcMar>
              <w:left w:w="103" w:type="dxa"/>
            </w:tcMar>
          </w:tcPr>
          <w:p>
            <w:pPr>
              <w:pStyle w:val="Style28"/>
              <w:spacing w:before="0" w:after="0"/>
              <w:jc w:val="both"/>
              <w:rPr>
                <w:rStyle w:val="CharStyle148"/>
                <w:rFonts w:eastAsia="Arial Unicode MS"/>
                <w:bCs/>
                <w:sz w:val="26"/>
                <w:szCs w:val="26"/>
                <w:highlight w:val="white"/>
                <w:lang w:val="ru-RU" w:eastAsia="ru-RU" w:bidi="ar-SA"/>
              </w:rPr>
            </w:pPr>
            <w:r>
              <w:rPr>
                <w:rStyle w:val="CharStyle148"/>
                <w:rFonts w:eastAsia="Arial Unicode MS"/>
                <w:bCs/>
                <w:sz w:val="26"/>
                <w:szCs w:val="26"/>
                <w:highlight w:val="white"/>
                <w:lang w:val="ru-RU" w:eastAsia="ru-RU" w:bidi="ar-SA"/>
              </w:rPr>
              <w:t>Дата и время окончания подачи заявок</w:t>
            </w:r>
          </w:p>
        </w:tc>
        <w:tc>
          <w:tcPr>
            <w:tcW w:w="3493" w:type="dxa"/>
            <w:tcBorders/>
            <w:shd w:fill="auto" w:val="clear"/>
            <w:tcMar>
              <w:left w:w="103" w:type="dxa"/>
            </w:tcMar>
          </w:tcPr>
          <w:p>
            <w:pPr>
              <w:pStyle w:val="Style28"/>
              <w:spacing w:before="0" w:after="0"/>
              <w:jc w:val="both"/>
              <w:rPr>
                <w:rStyle w:val="CharStyle148"/>
                <w:rFonts w:eastAsia="Arial Unicode MS"/>
                <w:bCs/>
                <w:sz w:val="26"/>
                <w:szCs w:val="26"/>
                <w:highlight w:val="white"/>
                <w:lang w:val="ru-RU" w:eastAsia="ru-RU" w:bidi="ar-SA"/>
              </w:rPr>
            </w:pPr>
            <w:r>
              <w:rPr>
                <w:rStyle w:val="CharStyle148"/>
                <w:rFonts w:eastAsia="Arial Unicode MS"/>
                <w:bCs/>
                <w:sz w:val="26"/>
                <w:szCs w:val="26"/>
                <w:highlight w:val="white"/>
                <w:lang w:val="ru-RU" w:eastAsia="ru-RU" w:bidi="ar-SA"/>
              </w:rPr>
              <w:t>03.05.2017 17:00</w:t>
            </w:r>
          </w:p>
        </w:tc>
        <w:tc>
          <w:tcPr>
            <w:tcW w:w="3494" w:type="dxa"/>
            <w:tcBorders/>
            <w:shd w:fill="auto" w:val="clear"/>
            <w:tcMar>
              <w:left w:w="103" w:type="dxa"/>
            </w:tcMar>
          </w:tcPr>
          <w:p>
            <w:pPr>
              <w:pStyle w:val="Style28"/>
              <w:spacing w:before="0" w:after="0"/>
              <w:jc w:val="both"/>
              <w:rPr>
                <w:rStyle w:val="CharStyle148"/>
                <w:rFonts w:eastAsia="Arial Unicode MS"/>
                <w:bCs/>
                <w:sz w:val="26"/>
                <w:szCs w:val="26"/>
                <w:highlight w:val="white"/>
                <w:lang w:val="ru-RU" w:eastAsia="ru-RU" w:bidi="ar-SA"/>
              </w:rPr>
            </w:pPr>
            <w:r>
              <w:rPr>
                <w:rStyle w:val="CharStyle148"/>
                <w:rFonts w:eastAsia="Arial Unicode MS"/>
                <w:bCs/>
                <w:sz w:val="26"/>
                <w:szCs w:val="26"/>
                <w:highlight w:val="white"/>
                <w:lang w:val="ru-RU" w:eastAsia="ru-RU" w:bidi="ar-SA"/>
              </w:rPr>
              <w:t>24.04.2017 10:00</w:t>
            </w:r>
          </w:p>
        </w:tc>
      </w:tr>
      <w:tr>
        <w:trPr/>
        <w:tc>
          <w:tcPr>
            <w:tcW w:w="3493" w:type="dxa"/>
            <w:tcBorders/>
            <w:shd w:fill="auto" w:val="clear"/>
            <w:tcMar>
              <w:left w:w="103" w:type="dxa"/>
            </w:tcMar>
          </w:tcPr>
          <w:p>
            <w:pPr>
              <w:pStyle w:val="Style28"/>
              <w:spacing w:before="0" w:after="0"/>
              <w:jc w:val="both"/>
              <w:rPr>
                <w:rStyle w:val="CharStyle148"/>
                <w:rFonts w:eastAsia="Arial Unicode MS"/>
                <w:bCs/>
                <w:sz w:val="26"/>
                <w:szCs w:val="26"/>
                <w:highlight w:val="white"/>
                <w:lang w:val="ru-RU" w:eastAsia="ru-RU" w:bidi="ar-SA"/>
              </w:rPr>
            </w:pPr>
            <w:r>
              <w:rPr>
                <w:rStyle w:val="CharStyle148"/>
                <w:rFonts w:eastAsia="Arial Unicode MS"/>
                <w:bCs/>
                <w:sz w:val="26"/>
                <w:szCs w:val="26"/>
                <w:highlight w:val="white"/>
                <w:lang w:val="ru-RU" w:eastAsia="ru-RU" w:bidi="ar-SA"/>
              </w:rPr>
              <w:t>Дата окончания срока рассмотрения первых частей заявок</w:t>
            </w:r>
          </w:p>
        </w:tc>
        <w:tc>
          <w:tcPr>
            <w:tcW w:w="3493" w:type="dxa"/>
            <w:tcBorders/>
            <w:shd w:fill="auto" w:val="clear"/>
            <w:tcMar>
              <w:left w:w="103" w:type="dxa"/>
            </w:tcMar>
          </w:tcPr>
          <w:p>
            <w:pPr>
              <w:pStyle w:val="Style28"/>
              <w:spacing w:before="0" w:after="0"/>
              <w:jc w:val="both"/>
              <w:rPr>
                <w:rStyle w:val="CharStyle148"/>
                <w:rFonts w:eastAsia="Arial Unicode MS"/>
                <w:bCs/>
                <w:sz w:val="26"/>
                <w:szCs w:val="26"/>
                <w:highlight w:val="white"/>
                <w:lang w:val="ru-RU" w:eastAsia="ru-RU" w:bidi="ar-SA"/>
              </w:rPr>
            </w:pPr>
            <w:r>
              <w:rPr>
                <w:rStyle w:val="CharStyle148"/>
                <w:rFonts w:eastAsia="Arial Unicode MS"/>
                <w:bCs/>
                <w:sz w:val="26"/>
                <w:szCs w:val="26"/>
                <w:highlight w:val="white"/>
                <w:lang w:val="ru-RU" w:eastAsia="ru-RU" w:bidi="ar-SA"/>
              </w:rPr>
              <w:t>10.05.2017</w:t>
            </w:r>
          </w:p>
        </w:tc>
        <w:tc>
          <w:tcPr>
            <w:tcW w:w="3494" w:type="dxa"/>
            <w:tcBorders/>
            <w:shd w:fill="auto" w:val="clear"/>
            <w:tcMar>
              <w:left w:w="103" w:type="dxa"/>
            </w:tcMar>
          </w:tcPr>
          <w:p>
            <w:pPr>
              <w:pStyle w:val="Style28"/>
              <w:spacing w:before="0" w:after="0"/>
              <w:jc w:val="both"/>
              <w:rPr>
                <w:rStyle w:val="CharStyle148"/>
                <w:rFonts w:eastAsia="Arial Unicode MS"/>
                <w:bCs/>
                <w:sz w:val="26"/>
                <w:szCs w:val="26"/>
                <w:highlight w:val="white"/>
                <w:lang w:val="ru-RU" w:eastAsia="ru-RU" w:bidi="ar-SA"/>
              </w:rPr>
            </w:pPr>
            <w:r>
              <w:rPr>
                <w:rStyle w:val="CharStyle148"/>
                <w:rFonts w:eastAsia="Arial Unicode MS"/>
                <w:bCs/>
                <w:sz w:val="26"/>
                <w:szCs w:val="26"/>
                <w:highlight w:val="white"/>
                <w:lang w:val="ru-RU" w:eastAsia="ru-RU" w:bidi="ar-SA"/>
              </w:rPr>
              <w:t>27.04.2017</w:t>
            </w:r>
          </w:p>
        </w:tc>
      </w:tr>
      <w:tr>
        <w:trPr/>
        <w:tc>
          <w:tcPr>
            <w:tcW w:w="3493" w:type="dxa"/>
            <w:tcBorders/>
            <w:shd w:fill="auto" w:val="clear"/>
            <w:tcMar>
              <w:left w:w="103" w:type="dxa"/>
            </w:tcMar>
          </w:tcPr>
          <w:p>
            <w:pPr>
              <w:pStyle w:val="Style28"/>
              <w:spacing w:before="0" w:after="0"/>
              <w:jc w:val="both"/>
              <w:rPr>
                <w:rStyle w:val="CharStyle148"/>
                <w:rFonts w:eastAsia="Arial Unicode MS"/>
                <w:bCs/>
                <w:sz w:val="26"/>
                <w:szCs w:val="26"/>
                <w:highlight w:val="white"/>
                <w:lang w:val="ru-RU" w:eastAsia="ru-RU" w:bidi="ar-SA"/>
              </w:rPr>
            </w:pPr>
            <w:r>
              <w:rPr>
                <w:rStyle w:val="CharStyle148"/>
                <w:rFonts w:eastAsia="Arial Unicode MS"/>
                <w:bCs/>
                <w:sz w:val="26"/>
                <w:szCs w:val="26"/>
                <w:highlight w:val="white"/>
                <w:lang w:val="ru-RU" w:eastAsia="ru-RU" w:bidi="ar-SA"/>
              </w:rPr>
              <w:t>Дата проведения электронного аукциона</w:t>
            </w:r>
          </w:p>
        </w:tc>
        <w:tc>
          <w:tcPr>
            <w:tcW w:w="3493" w:type="dxa"/>
            <w:tcBorders/>
            <w:shd w:fill="auto" w:val="clear"/>
            <w:tcMar>
              <w:left w:w="103" w:type="dxa"/>
            </w:tcMar>
          </w:tcPr>
          <w:p>
            <w:pPr>
              <w:pStyle w:val="Style28"/>
              <w:spacing w:before="0" w:after="0"/>
              <w:jc w:val="both"/>
              <w:rPr>
                <w:rStyle w:val="CharStyle148"/>
                <w:rFonts w:eastAsia="Arial Unicode MS"/>
                <w:bCs/>
                <w:sz w:val="26"/>
                <w:szCs w:val="26"/>
                <w:highlight w:val="white"/>
                <w:lang w:val="ru-RU" w:eastAsia="ru-RU" w:bidi="ar-SA"/>
              </w:rPr>
            </w:pPr>
            <w:r>
              <w:rPr>
                <w:rStyle w:val="CharStyle148"/>
                <w:rFonts w:eastAsia="Arial Unicode MS"/>
                <w:bCs/>
                <w:sz w:val="26"/>
                <w:szCs w:val="26"/>
                <w:highlight w:val="white"/>
                <w:lang w:val="ru-RU" w:eastAsia="ru-RU" w:bidi="ar-SA"/>
              </w:rPr>
              <w:t>15.05.2017</w:t>
            </w:r>
          </w:p>
        </w:tc>
        <w:tc>
          <w:tcPr>
            <w:tcW w:w="3494" w:type="dxa"/>
            <w:tcBorders/>
            <w:shd w:fill="auto" w:val="clear"/>
            <w:tcMar>
              <w:left w:w="103" w:type="dxa"/>
            </w:tcMar>
          </w:tcPr>
          <w:p>
            <w:pPr>
              <w:pStyle w:val="Style28"/>
              <w:spacing w:before="0" w:after="0"/>
              <w:jc w:val="both"/>
              <w:rPr>
                <w:rStyle w:val="CharStyle148"/>
                <w:rFonts w:eastAsia="Arial Unicode MS"/>
                <w:bCs/>
                <w:sz w:val="26"/>
                <w:szCs w:val="26"/>
                <w:highlight w:val="white"/>
                <w:lang w:val="ru-RU" w:eastAsia="ru-RU" w:bidi="ar-SA"/>
              </w:rPr>
            </w:pPr>
            <w:r>
              <w:rPr>
                <w:rStyle w:val="CharStyle148"/>
                <w:rFonts w:eastAsia="Arial Unicode MS"/>
                <w:bCs/>
                <w:sz w:val="26"/>
                <w:szCs w:val="26"/>
                <w:highlight w:val="white"/>
                <w:lang w:val="ru-RU" w:eastAsia="ru-RU" w:bidi="ar-SA"/>
              </w:rPr>
              <w:t>02.05.2017</w:t>
            </w:r>
          </w:p>
        </w:tc>
      </w:tr>
    </w:tbl>
    <w:p>
      <w:pPr>
        <w:pStyle w:val="Style28"/>
        <w:spacing w:before="0" w:after="0"/>
        <w:ind w:firstLine="709"/>
        <w:jc w:val="both"/>
        <w:rPr/>
      </w:pPr>
      <w:r>
        <w:rPr>
          <w:rStyle w:val="CharStyle148"/>
          <w:rFonts w:eastAsia="Arial Unicode MS"/>
          <w:bCs/>
          <w:sz w:val="26"/>
          <w:szCs w:val="26"/>
          <w:highlight w:val="white"/>
          <w:lang w:val="ru-RU" w:eastAsia="ru-RU" w:bidi="ar-SA"/>
        </w:rPr>
        <w:t>Таким образом, информация о датах окончания подачи заявок, окончания срока рассмотрения первых частей заявок, дата проведения электронного аукциона носит противоречивый характер.</w:t>
      </w:r>
    </w:p>
    <w:p>
      <w:pPr>
        <w:pStyle w:val="Style28"/>
        <w:spacing w:before="0" w:after="0"/>
        <w:ind w:firstLine="709"/>
        <w:jc w:val="both"/>
        <w:rPr>
          <w:rStyle w:val="CharStyle148"/>
          <w:rFonts w:eastAsia="Arial Unicode MS"/>
          <w:bCs/>
          <w:sz w:val="26"/>
          <w:szCs w:val="26"/>
          <w:highlight w:val="white"/>
          <w:lang w:val="ru-RU" w:eastAsia="ru-RU" w:bidi="ar-SA"/>
        </w:rPr>
      </w:pPr>
      <w:r>
        <w:rPr>
          <w:rStyle w:val="CharStyle148"/>
          <w:rFonts w:eastAsia="Arial Unicode MS"/>
          <w:bCs/>
          <w:sz w:val="26"/>
          <w:szCs w:val="26"/>
          <w:highlight w:val="white"/>
          <w:lang w:val="ru-RU" w:eastAsia="ru-RU" w:bidi="ar-SA"/>
        </w:rPr>
        <w:t>Как указал представитель Заказчика, при внесении изменений в документацию об аукционе, соответствующие изменения не были внесены в пункты, касающиеся дат окончания подачи заявок, окончания срока рассмотрения первых частей заявок и даты проведения электронного аукциона носит противоречивый характер.</w:t>
      </w:r>
    </w:p>
    <w:p>
      <w:pPr>
        <w:pStyle w:val="Style28"/>
        <w:spacing w:before="0" w:after="0"/>
        <w:ind w:firstLine="709"/>
        <w:jc w:val="both"/>
        <w:rPr/>
      </w:pPr>
      <w:r>
        <w:rPr>
          <w:rStyle w:val="CharStyle148"/>
          <w:rFonts w:eastAsia="Arial Unicode MS"/>
          <w:bCs/>
          <w:sz w:val="26"/>
          <w:szCs w:val="26"/>
          <w:highlight w:val="white"/>
          <w:lang w:val="ru-RU" w:eastAsia="ru-RU" w:bidi="ar-SA"/>
        </w:rPr>
        <w:t>Таким образом, действия Заказчика противоречат части 1 статьи 64, части 6 статьи 65 Закона о контрактной системе.</w:t>
      </w:r>
    </w:p>
    <w:p>
      <w:pPr>
        <w:pStyle w:val="Style28"/>
        <w:spacing w:before="0" w:after="0"/>
        <w:ind w:firstLine="709"/>
        <w:jc w:val="both"/>
        <w:rPr>
          <w:rStyle w:val="CharStyle148"/>
          <w:rFonts w:eastAsia="Arial Unicode MS"/>
          <w:bCs/>
          <w:sz w:val="26"/>
          <w:szCs w:val="26"/>
          <w:highlight w:val="white"/>
          <w:lang w:val="ru-RU" w:eastAsia="ru-RU" w:bidi="ar-SA"/>
        </w:rPr>
      </w:pPr>
      <w:r>
        <w:rPr>
          <w:rStyle w:val="CharStyle148"/>
          <w:rFonts w:eastAsia="Arial Unicode MS"/>
          <w:bCs/>
          <w:sz w:val="26"/>
          <w:szCs w:val="26"/>
          <w:highlight w:val="white"/>
          <w:lang w:val="ru-RU" w:eastAsia="ru-RU" w:bidi="ar-SA"/>
        </w:rPr>
        <w:t>3.</w:t>
      </w:r>
      <w:r>
        <w:rPr>
          <w:rStyle w:val="CharStyle148"/>
          <w:rFonts w:eastAsia="Arial Unicode MS"/>
          <w:sz w:val="26"/>
          <w:szCs w:val="26"/>
          <w:highlight w:val="white"/>
          <w:lang w:val="ru-RU" w:eastAsia="ru-RU" w:bidi="ar-SA"/>
        </w:rPr>
        <w:t xml:space="preserve">  </w:t>
      </w:r>
      <w:r>
        <w:rPr>
          <w:rStyle w:val="CharStyle148"/>
          <w:rFonts w:eastAsia="Arial Unicode MS"/>
          <w:bCs/>
          <w:sz w:val="26"/>
          <w:szCs w:val="26"/>
          <w:highlight w:val="white"/>
          <w:lang w:val="ru-RU" w:eastAsia="ru-RU" w:bidi="ar-SA"/>
        </w:rPr>
        <w:t>Как следует из пункта 1 части 1 статьи 31 Закона  о контрактной системе при осуществлении закупки заказчик устанавливает требование к участнику о соответствии его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28"/>
        <w:spacing w:before="0" w:after="0"/>
        <w:ind w:firstLine="709"/>
        <w:jc w:val="both"/>
        <w:rPr>
          <w:rStyle w:val="CharStyle148"/>
          <w:rFonts w:eastAsia="Arial Unicode MS"/>
          <w:bCs/>
          <w:sz w:val="26"/>
          <w:szCs w:val="26"/>
          <w:highlight w:val="white"/>
          <w:lang w:val="ru-RU" w:eastAsia="ru-RU" w:bidi="ar-SA"/>
        </w:rPr>
      </w:pPr>
      <w:r>
        <w:rPr>
          <w:rStyle w:val="CharStyle148"/>
          <w:rFonts w:eastAsia="Arial Unicode MS"/>
          <w:bCs/>
          <w:sz w:val="26"/>
          <w:szCs w:val="26"/>
          <w:highlight w:val="white"/>
          <w:lang w:val="ru-RU" w:eastAsia="ru-RU" w:bidi="ar-SA"/>
        </w:rPr>
        <w:t>Согласно пункту 6 части 5 статьи 63 Закона о контрактной системе в извещении о проведении аукциона в электронной форме должны содержаться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пунктом 1 части 1, частями 2 и 2.1 (при наличии таких требований) статьи 31 настоящего Федерального закона, а также требование, предъявляемое к участникам такого аукциона в соответствии с частью 1.1 (при наличии такого требования) статьи 31 настоящего Федерального закона.</w:t>
      </w:r>
    </w:p>
    <w:p>
      <w:pPr>
        <w:pStyle w:val="Style28"/>
        <w:spacing w:before="0" w:after="0"/>
        <w:ind w:firstLine="709"/>
        <w:jc w:val="both"/>
        <w:rPr>
          <w:rStyle w:val="CharStyle148"/>
          <w:rFonts w:eastAsia="Arial Unicode MS"/>
          <w:bCs/>
          <w:sz w:val="26"/>
          <w:szCs w:val="26"/>
          <w:highlight w:val="white"/>
          <w:lang w:val="ru-RU" w:eastAsia="ru-RU" w:bidi="ar-SA"/>
        </w:rPr>
      </w:pPr>
      <w:r>
        <w:rPr>
          <w:rStyle w:val="CharStyle148"/>
          <w:rFonts w:eastAsia="Arial Unicode MS"/>
          <w:bCs/>
          <w:sz w:val="26"/>
          <w:szCs w:val="26"/>
          <w:highlight w:val="white"/>
          <w:lang w:val="ru-RU" w:eastAsia="ru-RU" w:bidi="ar-SA"/>
        </w:rPr>
        <w:t>Согласно пункту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28"/>
        <w:spacing w:before="0" w:after="0"/>
        <w:ind w:firstLine="709"/>
        <w:jc w:val="both"/>
        <w:rPr>
          <w:rStyle w:val="CharStyle148"/>
          <w:rFonts w:eastAsia="Arial Unicode MS"/>
          <w:bCs/>
          <w:sz w:val="26"/>
          <w:szCs w:val="26"/>
          <w:highlight w:val="white"/>
          <w:lang w:val="ru-RU" w:eastAsia="ru-RU" w:bidi="ar-SA"/>
        </w:rPr>
      </w:pPr>
      <w:r>
        <w:rPr>
          <w:rStyle w:val="CharStyle148"/>
          <w:rFonts w:eastAsia="Arial Unicode MS"/>
          <w:bCs/>
          <w:sz w:val="26"/>
          <w:szCs w:val="26"/>
          <w:highlight w:val="white"/>
          <w:lang w:val="ru-RU" w:eastAsia="ru-RU" w:bidi="ar-SA"/>
        </w:rPr>
        <w:t>При этом, в соответствии с пунктом 2 части 5 статьи 66 Закона о контрактной системе в составе второй части заявки участника закупки должны находить отражение в том числе документы, подтверждающие соответствие его требованиям, указанным в пункте 1 части 1 статьи 31 Федерального закона.</w:t>
      </w:r>
    </w:p>
    <w:p>
      <w:pPr>
        <w:pStyle w:val="Style28"/>
        <w:spacing w:before="0" w:after="0"/>
        <w:ind w:firstLine="709"/>
        <w:jc w:val="both"/>
        <w:rPr>
          <w:rStyle w:val="CharStyle148"/>
          <w:rFonts w:eastAsia="Arial Unicode MS"/>
          <w:bCs/>
          <w:sz w:val="26"/>
          <w:szCs w:val="26"/>
          <w:highlight w:val="white"/>
          <w:lang w:val="ru-RU" w:eastAsia="ru-RU" w:bidi="ar-SA"/>
        </w:rPr>
      </w:pPr>
      <w:r>
        <w:rPr>
          <w:rStyle w:val="CharStyle148"/>
          <w:rFonts w:eastAsia="Arial Unicode MS"/>
          <w:bCs/>
          <w:sz w:val="26"/>
          <w:szCs w:val="26"/>
          <w:highlight w:val="white"/>
          <w:lang w:val="ru-RU" w:eastAsia="ru-RU" w:bidi="ar-SA"/>
        </w:rPr>
        <w:t>Согласно системному толкованию указанных положений Закона участник закупки должен соответствовать требованиям, установленным в соответствии с законодательством Российской Федерации к лицам, осуществляющим поставки товаров, выполнение работ, оказание услуг в соответствии со спецификой и содержанием объекта закупки.</w:t>
      </w:r>
    </w:p>
    <w:p>
      <w:pPr>
        <w:pStyle w:val="Style28"/>
        <w:spacing w:before="0" w:after="0"/>
        <w:ind w:firstLine="709"/>
        <w:jc w:val="both"/>
        <w:rPr>
          <w:rStyle w:val="CharStyle148"/>
          <w:rFonts w:eastAsia="Arial Unicode MS"/>
          <w:bCs/>
          <w:sz w:val="26"/>
          <w:szCs w:val="26"/>
          <w:highlight w:val="white"/>
          <w:lang w:val="ru-RU" w:eastAsia="ru-RU" w:bidi="ar-SA"/>
        </w:rPr>
      </w:pPr>
      <w:r>
        <w:rPr>
          <w:rStyle w:val="CharStyle148"/>
          <w:rFonts w:eastAsia="Arial Unicode MS"/>
          <w:bCs/>
          <w:sz w:val="26"/>
          <w:szCs w:val="26"/>
          <w:highlight w:val="white"/>
          <w:lang w:val="ru-RU" w:eastAsia="ru-RU" w:bidi="ar-SA"/>
        </w:rPr>
        <w:t>В соответствии с извещением и документацией о закупке объектом закупки является выполнение работ по капитальному ремонту здания ИВС Отдела МВД России по Верхнеуральскому району Челябинской области.</w:t>
      </w:r>
    </w:p>
    <w:p>
      <w:pPr>
        <w:pStyle w:val="Style28"/>
        <w:spacing w:before="0" w:after="0"/>
        <w:ind w:firstLine="709"/>
        <w:jc w:val="both"/>
        <w:rPr>
          <w:rStyle w:val="CharStyle148"/>
          <w:rFonts w:eastAsia="Arial Unicode MS"/>
          <w:bCs/>
          <w:sz w:val="26"/>
          <w:szCs w:val="26"/>
          <w:highlight w:val="white"/>
          <w:lang w:val="ru-RU" w:eastAsia="ru-RU" w:bidi="ar-SA"/>
        </w:rPr>
      </w:pPr>
      <w:r>
        <w:rPr>
          <w:rStyle w:val="CharStyle148"/>
          <w:rFonts w:eastAsia="Arial Unicode MS"/>
          <w:bCs/>
          <w:sz w:val="26"/>
          <w:szCs w:val="26"/>
          <w:highlight w:val="white"/>
          <w:lang w:val="ru-RU" w:eastAsia="ru-RU" w:bidi="ar-SA"/>
        </w:rPr>
        <w:t xml:space="preserve">  </w:t>
      </w:r>
      <w:r>
        <w:rPr>
          <w:rStyle w:val="CharStyle148"/>
          <w:rFonts w:eastAsia="Arial Unicode MS"/>
          <w:bCs/>
          <w:sz w:val="26"/>
          <w:szCs w:val="26"/>
          <w:highlight w:val="white"/>
          <w:lang w:val="ru-RU" w:eastAsia="ru-RU" w:bidi="ar-SA"/>
        </w:rPr>
        <w:t>Как следует из части 3 статьи 52 Градостроительного кодекса Российской Федерации,  лицо, осуществляющее строительство, вправе выполнять определенные виды работ по строительству, реконструкции, капитальному ремонту объекта капитального строительства самостоятельно при условии соответствия такого лица требованиям, предусмотренным частью 2 настоящей статьи, и (или) с привлечением других соответствующих этим требованиям лиц.</w:t>
      </w:r>
    </w:p>
    <w:p>
      <w:pPr>
        <w:pStyle w:val="Style28"/>
        <w:spacing w:before="0" w:after="0"/>
        <w:ind w:firstLine="709"/>
        <w:jc w:val="both"/>
        <w:rPr>
          <w:rStyle w:val="CharStyle148"/>
          <w:rFonts w:eastAsia="Arial Unicode MS"/>
          <w:bCs/>
          <w:sz w:val="26"/>
          <w:szCs w:val="26"/>
          <w:highlight w:val="white"/>
          <w:lang w:val="ru-RU" w:eastAsia="ru-RU" w:bidi="ar-SA"/>
        </w:rPr>
      </w:pPr>
      <w:r>
        <w:rPr>
          <w:rStyle w:val="CharStyle148"/>
          <w:rFonts w:eastAsia="Arial Unicode MS"/>
          <w:bCs/>
          <w:sz w:val="26"/>
          <w:szCs w:val="26"/>
          <w:highlight w:val="white"/>
          <w:lang w:val="ru-RU" w:eastAsia="ru-RU" w:bidi="ar-SA"/>
        </w:rPr>
        <w:t>В соответствии с частью 3.1 статьи 52 Градостроительного кодекса Российской Федерации в случае, если работы по организации строительства, реконструкции, капитальному ремонту объектов капитального строительства (далее - работы по организации строительства) включены в указанный в части 4 статьи 55.8 настоящего Кодекса перечень, лицо, осуществляющее строительство такого объекта капитального строительства, должно иметь выданное саморегулируемой организацией свидетельство о допуске к работам по организации строительства.       </w:t>
      </w:r>
    </w:p>
    <w:p>
      <w:pPr>
        <w:pStyle w:val="Style28"/>
        <w:spacing w:before="0" w:after="0"/>
        <w:ind w:firstLine="709"/>
        <w:jc w:val="both"/>
        <w:rPr>
          <w:rStyle w:val="CharStyle148"/>
          <w:rFonts w:eastAsia="Arial Unicode MS"/>
          <w:bCs/>
          <w:sz w:val="26"/>
          <w:szCs w:val="26"/>
          <w:highlight w:val="white"/>
          <w:lang w:val="ru-RU" w:eastAsia="ru-RU" w:bidi="ar-SA"/>
        </w:rPr>
      </w:pPr>
      <w:r>
        <w:rPr>
          <w:rStyle w:val="CharStyle148"/>
          <w:rFonts w:eastAsia="Arial Unicode MS"/>
          <w:bCs/>
          <w:sz w:val="26"/>
          <w:szCs w:val="26"/>
          <w:highlight w:val="white"/>
          <w:lang w:val="ru-RU" w:eastAsia="ru-RU" w:bidi="ar-SA"/>
        </w:rPr>
        <w:t>Приказом Министерства регионального развития Российской Федерации № 624 от 30 декабря 2009 года утвержден Перечень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(далее - Перечень).</w:t>
      </w:r>
    </w:p>
    <w:p>
      <w:pPr>
        <w:pStyle w:val="Style28"/>
        <w:spacing w:before="0" w:after="0"/>
        <w:ind w:firstLine="709"/>
        <w:jc w:val="both"/>
        <w:rPr>
          <w:rStyle w:val="CharStyle148"/>
          <w:rFonts w:eastAsia="Arial Unicode MS"/>
          <w:bCs/>
          <w:sz w:val="26"/>
          <w:szCs w:val="26"/>
          <w:highlight w:val="white"/>
          <w:lang w:val="ru-RU" w:eastAsia="ru-RU" w:bidi="ar-SA"/>
        </w:rPr>
      </w:pPr>
      <w:r>
        <w:rPr>
          <w:rStyle w:val="CharStyle148"/>
          <w:rFonts w:eastAsia="Arial Unicode MS"/>
          <w:bCs/>
          <w:sz w:val="26"/>
          <w:szCs w:val="26"/>
          <w:highlight w:val="white"/>
          <w:lang w:val="ru-RU" w:eastAsia="ru-RU" w:bidi="ar-SA"/>
        </w:rPr>
        <w:t>Таким образом, условием допуска к участию в аукционе в случае осуществления закупки на выполнение работ по строительству, реконструкции, капитальному ремонту объекта капитального строительства, должно являться обязательное наличие у участника закупки свидетельства о допуске к работам по организации строительства с указанием конкретного вида работ по организации строительства в соответствии с пунктом 33 Приказа Министерства регионального развития Российской Федерации № 624 от 30 декабря 2009 года.</w:t>
      </w:r>
    </w:p>
    <w:p>
      <w:pPr>
        <w:pStyle w:val="Style28"/>
        <w:spacing w:before="0" w:after="0"/>
        <w:ind w:firstLine="709"/>
        <w:jc w:val="both"/>
        <w:rPr>
          <w:rStyle w:val="CharStyle148"/>
          <w:rFonts w:eastAsia="Arial Unicode MS"/>
          <w:bCs/>
          <w:sz w:val="26"/>
          <w:szCs w:val="26"/>
          <w:highlight w:val="white"/>
          <w:lang w:val="ru-RU" w:eastAsia="ru-RU" w:bidi="ar-SA"/>
        </w:rPr>
      </w:pPr>
      <w:r>
        <w:rPr>
          <w:rStyle w:val="CharStyle148"/>
          <w:rFonts w:eastAsia="Arial Unicode MS"/>
          <w:bCs/>
          <w:sz w:val="26"/>
          <w:szCs w:val="26"/>
          <w:highlight w:val="white"/>
          <w:lang w:val="ru-RU" w:eastAsia="ru-RU" w:bidi="ar-SA"/>
        </w:rPr>
        <w:t>В пункте 17 «Единые требования  к участникам (в соответствии  с частью 1 Статьи 31 Федерального закона № 44-ФЗ)» информационной карты документации об аукционе указано требование о наличии у участника закупки действующего свидетельства, выданного  участнику закупки саморегулируемой организацией, основанной на членстве лиц, осуществляющих строительство, реконструкцию, капитальный ремонт объектов капитального строительства, о допуске участника закупки  к видам работ, которые оказывают влияние на безопасность объектов капитального строительства в соответствии с Градостроительным кодексом РФ и приказом Минрегиона России от 30.12.2009г. № 624:</w:t>
      </w:r>
    </w:p>
    <w:p>
      <w:pPr>
        <w:pStyle w:val="Style28"/>
        <w:spacing w:before="0" w:after="0"/>
        <w:ind w:firstLine="709"/>
        <w:jc w:val="both"/>
        <w:rPr>
          <w:rStyle w:val="CharStyle148"/>
          <w:rFonts w:eastAsia="Arial Unicode MS"/>
          <w:sz w:val="26"/>
          <w:szCs w:val="26"/>
          <w:highlight w:val="white"/>
          <w:lang w:val="ru-RU" w:bidi="ar-SA"/>
        </w:rPr>
      </w:pPr>
      <w:r>
        <w:rPr>
          <w:rStyle w:val="CharStyle148"/>
          <w:rFonts w:eastAsia="Arial Unicode MS"/>
          <w:sz w:val="26"/>
          <w:szCs w:val="26"/>
          <w:highlight w:val="white"/>
          <w:lang w:val="ru-RU" w:bidi="ar-SA"/>
        </w:rPr>
        <w:t>6. Устройство бетонных и железобетонных монолитных конструкций:</w:t>
      </w:r>
    </w:p>
    <w:p>
      <w:pPr>
        <w:pStyle w:val="Style28"/>
        <w:spacing w:before="0" w:after="0"/>
        <w:ind w:firstLine="709"/>
        <w:jc w:val="both"/>
        <w:rPr>
          <w:rStyle w:val="CharStyle148"/>
          <w:rFonts w:eastAsia="Arial Unicode MS"/>
          <w:sz w:val="26"/>
          <w:szCs w:val="26"/>
          <w:highlight w:val="white"/>
          <w:lang w:val="ru-RU" w:bidi="ar-SA"/>
        </w:rPr>
      </w:pPr>
      <w:r>
        <w:rPr>
          <w:rStyle w:val="CharStyle148"/>
          <w:rFonts w:eastAsia="Arial Unicode MS"/>
          <w:sz w:val="26"/>
          <w:szCs w:val="26"/>
          <w:highlight w:val="white"/>
          <w:lang w:val="ru-RU" w:bidi="ar-SA"/>
        </w:rPr>
        <w:t>6.1. Опалубочные работы.</w:t>
      </w:r>
    </w:p>
    <w:p>
      <w:pPr>
        <w:pStyle w:val="Style28"/>
        <w:spacing w:before="0" w:after="0"/>
        <w:ind w:firstLine="709"/>
        <w:jc w:val="both"/>
        <w:rPr>
          <w:rStyle w:val="CharStyle148"/>
          <w:rFonts w:eastAsia="Arial Unicode MS"/>
          <w:sz w:val="26"/>
          <w:szCs w:val="26"/>
          <w:highlight w:val="white"/>
          <w:lang w:val="ru-RU" w:bidi="ar-SA"/>
        </w:rPr>
      </w:pPr>
      <w:r>
        <w:rPr>
          <w:rStyle w:val="CharStyle148"/>
          <w:rFonts w:eastAsia="Arial Unicode MS"/>
          <w:sz w:val="26"/>
          <w:szCs w:val="26"/>
          <w:highlight w:val="white"/>
          <w:lang w:val="ru-RU" w:bidi="ar-SA"/>
        </w:rPr>
        <w:t>6.2. Арматурные работы.</w:t>
      </w:r>
    </w:p>
    <w:p>
      <w:pPr>
        <w:pStyle w:val="Style28"/>
        <w:spacing w:before="0" w:after="0"/>
        <w:ind w:firstLine="709"/>
        <w:jc w:val="both"/>
        <w:rPr>
          <w:rStyle w:val="CharStyle148"/>
          <w:rFonts w:eastAsia="Arial Unicode MS"/>
          <w:sz w:val="26"/>
          <w:szCs w:val="26"/>
          <w:highlight w:val="white"/>
          <w:lang w:val="ru-RU" w:bidi="ar-SA"/>
        </w:rPr>
      </w:pPr>
      <w:r>
        <w:rPr>
          <w:rStyle w:val="CharStyle148"/>
          <w:rFonts w:eastAsia="Arial Unicode MS"/>
          <w:sz w:val="26"/>
          <w:szCs w:val="26"/>
          <w:highlight w:val="white"/>
          <w:lang w:val="ru-RU" w:bidi="ar-SA"/>
        </w:rPr>
        <w:t>6.3.Устройство монолитных бетонных и железобетонных конструкций.</w:t>
      </w:r>
    </w:p>
    <w:p>
      <w:pPr>
        <w:pStyle w:val="Style28"/>
        <w:spacing w:before="0" w:after="0"/>
        <w:ind w:firstLine="709"/>
        <w:jc w:val="both"/>
        <w:rPr>
          <w:rStyle w:val="CharStyle148"/>
          <w:rFonts w:eastAsia="Arial Unicode MS"/>
          <w:sz w:val="26"/>
          <w:szCs w:val="26"/>
          <w:highlight w:val="white"/>
          <w:lang w:val="ru-RU" w:bidi="ar-SA"/>
        </w:rPr>
      </w:pPr>
      <w:r>
        <w:rPr>
          <w:rStyle w:val="CharStyle148"/>
          <w:rFonts w:eastAsia="Arial Unicode MS"/>
          <w:sz w:val="26"/>
          <w:szCs w:val="26"/>
          <w:highlight w:val="white"/>
          <w:lang w:val="ru-RU" w:bidi="ar-SA"/>
        </w:rPr>
        <w:t>10. Монтаж металлических конструкций:</w:t>
      </w:r>
    </w:p>
    <w:p>
      <w:pPr>
        <w:pStyle w:val="Style28"/>
        <w:spacing w:before="0" w:after="0"/>
        <w:ind w:firstLine="709"/>
        <w:jc w:val="both"/>
        <w:rPr>
          <w:rStyle w:val="CharStyle148"/>
          <w:rFonts w:eastAsia="Arial Unicode MS"/>
          <w:sz w:val="26"/>
          <w:szCs w:val="26"/>
          <w:highlight w:val="white"/>
          <w:lang w:val="ru-RU" w:bidi="ar-SA"/>
        </w:rPr>
      </w:pPr>
      <w:r>
        <w:rPr>
          <w:rStyle w:val="CharStyle148"/>
          <w:rFonts w:eastAsia="Arial Unicode MS"/>
          <w:sz w:val="26"/>
          <w:szCs w:val="26"/>
          <w:highlight w:val="white"/>
          <w:lang w:val="ru-RU" w:bidi="ar-SA"/>
        </w:rPr>
        <w:t>10.1. Монтаж, усиление и демонтаж конструктивных элементов и ограждающих конструкций зданий и сооружений.</w:t>
      </w:r>
    </w:p>
    <w:p>
      <w:pPr>
        <w:pStyle w:val="Style28"/>
        <w:spacing w:before="0" w:after="0"/>
        <w:ind w:firstLine="709"/>
        <w:jc w:val="both"/>
        <w:rPr>
          <w:rStyle w:val="CharStyle148"/>
          <w:rFonts w:eastAsia="Arial Unicode MS"/>
          <w:sz w:val="26"/>
          <w:szCs w:val="26"/>
          <w:highlight w:val="white"/>
          <w:lang w:val="ru-RU" w:bidi="ar-SA"/>
        </w:rPr>
      </w:pPr>
      <w:r>
        <w:rPr>
          <w:rStyle w:val="CharStyle148"/>
          <w:rFonts w:eastAsia="Arial Unicode MS"/>
          <w:sz w:val="26"/>
          <w:szCs w:val="26"/>
          <w:highlight w:val="white"/>
          <w:lang w:val="ru-RU" w:bidi="ar-SA"/>
        </w:rPr>
        <w:t>12. Защита строительных конструкций, трубопроводов и оборудования:</w:t>
      </w:r>
    </w:p>
    <w:p>
      <w:pPr>
        <w:pStyle w:val="Style28"/>
        <w:spacing w:before="0" w:after="0"/>
        <w:ind w:firstLine="709"/>
        <w:jc w:val="both"/>
        <w:rPr>
          <w:rStyle w:val="CharStyle148"/>
          <w:rFonts w:eastAsia="Arial Unicode MS"/>
          <w:sz w:val="26"/>
          <w:szCs w:val="26"/>
          <w:highlight w:val="white"/>
          <w:lang w:val="ru-RU" w:bidi="ar-SA"/>
        </w:rPr>
      </w:pPr>
      <w:r>
        <w:rPr>
          <w:rStyle w:val="CharStyle148"/>
          <w:rFonts w:eastAsia="Arial Unicode MS"/>
          <w:sz w:val="26"/>
          <w:szCs w:val="26"/>
          <w:highlight w:val="white"/>
          <w:lang w:val="ru-RU" w:bidi="ar-SA"/>
        </w:rPr>
        <w:t>12.1. Защитное покрытие лакокрасочными материалами.</w:t>
      </w:r>
    </w:p>
    <w:p>
      <w:pPr>
        <w:pStyle w:val="Style28"/>
        <w:spacing w:before="0" w:after="0"/>
        <w:ind w:firstLine="709"/>
        <w:jc w:val="both"/>
        <w:rPr>
          <w:rStyle w:val="CharStyle148"/>
          <w:rFonts w:eastAsia="Arial Unicode MS"/>
          <w:sz w:val="26"/>
          <w:szCs w:val="26"/>
          <w:highlight w:val="white"/>
          <w:lang w:val="ru-RU" w:bidi="ar-SA"/>
        </w:rPr>
      </w:pPr>
      <w:r>
        <w:rPr>
          <w:rStyle w:val="CharStyle148"/>
          <w:rFonts w:eastAsia="Arial Unicode MS"/>
          <w:sz w:val="26"/>
          <w:szCs w:val="26"/>
          <w:highlight w:val="white"/>
          <w:lang w:val="ru-RU" w:bidi="ar-SA"/>
        </w:rPr>
        <w:t xml:space="preserve">12.2. </w:t>
      </w:r>
      <w:r>
        <w:rPr>
          <w:rStyle w:val="CharStyle148"/>
          <w:rFonts w:eastAsia="Arial Unicode MS"/>
          <w:bCs/>
          <w:sz w:val="26"/>
          <w:szCs w:val="26"/>
          <w:highlight w:val="white"/>
          <w:lang w:val="ru-RU" w:eastAsia="ru-RU" w:bidi="ar-SA"/>
        </w:rPr>
        <w:t>Устройство оклеечной изоляции.</w:t>
      </w:r>
    </w:p>
    <w:p>
      <w:pPr>
        <w:pStyle w:val="Style28"/>
        <w:spacing w:before="0" w:after="0"/>
        <w:ind w:firstLine="709"/>
        <w:jc w:val="both"/>
        <w:rPr>
          <w:rStyle w:val="CharStyle148"/>
          <w:rFonts w:eastAsia="Arial Unicode MS"/>
          <w:sz w:val="26"/>
          <w:szCs w:val="26"/>
          <w:highlight w:val="white"/>
          <w:lang w:val="ru-RU" w:bidi="ar-SA"/>
        </w:rPr>
      </w:pPr>
      <w:r>
        <w:rPr>
          <w:rStyle w:val="CharStyle148"/>
          <w:rFonts w:eastAsia="Arial Unicode MS"/>
          <w:sz w:val="26"/>
          <w:szCs w:val="26"/>
          <w:highlight w:val="white"/>
          <w:lang w:val="ru-RU" w:bidi="ar-SA"/>
        </w:rPr>
        <w:t xml:space="preserve">12.3. </w:t>
      </w:r>
      <w:r>
        <w:rPr>
          <w:rStyle w:val="CharStyle148"/>
          <w:rFonts w:eastAsia="Arial Unicode MS"/>
          <w:bCs/>
          <w:sz w:val="26"/>
          <w:szCs w:val="26"/>
          <w:highlight w:val="white"/>
          <w:lang w:val="ru-RU" w:eastAsia="ru-RU" w:bidi="ar-SA"/>
        </w:rPr>
        <w:t>Антисептирование деревянных конструкций</w:t>
      </w:r>
      <w:bookmarkStart w:id="1" w:name="_GoBack"/>
      <w:bookmarkEnd w:id="1"/>
      <w:r>
        <w:rPr>
          <w:rStyle w:val="CharStyle148"/>
          <w:rFonts w:eastAsia="Arial Unicode MS"/>
          <w:bCs/>
          <w:sz w:val="26"/>
          <w:szCs w:val="26"/>
          <w:highlight w:val="white"/>
          <w:lang w:val="ru-RU" w:eastAsia="ru-RU" w:bidi="ar-SA"/>
        </w:rPr>
        <w:t>.</w:t>
      </w:r>
    </w:p>
    <w:p>
      <w:pPr>
        <w:pStyle w:val="Style28"/>
        <w:spacing w:before="0" w:after="0"/>
        <w:ind w:firstLine="709"/>
        <w:jc w:val="both"/>
        <w:rPr>
          <w:rStyle w:val="CharStyle148"/>
          <w:rFonts w:eastAsia="Arial Unicode MS"/>
          <w:sz w:val="26"/>
          <w:szCs w:val="26"/>
          <w:highlight w:val="white"/>
          <w:lang w:val="ru-RU" w:bidi="ar-SA"/>
        </w:rPr>
      </w:pPr>
      <w:r>
        <w:rPr>
          <w:rStyle w:val="CharStyle148"/>
          <w:rFonts w:eastAsia="Arial Unicode MS"/>
          <w:sz w:val="26"/>
          <w:szCs w:val="26"/>
          <w:highlight w:val="white"/>
          <w:lang w:val="ru-RU" w:bidi="ar-SA"/>
        </w:rPr>
        <w:t xml:space="preserve">12.4. </w:t>
      </w:r>
      <w:r>
        <w:rPr>
          <w:rStyle w:val="CharStyle148"/>
          <w:rFonts w:eastAsia="Arial Unicode MS"/>
          <w:bCs/>
          <w:sz w:val="26"/>
          <w:szCs w:val="26"/>
          <w:highlight w:val="white"/>
          <w:lang w:val="ru-RU" w:eastAsia="ru-RU" w:bidi="ar-SA"/>
        </w:rPr>
        <w:t>Гидроизоляция строительных конструкций.</w:t>
      </w:r>
    </w:p>
    <w:p>
      <w:pPr>
        <w:pStyle w:val="Style28"/>
        <w:spacing w:before="0" w:after="0"/>
        <w:ind w:firstLine="709"/>
        <w:jc w:val="both"/>
        <w:rPr>
          <w:rStyle w:val="CharStyle148"/>
          <w:rFonts w:eastAsia="Arial Unicode MS"/>
          <w:sz w:val="26"/>
          <w:szCs w:val="26"/>
          <w:highlight w:val="white"/>
          <w:lang w:val="ru-RU" w:bidi="ar-SA"/>
        </w:rPr>
      </w:pPr>
      <w:r>
        <w:rPr>
          <w:rStyle w:val="CharStyle148"/>
          <w:rFonts w:eastAsia="Arial Unicode MS"/>
          <w:sz w:val="26"/>
          <w:szCs w:val="26"/>
          <w:highlight w:val="white"/>
          <w:lang w:val="ru-RU" w:bidi="ar-SA"/>
        </w:rPr>
        <w:t xml:space="preserve">12.5. </w:t>
      </w:r>
      <w:r>
        <w:rPr>
          <w:rStyle w:val="CharStyle148"/>
          <w:rFonts w:eastAsia="Arial Unicode MS"/>
          <w:sz w:val="26"/>
          <w:szCs w:val="26"/>
          <w:highlight w:val="white"/>
          <w:lang w:val="ru-RU" w:eastAsia="ru-RU" w:bidi="ar-SA"/>
        </w:rPr>
        <w:t>Работы по теплоизоляции зданий, строительных конструкций и оборудования.</w:t>
      </w:r>
    </w:p>
    <w:p>
      <w:pPr>
        <w:pStyle w:val="Style28"/>
        <w:spacing w:before="0" w:after="0"/>
        <w:ind w:firstLine="709"/>
        <w:jc w:val="both"/>
        <w:rPr>
          <w:rStyle w:val="CharStyle148"/>
          <w:rFonts w:eastAsia="Arial Unicode MS"/>
          <w:bCs/>
          <w:sz w:val="26"/>
          <w:szCs w:val="26"/>
          <w:highlight w:val="white"/>
          <w:lang w:val="ru-RU" w:eastAsia="ru-RU" w:bidi="ar-SA"/>
        </w:rPr>
      </w:pPr>
      <w:r>
        <w:rPr>
          <w:rStyle w:val="CharStyle148"/>
          <w:rFonts w:eastAsia="Arial Unicode MS"/>
          <w:bCs/>
          <w:sz w:val="26"/>
          <w:szCs w:val="26"/>
          <w:highlight w:val="white"/>
          <w:lang w:val="ru-RU" w:eastAsia="ru-RU" w:bidi="ar-SA"/>
        </w:rPr>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pPr>
        <w:pStyle w:val="Style28"/>
        <w:spacing w:before="0" w:after="0"/>
        <w:ind w:firstLine="709"/>
        <w:jc w:val="both"/>
        <w:rPr>
          <w:rStyle w:val="CharStyle148"/>
          <w:rFonts w:eastAsia="Arial Unicode MS"/>
          <w:sz w:val="26"/>
          <w:szCs w:val="26"/>
          <w:highlight w:val="white"/>
          <w:lang w:val="ru-RU" w:bidi="ar-SA"/>
        </w:rPr>
      </w:pPr>
      <w:r>
        <w:rPr>
          <w:rStyle w:val="CharStyle148"/>
          <w:rFonts w:eastAsia="Arial Unicode MS"/>
          <w:sz w:val="26"/>
          <w:szCs w:val="26"/>
          <w:highlight w:val="white"/>
          <w:lang w:val="ru-RU" w:bidi="ar-SA"/>
        </w:rPr>
        <w:t>33.3. Жилищно-гражданское строительство.</w:t>
      </w:r>
    </w:p>
    <w:p>
      <w:pPr>
        <w:pStyle w:val="Style28"/>
        <w:spacing w:before="0" w:after="0"/>
        <w:ind w:firstLine="709"/>
        <w:jc w:val="both"/>
        <w:rPr>
          <w:rStyle w:val="CharStyle148"/>
          <w:rFonts w:eastAsia="Arial Unicode MS"/>
          <w:bCs/>
          <w:sz w:val="26"/>
          <w:szCs w:val="26"/>
          <w:highlight w:val="white"/>
          <w:lang w:val="ru-RU" w:eastAsia="ru-RU" w:bidi="ar-SA"/>
        </w:rPr>
      </w:pPr>
      <w:r>
        <w:rPr>
          <w:rStyle w:val="CharStyle148"/>
          <w:rFonts w:eastAsia="Arial Unicode MS"/>
          <w:bCs/>
          <w:sz w:val="26"/>
          <w:szCs w:val="26"/>
          <w:highlight w:val="white"/>
          <w:lang w:val="ru-RU" w:eastAsia="ru-RU" w:bidi="ar-SA"/>
        </w:rPr>
        <w:t>Но вместе с тем, работы по капитальному ремонту предусмотрены подпунктом 33.3 Приказа Министерства регионального развития Российской Федерации № 624 от 30 декабря 2009 года.</w:t>
      </w:r>
    </w:p>
    <w:p>
      <w:pPr>
        <w:pStyle w:val="Style28"/>
        <w:spacing w:before="0" w:after="0"/>
        <w:ind w:firstLine="709"/>
        <w:jc w:val="both"/>
        <w:rPr>
          <w:rStyle w:val="CharStyle148"/>
          <w:rFonts w:eastAsia="Arial Unicode MS"/>
          <w:bCs/>
          <w:sz w:val="26"/>
          <w:szCs w:val="26"/>
          <w:highlight w:val="white"/>
          <w:lang w:val="ru-RU" w:eastAsia="ru-RU" w:bidi="ar-SA"/>
        </w:rPr>
      </w:pPr>
      <w:r>
        <w:rPr>
          <w:rStyle w:val="CharStyle148"/>
          <w:rFonts w:eastAsia="Arial Unicode MS"/>
          <w:bCs/>
          <w:sz w:val="26"/>
          <w:szCs w:val="26"/>
          <w:highlight w:val="white"/>
          <w:lang w:val="ru-RU" w:eastAsia="ru-RU" w:bidi="ar-SA"/>
        </w:rPr>
        <w:t>Согласно пункту 1 статьи 706 Гражданского кодекса Российской Федерации, если из закона или договора подряда не вытекает обязанность подрядчика выполнить предусмотренную в договоре работу лично, подрядчик вправе привлечь к исполнению своих обязательств других лиц (субподрядчиков). В этом случае подрядчик выступает в роли генерального подрядчика.</w:t>
      </w:r>
    </w:p>
    <w:p>
      <w:pPr>
        <w:pStyle w:val="Style28"/>
        <w:spacing w:before="0" w:after="0"/>
        <w:ind w:firstLine="709"/>
        <w:jc w:val="both"/>
        <w:rPr/>
      </w:pPr>
      <w:r>
        <w:rPr>
          <w:rStyle w:val="CharStyle148"/>
          <w:rFonts w:eastAsia="Arial Unicode MS"/>
          <w:bCs/>
          <w:sz w:val="26"/>
          <w:szCs w:val="26"/>
          <w:highlight w:val="white"/>
          <w:lang w:val="ru-RU" w:eastAsia="ru-RU" w:bidi="ar-SA"/>
        </w:rPr>
        <w:t>Из этого следует, что Заказчик вправе установить требование о наличии допуска СРО на выполнение работ по организации строительства.</w:t>
      </w:r>
    </w:p>
    <w:p>
      <w:pPr>
        <w:pStyle w:val="Style28"/>
        <w:spacing w:before="0" w:after="0"/>
        <w:ind w:firstLine="709"/>
        <w:jc w:val="both"/>
        <w:rPr/>
      </w:pPr>
      <w:r>
        <w:rPr>
          <w:rStyle w:val="CharStyle148"/>
          <w:rFonts w:eastAsia="Arial Unicode MS"/>
          <w:bCs/>
          <w:sz w:val="26"/>
          <w:szCs w:val="26"/>
          <w:highlight w:val="white"/>
          <w:lang w:val="ru-RU" w:eastAsia="ru-RU" w:bidi="ar-SA"/>
        </w:rPr>
        <w:t>Вместе с тем, у</w:t>
      </w:r>
      <w:r>
        <w:rPr>
          <w:rStyle w:val="CharStyle148"/>
          <w:rFonts w:eastAsia="Arial Unicode MS"/>
          <w:bCs/>
          <w:sz w:val="26"/>
          <w:szCs w:val="26"/>
          <w:highlight w:val="white"/>
          <w:lang w:val="ru-RU" w:eastAsia="ru-RU" w:bidi="ar-SA"/>
        </w:rPr>
        <w:t>становление Заказчиком требования о наличии допуска на работы по организации строительства, так и на конкретные виды работ может привести к ограничению числа участников аукциона.</w:t>
      </w:r>
    </w:p>
    <w:p>
      <w:pPr>
        <w:pStyle w:val="Style28"/>
        <w:spacing w:before="0" w:after="0"/>
        <w:ind w:firstLine="708"/>
        <w:jc w:val="both"/>
        <w:rPr/>
      </w:pPr>
      <w:r>
        <w:rPr>
          <w:rStyle w:val="CharStyle148"/>
          <w:rFonts w:eastAsia="Arial Unicode MS"/>
          <w:bCs/>
          <w:sz w:val="26"/>
          <w:szCs w:val="26"/>
          <w:highlight w:val="white"/>
          <w:lang w:val="ru-RU" w:eastAsia="ru-RU" w:bidi="ar-SA"/>
        </w:rPr>
        <w:t xml:space="preserve">Таким образом, в нарушение части 3 статьи 64, пункта 1 части 1, части 5 статьи 31, пункта 6 части 5 статьи 63, пункта 2 части 1 статьи 64 Закона о контрактной системе в документации об аукционе неправомерно установлено требование к участнику закупки </w:t>
      </w:r>
      <w:r>
        <w:rPr>
          <w:rStyle w:val="CharStyle148"/>
          <w:rFonts w:eastAsia="Arial Unicode MS"/>
          <w:bCs/>
          <w:sz w:val="26"/>
          <w:szCs w:val="26"/>
          <w:highlight w:val="white"/>
          <w:lang w:val="ru-RU" w:eastAsia="ru-RU" w:bidi="ar-SA"/>
        </w:rPr>
        <w:t>и</w:t>
      </w:r>
      <w:r>
        <w:rPr>
          <w:rStyle w:val="CharStyle148"/>
          <w:rFonts w:eastAsia="Arial Unicode MS"/>
          <w:bCs/>
          <w:sz w:val="26"/>
          <w:szCs w:val="26"/>
          <w:highlight w:val="white"/>
          <w:lang w:val="ru-RU" w:eastAsia="ru-RU" w:bidi="ar-SA"/>
        </w:rPr>
        <w:t xml:space="preserve"> о предоставлении в составе второй части заявки свидетельства о допуске к отдельным видам работ, что противоречит части 3.1 статьи 52 Градостроительного кодекса Российской Федерации.</w:t>
      </w:r>
    </w:p>
    <w:p>
      <w:pPr>
        <w:pStyle w:val="Normal"/>
        <w:suppressAutoHyphens w:val="false"/>
        <w:spacing w:before="0" w:after="0"/>
        <w:ind w:firstLine="720"/>
        <w:jc w:val="both"/>
        <w:rPr>
          <w:lang w:val="ru-RU"/>
        </w:rPr>
      </w:pPr>
      <w:r>
        <w:rPr>
          <w:rStyle w:val="CharStyle148"/>
          <w:rFonts w:eastAsia="Lucida Sans Unicode"/>
          <w:i/>
          <w:color w:val="00000A"/>
          <w:sz w:val="26"/>
          <w:szCs w:val="26"/>
          <w:highlight w:val="white"/>
          <w:lang w:val="ru-RU" w:eastAsia="ru-RU" w:bidi="ar-SA"/>
        </w:rPr>
        <w:t>Комиссия по контролю в сфере закупок для государственных и муниципальных нужд, проведя внеплановую проверку, выявила следующие нарушения законодательства о контрактной системе.</w:t>
      </w:r>
    </w:p>
    <w:p>
      <w:pPr>
        <w:pStyle w:val="Normal"/>
        <w:spacing w:before="0" w:after="0"/>
        <w:ind w:firstLine="709"/>
        <w:jc w:val="both"/>
        <w:rPr/>
      </w:pPr>
      <w:r>
        <w:rPr>
          <w:rStyle w:val="Style12"/>
          <w:rFonts w:eastAsia="Times New Roman" w:cs="Times New Roman"/>
          <w:bCs/>
          <w:iCs/>
          <w:color w:val="000000"/>
          <w:sz w:val="26"/>
          <w:szCs w:val="26"/>
          <w:highlight w:val="white"/>
          <w:u w:val="none"/>
          <w:lang w:val="ru-RU" w:eastAsia="ar-SA"/>
        </w:rPr>
        <w:t>1. Согласно пункту 7 и 8 статьи 42 Закона о контрактной системе извещение об осуществлении закупки должно содержать порядок внесения денежных средств в качестве обеспечения заявок на участие в закупке, а также порядок предоставления обеспечения исполнения контракта.</w:t>
      </w:r>
    </w:p>
    <w:p>
      <w:pPr>
        <w:pStyle w:val="Normal"/>
        <w:spacing w:before="0" w:after="0"/>
        <w:ind w:firstLine="709"/>
        <w:jc w:val="both"/>
        <w:rPr/>
      </w:pPr>
      <w:r>
        <w:rPr>
          <w:rStyle w:val="Style12"/>
          <w:rFonts w:eastAsia="Times New Roman" w:cs="Times New Roman"/>
          <w:bCs/>
          <w:iCs/>
          <w:color w:val="000000"/>
          <w:sz w:val="26"/>
          <w:szCs w:val="26"/>
          <w:highlight w:val="white"/>
          <w:u w:val="none"/>
          <w:lang w:val="ru-RU" w:eastAsia="ar-SA"/>
        </w:rPr>
        <w:t>Как видно из извещения об осуществлении закупки Заказчик не установил порядок внесения денежных средств в качестве обеспечения заявок на участие в закупке, а также порядок предоставления обеспечения исполнения контракта, что ведет к нарушению пунктов 7 и 8 статьи 42 Закона о контрактной системе.</w:t>
      </w:r>
    </w:p>
    <w:p>
      <w:pPr>
        <w:pStyle w:val="Normal"/>
        <w:spacing w:before="0" w:after="0"/>
        <w:ind w:firstLine="709"/>
        <w:jc w:val="both"/>
        <w:rPr/>
      </w:pPr>
      <w:r>
        <w:rPr>
          <w:rStyle w:val="Style12"/>
          <w:rFonts w:eastAsia="Times New Roman" w:cs="Times New Roman"/>
          <w:bCs/>
          <w:iCs/>
          <w:color w:val="000000"/>
          <w:sz w:val="26"/>
          <w:szCs w:val="26"/>
          <w:highlight w:val="white"/>
          <w:u w:val="none"/>
          <w:lang w:val="ru-RU" w:eastAsia="ar-SA"/>
        </w:rPr>
        <w:t xml:space="preserve">2. </w:t>
      </w:r>
      <w:r>
        <w:rPr>
          <w:rStyle w:val="CharStyle148"/>
          <w:rFonts w:eastAsia="Calibri" w:cs="Times New Roman"/>
          <w:b w:val="false"/>
          <w:bCs/>
          <w:i w:val="false"/>
          <w:caps w:val="false"/>
          <w:smallCaps w:val="false"/>
          <w:strike w:val="false"/>
          <w:dstrike w:val="false"/>
          <w:color w:val="000000"/>
          <w:spacing w:val="0"/>
          <w:sz w:val="26"/>
          <w:szCs w:val="26"/>
          <w:highlight w:val="white"/>
          <w:u w:val="none"/>
          <w:lang w:val="ru-RU" w:eastAsia="ar-SA" w:bidi="ar-SA"/>
        </w:rPr>
        <w:t>Пунктом 2 части 1 статьи 64 Закона о контрактной системе установлено, что документация об электронном аукционе должна содержать информацию о требованиях к содержанию, составу заявки на участие в таком аукционе в соответствии с частями 3 - 6 статьи 66 настоящего Федерального закона и инструкцию по ее заполнению.</w:t>
      </w:r>
    </w:p>
    <w:p>
      <w:pPr>
        <w:pStyle w:val="Style24"/>
        <w:widowControl/>
        <w:spacing w:before="0" w:after="0"/>
        <w:ind w:left="0" w:right="0" w:hanging="0"/>
        <w:jc w:val="both"/>
        <w:rPr>
          <w:rFonts w:ascii="Times New Roman" w:hAnsi="Times New Roman" w:eastAsia="Times New Roman" w:cs="Tahoma"/>
          <w:caps w:val="false"/>
          <w:smallCaps w:val="false"/>
          <w:color w:val="000000"/>
          <w:spacing w:val="0"/>
          <w:sz w:val="26"/>
          <w:szCs w:val="26"/>
          <w:lang w:val="ru-RU" w:eastAsia="ru-RU" w:bidi="en-US"/>
        </w:rPr>
      </w:pPr>
      <w:r>
        <w:rPr>
          <w:rStyle w:val="CharStyle148"/>
          <w:rFonts w:eastAsia="Calibri" w:cs="Times New Roman"/>
          <w:bCs/>
          <w:strike w:val="false"/>
          <w:dstrike w:val="false"/>
          <w:color w:val="000000"/>
          <w:spacing w:val="0"/>
          <w:sz w:val="26"/>
          <w:szCs w:val="26"/>
          <w:u w:val="none"/>
          <w:lang w:val="ru-RU" w:eastAsia="ar-SA" w:bidi="ar-SA"/>
        </w:rPr>
        <w:tab/>
        <w:t>2.1.Пунктом 6 части 5 статьи 66 Закона о контрактной системе определено, что вторая часть заявки на участие в электронном аукционе должна содержать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со статьей 14 настоящего Федерального закона, или копии этих документов.</w:t>
      </w:r>
    </w:p>
    <w:p>
      <w:pPr>
        <w:pStyle w:val="Style24"/>
        <w:widowControl/>
        <w:spacing w:before="0" w:after="0"/>
        <w:ind w:left="0" w:right="0" w:hanging="0"/>
        <w:jc w:val="both"/>
        <w:rPr>
          <w:rFonts w:ascii="Times New Roman" w:hAnsi="Times New Roman" w:eastAsia="Times New Roman" w:cs="Tahoma"/>
          <w:caps w:val="false"/>
          <w:smallCaps w:val="false"/>
          <w:color w:val="000000"/>
          <w:spacing w:val="0"/>
          <w:sz w:val="26"/>
          <w:szCs w:val="26"/>
          <w:lang w:val="ru-RU" w:eastAsia="ru-RU" w:bidi="en-US"/>
        </w:rPr>
      </w:pPr>
      <w:r>
        <w:rPr>
          <w:rStyle w:val="CharStyle148"/>
          <w:rFonts w:eastAsia="Calibri" w:cs="Times New Roman"/>
          <w:bCs/>
          <w:strike w:val="false"/>
          <w:dstrike w:val="false"/>
          <w:color w:val="000000"/>
          <w:spacing w:val="0"/>
          <w:sz w:val="26"/>
          <w:szCs w:val="26"/>
          <w:u w:val="none"/>
          <w:lang w:val="ru-RU" w:eastAsia="ar-SA" w:bidi="ar-SA"/>
        </w:rPr>
        <w:tab/>
        <w:t>Вместе с тем,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 (часть 6 статьи 66 Закона о контрактной системе).</w:t>
      </w:r>
    </w:p>
    <w:p>
      <w:pPr>
        <w:pStyle w:val="Style24"/>
        <w:widowControl/>
        <w:spacing w:before="0" w:after="0"/>
        <w:ind w:left="0" w:right="0" w:hanging="0"/>
        <w:jc w:val="both"/>
        <w:rPr/>
      </w:pPr>
      <w:r>
        <w:rPr>
          <w:rStyle w:val="CharStyle148"/>
          <w:rFonts w:eastAsia="Calibri" w:cs="Times New Roman"/>
          <w:b w:val="false"/>
          <w:bCs/>
          <w:i w:val="false"/>
          <w:caps w:val="false"/>
          <w:smallCaps w:val="false"/>
          <w:strike w:val="false"/>
          <w:dstrike w:val="false"/>
          <w:color w:val="000000"/>
          <w:spacing w:val="0"/>
          <w:sz w:val="26"/>
          <w:szCs w:val="26"/>
          <w:u w:val="none"/>
          <w:lang w:val="ru-RU" w:eastAsia="ar-SA" w:bidi="ar-SA"/>
        </w:rPr>
        <w:tab/>
        <w:t>Как видно из пункта 18 Информационной карты, Заказчиком установлено, что в составе 2-й части заявки участник должен представить документы о его соответствии требованиям,</w:t>
      </w:r>
      <w:r>
        <w:rPr>
          <w:rStyle w:val="CharStyle148"/>
          <w:rFonts w:eastAsia="Calibri" w:cs="Times New Roman"/>
          <w:bCs/>
          <w:strike w:val="false"/>
          <w:dstrike w:val="false"/>
          <w:color w:val="000000"/>
          <w:spacing w:val="0"/>
          <w:sz w:val="26"/>
          <w:szCs w:val="26"/>
          <w:u w:val="none"/>
          <w:lang w:val="ru-RU" w:eastAsia="ar-SA" w:bidi="ar-SA"/>
        </w:rPr>
        <w:t xml:space="preserve"> установленным Постановлением № 1457, а именно декларацию о непринадлежности участника электронного аукциона к организациям, находящимся под юрисдикцией Турецкой Республики, а также организациям, контролируемым гражданами Турецкой Республики и (или) организациям, находящимся под юрисдикцией Турецкой Республики.</w:t>
      </w:r>
    </w:p>
    <w:p>
      <w:pPr>
        <w:pStyle w:val="Normal"/>
        <w:widowControl/>
        <w:suppressAutoHyphens w:val="false"/>
        <w:spacing w:before="0" w:after="0"/>
        <w:ind w:left="0" w:right="0" w:firstLine="720"/>
        <w:jc w:val="both"/>
        <w:rPr/>
      </w:pPr>
      <w:r>
        <w:rPr>
          <w:rStyle w:val="CharStyle148"/>
          <w:rFonts w:eastAsia="Lucida Sans Unicode" w:cs="Tahoma"/>
          <w:bCs/>
          <w:iCs/>
          <w:strike w:val="false"/>
          <w:dstrike w:val="false"/>
          <w:color w:val="000000"/>
          <w:spacing w:val="0"/>
          <w:sz w:val="26"/>
          <w:szCs w:val="26"/>
          <w:u w:val="none"/>
          <w:lang w:val="ru-RU" w:eastAsia="ru-RU" w:bidi="zxx"/>
        </w:rPr>
        <w:t xml:space="preserve">Вместе с тем, согласно письму Минэкономразвития России N 12589-ЕЕ/Д28и, ФАС России N АЦ/28993/16 от 28.04.2016, действующее законодательство Российской Федерации не содержит порядок подтверждения отсутствия контроля над организацией иностранных граждан Турецкой Республики и (или) организаций, находящихся под юрисдикцией Турецкой Республики, в том числе не содержит указания на вид подтверждающего документа. </w:t>
      </w:r>
    </w:p>
    <w:p>
      <w:pPr>
        <w:pStyle w:val="Normal"/>
        <w:spacing w:before="0" w:after="0"/>
        <w:ind w:firstLine="709"/>
        <w:jc w:val="both"/>
        <w:rPr/>
      </w:pPr>
      <w:r>
        <w:rPr>
          <w:rStyle w:val="CharStyle148"/>
          <w:rFonts w:eastAsia="Lucida Sans Unicode" w:cs="Tahoma"/>
          <w:b w:val="false"/>
          <w:bCs/>
          <w:i w:val="false"/>
          <w:iCs/>
          <w:strike w:val="false"/>
          <w:dstrike w:val="false"/>
          <w:color w:val="000000"/>
          <w:spacing w:val="0"/>
          <w:sz w:val="26"/>
          <w:szCs w:val="26"/>
          <w:highlight w:val="white"/>
          <w:u w:val="none"/>
          <w:lang w:val="ru-RU" w:eastAsia="ru-RU" w:bidi="zxx"/>
        </w:rPr>
        <w:t>Таким образом, Заказчик в нарушение части 6 статьи 66 Закона о контрактной системе, потребовал от участников закупки документы о непринадлежности участника закупки к организациям, находящимися под юрисдикцией Турецкой Республики, а также организациями, контролируемыми гражданами Турецкой Республики и (или) организациями, находящимися под юрисдикцией Турецкой Республики, котор</w:t>
      </w:r>
      <w:r>
        <w:rPr>
          <w:rStyle w:val="CharStyle148"/>
          <w:rFonts w:eastAsia="Lucida Sans Unicode" w:cs="Tahoma"/>
          <w:b w:val="false"/>
          <w:bCs/>
          <w:i w:val="false"/>
          <w:iCs/>
          <w:strike w:val="false"/>
          <w:dstrike w:val="false"/>
          <w:color w:val="000000"/>
          <w:spacing w:val="0"/>
          <w:sz w:val="26"/>
          <w:szCs w:val="26"/>
          <w:highlight w:val="white"/>
          <w:u w:val="none"/>
          <w:lang w:val="ru-RU" w:eastAsia="ru-RU" w:bidi="zxx"/>
        </w:rPr>
        <w:t>ые</w:t>
      </w:r>
      <w:r>
        <w:rPr>
          <w:rStyle w:val="CharStyle148"/>
          <w:rFonts w:eastAsia="Lucida Sans Unicode" w:cs="Tahoma"/>
          <w:b w:val="false"/>
          <w:bCs/>
          <w:i w:val="false"/>
          <w:iCs/>
          <w:strike w:val="false"/>
          <w:dstrike w:val="false"/>
          <w:color w:val="000000"/>
          <w:spacing w:val="0"/>
          <w:sz w:val="26"/>
          <w:szCs w:val="26"/>
          <w:highlight w:val="white"/>
          <w:u w:val="none"/>
          <w:lang w:val="ru-RU" w:eastAsia="ru-RU" w:bidi="zxx"/>
        </w:rPr>
        <w:t xml:space="preserve"> не предусмотрен</w:t>
      </w:r>
      <w:r>
        <w:rPr>
          <w:rStyle w:val="CharStyle148"/>
          <w:rFonts w:eastAsia="Lucida Sans Unicode" w:cs="Tahoma"/>
          <w:b w:val="false"/>
          <w:bCs/>
          <w:i w:val="false"/>
          <w:iCs/>
          <w:strike w:val="false"/>
          <w:dstrike w:val="false"/>
          <w:color w:val="000000"/>
          <w:spacing w:val="0"/>
          <w:sz w:val="26"/>
          <w:szCs w:val="26"/>
          <w:highlight w:val="white"/>
          <w:u w:val="none"/>
          <w:lang w:val="ru-RU" w:eastAsia="ru-RU" w:bidi="zxx"/>
        </w:rPr>
        <w:t>ы</w:t>
      </w:r>
      <w:r>
        <w:rPr>
          <w:rStyle w:val="CharStyle148"/>
          <w:rFonts w:eastAsia="Lucida Sans Unicode" w:cs="Tahoma"/>
          <w:b w:val="false"/>
          <w:bCs/>
          <w:i w:val="false"/>
          <w:iCs/>
          <w:strike w:val="false"/>
          <w:dstrike w:val="false"/>
          <w:color w:val="000000"/>
          <w:spacing w:val="0"/>
          <w:sz w:val="26"/>
          <w:szCs w:val="26"/>
          <w:highlight w:val="white"/>
          <w:u w:val="none"/>
          <w:lang w:val="ru-RU" w:eastAsia="ru-RU" w:bidi="zxx"/>
        </w:rPr>
        <w:t xml:space="preserve"> законодательством о контрактной системе.</w:t>
      </w:r>
    </w:p>
    <w:p>
      <w:pPr>
        <w:pStyle w:val="Normal"/>
        <w:spacing w:before="0" w:after="0"/>
        <w:ind w:firstLine="709"/>
        <w:jc w:val="both"/>
        <w:rPr/>
      </w:pPr>
      <w:r>
        <w:rPr>
          <w:rStyle w:val="Style20"/>
          <w:rFonts w:eastAsia="Times New Roman" w:cs="Times New Roman"/>
          <w:b w:val="false"/>
          <w:i w:val="false"/>
          <w:iCs w:val="false"/>
          <w:caps w:val="false"/>
          <w:smallCaps w:val="false"/>
          <w:strike w:val="false"/>
          <w:dstrike w:val="false"/>
          <w:color w:val="000000"/>
          <w:spacing w:val="0"/>
          <w:position w:val="0"/>
          <w:sz w:val="26"/>
          <w:sz w:val="26"/>
          <w:szCs w:val="26"/>
          <w:highlight w:val="white"/>
          <w:u w:val="none"/>
          <w:vertAlign w:val="baseline"/>
          <w:lang w:val="ru-RU" w:eastAsia="ar-SA" w:bidi="zxx"/>
        </w:rPr>
        <w:t xml:space="preserve">2.2. В силу пункта 2 части 5 статьи 66 Закона о контрактной системе вторая часть заявки на участие в электронном аукционе должна содержать документы, подтверждающие соответствие участника такого аукциона требованиям, установленным пунктом 1 части 1, </w:t>
      </w:r>
      <w:r>
        <w:rPr>
          <w:rStyle w:val="Style20"/>
          <w:rFonts w:eastAsia="Times New Roman" w:cs="Times New Roman"/>
          <w:b/>
          <w:bCs/>
          <w:i w:val="false"/>
          <w:iCs w:val="false"/>
          <w:caps w:val="false"/>
          <w:smallCaps w:val="false"/>
          <w:strike w:val="false"/>
          <w:dstrike w:val="false"/>
          <w:color w:val="000000"/>
          <w:spacing w:val="0"/>
          <w:position w:val="0"/>
          <w:sz w:val="26"/>
          <w:sz w:val="26"/>
          <w:szCs w:val="26"/>
          <w:highlight w:val="white"/>
          <w:u w:val="none"/>
          <w:vertAlign w:val="baseline"/>
          <w:lang w:val="ru-RU" w:eastAsia="ar-SA" w:bidi="zxx"/>
        </w:rPr>
        <w:t>частями 2</w:t>
      </w:r>
      <w:r>
        <w:rPr>
          <w:rStyle w:val="Style20"/>
          <w:rFonts w:eastAsia="Times New Roman" w:cs="Times New Roman"/>
          <w:b w:val="false"/>
          <w:i w:val="false"/>
          <w:iCs w:val="false"/>
          <w:caps w:val="false"/>
          <w:smallCaps w:val="false"/>
          <w:strike w:val="false"/>
          <w:dstrike w:val="false"/>
          <w:color w:val="000000"/>
          <w:spacing w:val="0"/>
          <w:position w:val="0"/>
          <w:sz w:val="26"/>
          <w:sz w:val="26"/>
          <w:szCs w:val="26"/>
          <w:highlight w:val="white"/>
          <w:u w:val="none"/>
          <w:vertAlign w:val="baseline"/>
          <w:lang w:val="ru-RU" w:eastAsia="ar-SA" w:bidi="zxx"/>
        </w:rPr>
        <w:t xml:space="preserve"> и 2.1 </w:t>
      </w:r>
      <w:r>
        <w:rPr>
          <w:rStyle w:val="Style20"/>
          <w:rFonts w:eastAsia="Times New Roman" w:cs="Times New Roman"/>
          <w:b/>
          <w:bCs/>
          <w:i w:val="false"/>
          <w:iCs w:val="false"/>
          <w:caps w:val="false"/>
          <w:smallCaps w:val="false"/>
          <w:strike w:val="false"/>
          <w:dstrike w:val="false"/>
          <w:color w:val="000000"/>
          <w:spacing w:val="0"/>
          <w:position w:val="0"/>
          <w:sz w:val="26"/>
          <w:sz w:val="26"/>
          <w:szCs w:val="26"/>
          <w:highlight w:val="white"/>
          <w:u w:val="none"/>
          <w:vertAlign w:val="baseline"/>
          <w:lang w:val="ru-RU" w:eastAsia="ar-SA" w:bidi="zxx"/>
        </w:rPr>
        <w:t>статьи 31</w:t>
      </w:r>
      <w:r>
        <w:rPr>
          <w:rStyle w:val="Style20"/>
          <w:rFonts w:eastAsia="Times New Roman" w:cs="Times New Roman"/>
          <w:b w:val="false"/>
          <w:i w:val="false"/>
          <w:iCs w:val="false"/>
          <w:caps w:val="false"/>
          <w:smallCaps w:val="false"/>
          <w:strike w:val="false"/>
          <w:dstrike w:val="false"/>
          <w:color w:val="000000"/>
          <w:spacing w:val="0"/>
          <w:position w:val="0"/>
          <w:sz w:val="26"/>
          <w:sz w:val="26"/>
          <w:szCs w:val="26"/>
          <w:highlight w:val="white"/>
          <w:u w:val="none"/>
          <w:vertAlign w:val="baseline"/>
          <w:lang w:val="ru-RU" w:eastAsia="ar-SA" w:bidi="zxx"/>
        </w:rPr>
        <w:t xml:space="preserve"> </w:t>
      </w:r>
      <w:r>
        <w:rPr>
          <w:rStyle w:val="Style20"/>
          <w:rFonts w:eastAsia="Times New Roman" w:cs="Times New Roman"/>
          <w:b/>
          <w:bCs/>
          <w:i w:val="false"/>
          <w:iCs w:val="false"/>
          <w:caps w:val="false"/>
          <w:smallCaps w:val="false"/>
          <w:strike w:val="false"/>
          <w:dstrike w:val="false"/>
          <w:color w:val="000000"/>
          <w:spacing w:val="0"/>
          <w:position w:val="0"/>
          <w:sz w:val="26"/>
          <w:sz w:val="26"/>
          <w:szCs w:val="26"/>
          <w:highlight w:val="white"/>
          <w:u w:val="none"/>
          <w:vertAlign w:val="baseline"/>
          <w:lang w:val="ru-RU" w:eastAsia="ar-SA" w:bidi="zxx"/>
        </w:rPr>
        <w:t>(</w:t>
      </w:r>
      <w:r>
        <w:rPr>
          <w:rStyle w:val="Style20"/>
          <w:rFonts w:eastAsia="Times New Roman" w:cs="Times New Roman"/>
          <w:b/>
          <w:bCs/>
          <w:i w:val="false"/>
          <w:iCs w:val="false"/>
          <w:caps w:val="false"/>
          <w:smallCaps w:val="false"/>
          <w:strike w:val="false"/>
          <w:dstrike w:val="false"/>
          <w:color w:val="000000"/>
          <w:spacing w:val="0"/>
          <w:position w:val="0"/>
          <w:sz w:val="26"/>
          <w:sz w:val="26"/>
          <w:szCs w:val="26"/>
          <w:highlight w:val="white"/>
          <w:u w:val="single"/>
          <w:vertAlign w:val="baseline"/>
          <w:lang w:val="ru-RU" w:eastAsia="ar-SA" w:bidi="zxx"/>
        </w:rPr>
        <w:t>при наличии таких требований</w:t>
      </w:r>
      <w:r>
        <w:rPr>
          <w:rStyle w:val="Style20"/>
          <w:rFonts w:eastAsia="Times New Roman" w:cs="Times New Roman"/>
          <w:b/>
          <w:bCs/>
          <w:i w:val="false"/>
          <w:iCs w:val="false"/>
          <w:caps w:val="false"/>
          <w:smallCaps w:val="false"/>
          <w:strike w:val="false"/>
          <w:dstrike w:val="false"/>
          <w:color w:val="000000"/>
          <w:spacing w:val="0"/>
          <w:position w:val="0"/>
          <w:sz w:val="26"/>
          <w:sz w:val="26"/>
          <w:szCs w:val="26"/>
          <w:highlight w:val="white"/>
          <w:u w:val="none"/>
          <w:vertAlign w:val="baseline"/>
          <w:lang w:val="ru-RU" w:eastAsia="ar-SA" w:bidi="zxx"/>
        </w:rPr>
        <w:t>)</w:t>
      </w:r>
      <w:r>
        <w:rPr>
          <w:rStyle w:val="Style20"/>
          <w:rFonts w:eastAsia="Times New Roman" w:cs="Times New Roman"/>
          <w:b w:val="false"/>
          <w:i w:val="false"/>
          <w:iCs w:val="false"/>
          <w:caps w:val="false"/>
          <w:smallCaps w:val="false"/>
          <w:strike w:val="false"/>
          <w:dstrike w:val="false"/>
          <w:color w:val="000000"/>
          <w:spacing w:val="0"/>
          <w:position w:val="0"/>
          <w:sz w:val="26"/>
          <w:sz w:val="26"/>
          <w:szCs w:val="26"/>
          <w:highlight w:val="white"/>
          <w:u w:val="none"/>
          <w:vertAlign w:val="baseline"/>
          <w:lang w:val="ru-RU" w:eastAsia="ar-SA" w:bidi="zxx"/>
        </w:rPr>
        <w:t xml:space="preserve"> настоящего Федерального закона.</w:t>
      </w:r>
    </w:p>
    <w:p>
      <w:pPr>
        <w:pStyle w:val="Normal"/>
        <w:widowControl/>
        <w:suppressAutoHyphens w:val="false"/>
        <w:spacing w:before="0" w:after="0"/>
        <w:ind w:left="0" w:right="0" w:firstLine="709"/>
        <w:jc w:val="both"/>
        <w:rPr/>
      </w:pPr>
      <w:r>
        <w:rPr>
          <w:rStyle w:val="Style20"/>
          <w:b w:val="false"/>
          <w:i w:val="false"/>
          <w:caps w:val="false"/>
          <w:smallCaps w:val="false"/>
          <w:color w:val="000000"/>
          <w:spacing w:val="0"/>
          <w:sz w:val="26"/>
          <w:szCs w:val="26"/>
          <w:lang w:val="ru-RU" w:eastAsia="ar-SA" w:bidi="ar-SA"/>
        </w:rPr>
        <w:t>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 финансовых ресурсов для исполнения контракта; на праве собственности или ином законном основании оборудования и других материальных ресурсов для исполнения контракта; опыта работы, связанного с предметом контракта, и деловой репутации; необходимого количества специалистов и иных работников определенного уровня квалификации для исполнения контракта.</w:t>
      </w:r>
    </w:p>
    <w:p>
      <w:pPr>
        <w:pStyle w:val="Style24"/>
        <w:widowControl/>
        <w:spacing w:before="0" w:after="0"/>
        <w:ind w:left="0" w:right="0" w:hanging="0"/>
        <w:jc w:val="both"/>
        <w:rPr/>
      </w:pPr>
      <w:r>
        <w:rPr>
          <w:b w:val="false"/>
          <w:i w:val="false"/>
          <w:caps w:val="false"/>
          <w:smallCaps w:val="false"/>
          <w:color w:val="000000"/>
          <w:spacing w:val="0"/>
          <w:sz w:val="26"/>
          <w:szCs w:val="26"/>
        </w:rPr>
        <w:tab/>
        <w:t>Постановлением Правительства РФ от 04.02.2015 № 99 утверждены дополнительные требования к участникам закупки отдельных видов товаров, работ, услуг, случаи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документы, подтверждающие соответствие участников закупки указанным дополнительным требованиям.</w:t>
      </w:r>
    </w:p>
    <w:p>
      <w:pPr>
        <w:pStyle w:val="Style24"/>
        <w:widowControl/>
        <w:spacing w:before="0" w:after="0"/>
        <w:ind w:left="0" w:right="0" w:hanging="0"/>
        <w:jc w:val="both"/>
        <w:rPr/>
      </w:pPr>
      <w:r>
        <w:rPr>
          <w:b w:val="false"/>
          <w:i w:val="false"/>
          <w:caps w:val="false"/>
          <w:smallCaps w:val="false"/>
          <w:color w:val="000000"/>
          <w:spacing w:val="0"/>
          <w:sz w:val="26"/>
          <w:szCs w:val="26"/>
        </w:rPr>
        <w:tab/>
      </w:r>
      <w:r>
        <w:rPr>
          <w:b w:val="false"/>
          <w:i w:val="false"/>
          <w:caps w:val="false"/>
          <w:smallCaps w:val="false"/>
          <w:color w:val="000000"/>
          <w:spacing w:val="0"/>
          <w:sz w:val="26"/>
          <w:szCs w:val="26"/>
          <w:lang w:val="ru-RU"/>
        </w:rPr>
        <w:t>Указанное Постановление применимо только</w:t>
      </w:r>
      <w:r>
        <w:rPr>
          <w:b w:val="false"/>
          <w:i w:val="false"/>
          <w:caps w:val="false"/>
          <w:smallCaps w:val="false"/>
          <w:color w:val="000000"/>
          <w:spacing w:val="0"/>
          <w:sz w:val="26"/>
          <w:szCs w:val="26"/>
        </w:rPr>
        <w:t xml:space="preserve"> при наличии одновременно трех условий, а именно:</w:t>
      </w:r>
    </w:p>
    <w:p>
      <w:pPr>
        <w:pStyle w:val="Style24"/>
        <w:widowControl/>
        <w:spacing w:before="0" w:after="0"/>
        <w:ind w:left="0" w:right="0" w:hanging="0"/>
        <w:jc w:val="both"/>
        <w:rPr/>
      </w:pPr>
      <w:r>
        <w:rPr>
          <w:b w:val="false"/>
          <w:i w:val="false"/>
          <w:caps w:val="false"/>
          <w:smallCaps w:val="false"/>
          <w:color w:val="000000"/>
          <w:spacing w:val="0"/>
          <w:sz w:val="26"/>
          <w:szCs w:val="26"/>
        </w:rPr>
        <w:t>- закупка осуществляется одним из способов, указанных в Приложении № 1 к Постановлению, в том числе путем проведения электронного аукциона;</w:t>
      </w:r>
    </w:p>
    <w:p>
      <w:pPr>
        <w:pStyle w:val="Style24"/>
        <w:widowControl/>
        <w:spacing w:before="0" w:after="0"/>
        <w:ind w:left="0" w:right="0" w:hanging="0"/>
        <w:jc w:val="both"/>
        <w:rPr/>
      </w:pPr>
      <w:r>
        <w:rPr>
          <w:b w:val="false"/>
          <w:i w:val="false"/>
          <w:caps w:val="false"/>
          <w:smallCaps w:val="false"/>
          <w:color w:val="000000"/>
          <w:spacing w:val="0"/>
          <w:sz w:val="26"/>
          <w:szCs w:val="26"/>
        </w:rPr>
        <w:t>- объектом закупки должно быть выполнение работ строительных, включенных в код 41.2, 42, 43 (кроме кода 43.13) Общероссийского классификатора продукции по видам экономической деятельности (ОКПД2) ОК 034-2014;</w:t>
      </w:r>
    </w:p>
    <w:p>
      <w:pPr>
        <w:pStyle w:val="Style24"/>
        <w:widowControl/>
        <w:spacing w:before="0" w:after="0"/>
        <w:ind w:left="0" w:right="0" w:hanging="0"/>
        <w:jc w:val="both"/>
        <w:rPr>
          <w:b/>
          <w:b/>
          <w:bCs/>
        </w:rPr>
      </w:pPr>
      <w:r>
        <w:rPr>
          <w:b/>
          <w:bCs/>
          <w:i w:val="false"/>
          <w:caps w:val="false"/>
          <w:smallCaps w:val="false"/>
          <w:color w:val="000000"/>
          <w:spacing w:val="0"/>
          <w:sz w:val="26"/>
          <w:szCs w:val="26"/>
        </w:rPr>
        <w:t>- начальная (максимальная) цена контракта при осуществлении закупок превышает 10 млн. рублей.</w:t>
      </w:r>
    </w:p>
    <w:p>
      <w:pPr>
        <w:pStyle w:val="Style24"/>
        <w:widowControl/>
        <w:spacing w:before="0" w:after="0"/>
        <w:ind w:left="0" w:right="0" w:hanging="0"/>
        <w:jc w:val="both"/>
        <w:rPr/>
      </w:pPr>
      <w:r>
        <w:rPr>
          <w:b w:val="false"/>
          <w:i w:val="false"/>
          <w:caps w:val="false"/>
          <w:smallCaps w:val="false"/>
          <w:color w:val="000000"/>
          <w:spacing w:val="0"/>
          <w:sz w:val="26"/>
          <w:szCs w:val="26"/>
        </w:rPr>
        <w:tab/>
        <w:t xml:space="preserve">Как следует из извещения и аукционной документации, предметом закупки является </w:t>
      </w:r>
      <w:r>
        <w:rPr>
          <w:b w:val="false"/>
          <w:i w:val="false"/>
          <w:caps w:val="false"/>
          <w:smallCaps w:val="false"/>
          <w:color w:val="000000"/>
          <w:spacing w:val="0"/>
          <w:sz w:val="26"/>
          <w:szCs w:val="26"/>
          <w:lang w:val="ru-RU"/>
        </w:rPr>
        <w:t>в</w:t>
      </w:r>
      <w:r>
        <w:rPr>
          <w:b w:val="false"/>
          <w:i w:val="false"/>
          <w:caps w:val="false"/>
          <w:smallCaps w:val="false"/>
          <w:color w:val="000000"/>
          <w:spacing w:val="0"/>
          <w:sz w:val="26"/>
          <w:szCs w:val="26"/>
        </w:rPr>
        <w:t>ыполнение работ по капитальному ремонту здания ИВС Отдела МВД России по Верхнеу</w:t>
      </w:r>
      <w:r>
        <w:rPr>
          <w:rFonts w:eastAsia="Lucida Sans Unicode" w:cs="Tahoma"/>
          <w:b w:val="false"/>
          <w:i w:val="false"/>
          <w:caps w:val="false"/>
          <w:smallCaps w:val="false"/>
          <w:color w:val="000000"/>
          <w:spacing w:val="0"/>
          <w:sz w:val="26"/>
          <w:szCs w:val="26"/>
          <w:lang w:val="en-US" w:bidi="en-US"/>
        </w:rPr>
        <w:t>ральскому району Челябинской области. При этом, закупка осуществляется Заказчиком по коду ОКПД2 — 41.20.40.000 «</w:t>
      </w:r>
      <w:bookmarkStart w:id="2" w:name="codes"/>
      <w:bookmarkEnd w:id="2"/>
      <w:r>
        <w:rPr>
          <w:rFonts w:eastAsia="Lucida Sans Unicode" w:cs="Tahoma"/>
          <w:b w:val="false"/>
          <w:i w:val="false"/>
          <w:caps w:val="false"/>
          <w:smallCaps w:val="false"/>
          <w:color w:val="000000"/>
          <w:spacing w:val="0"/>
          <w:sz w:val="26"/>
          <w:szCs w:val="26"/>
          <w:lang w:val="en-US" w:bidi="en-US"/>
        </w:rPr>
        <w:t>Работы строительные по возведению нежилых зданий и сооружений (работы по строительству новых объектов, возведению пристроек, реконструкции и ремонту зданий)»</w:t>
      </w:r>
    </w:p>
    <w:p>
      <w:pPr>
        <w:pStyle w:val="Style24"/>
        <w:widowControl/>
        <w:spacing w:before="0" w:after="0"/>
        <w:ind w:left="0" w:right="0" w:hanging="0"/>
        <w:jc w:val="both"/>
        <w:rPr>
          <w:sz w:val="26"/>
          <w:szCs w:val="26"/>
        </w:rPr>
      </w:pPr>
      <w:r>
        <w:rPr>
          <w:rFonts w:eastAsia="Lucida Sans Unicode" w:cs="Tahoma"/>
          <w:b w:val="false"/>
          <w:i w:val="false"/>
          <w:caps w:val="false"/>
          <w:smallCaps w:val="false"/>
          <w:color w:val="000000"/>
          <w:spacing w:val="0"/>
          <w:sz w:val="26"/>
          <w:szCs w:val="26"/>
          <w:lang w:val="en-US" w:eastAsia="en-US" w:bidi="en-US"/>
        </w:rPr>
        <w:tab/>
      </w:r>
      <w:r>
        <w:rPr>
          <w:rFonts w:eastAsia="Lucida Sans Unicode" w:cs="Tahoma"/>
          <w:b w:val="false"/>
          <w:i w:val="false"/>
          <w:caps w:val="false"/>
          <w:smallCaps w:val="false"/>
          <w:color w:val="000000"/>
          <w:spacing w:val="0"/>
          <w:sz w:val="26"/>
          <w:szCs w:val="26"/>
          <w:lang w:val="ru-RU" w:eastAsia="en-US" w:bidi="en-US"/>
        </w:rPr>
        <w:t xml:space="preserve">Вместе с тем, </w:t>
      </w:r>
      <w:r>
        <w:rPr>
          <w:rFonts w:eastAsia="Lucida Sans Unicode" w:cs="Tahoma"/>
          <w:b w:val="false"/>
          <w:i w:val="false"/>
          <w:caps w:val="false"/>
          <w:smallCaps w:val="false"/>
          <w:color w:val="000000"/>
          <w:spacing w:val="0"/>
          <w:sz w:val="26"/>
          <w:szCs w:val="26"/>
          <w:lang w:val="en-US" w:eastAsia="en-US" w:bidi="en-US"/>
        </w:rPr>
        <w:t>начальн</w:t>
      </w:r>
      <w:r>
        <w:rPr>
          <w:rFonts w:eastAsia="Lucida Sans Unicode" w:cs="Tahoma"/>
          <w:b w:val="false"/>
          <w:i w:val="false"/>
          <w:caps w:val="false"/>
          <w:smallCaps w:val="false"/>
          <w:color w:val="000000"/>
          <w:spacing w:val="0"/>
          <w:sz w:val="26"/>
          <w:szCs w:val="26"/>
          <w:lang w:val="ru-RU" w:eastAsia="en-US" w:bidi="en-US"/>
        </w:rPr>
        <w:t>ая</w:t>
      </w:r>
      <w:r>
        <w:rPr>
          <w:rFonts w:eastAsia="Lucida Sans Unicode" w:cs="Tahoma"/>
          <w:b w:val="false"/>
          <w:i w:val="false"/>
          <w:caps w:val="false"/>
          <w:smallCaps w:val="false"/>
          <w:color w:val="000000"/>
          <w:spacing w:val="0"/>
          <w:sz w:val="26"/>
          <w:szCs w:val="26"/>
          <w:lang w:val="en-US" w:eastAsia="en-US" w:bidi="en-US"/>
        </w:rPr>
        <w:t xml:space="preserve"> (максимальн</w:t>
      </w:r>
      <w:r>
        <w:rPr>
          <w:rFonts w:eastAsia="Lucida Sans Unicode" w:cs="Tahoma"/>
          <w:b w:val="false"/>
          <w:i w:val="false"/>
          <w:caps w:val="false"/>
          <w:smallCaps w:val="false"/>
          <w:color w:val="000000"/>
          <w:spacing w:val="0"/>
          <w:sz w:val="26"/>
          <w:szCs w:val="26"/>
          <w:lang w:val="ru-RU" w:eastAsia="en-US" w:bidi="en-US"/>
        </w:rPr>
        <w:t>ая</w:t>
      </w:r>
      <w:r>
        <w:rPr>
          <w:rFonts w:eastAsia="Lucida Sans Unicode" w:cs="Tahoma"/>
          <w:b w:val="false"/>
          <w:i w:val="false"/>
          <w:caps w:val="false"/>
          <w:smallCaps w:val="false"/>
          <w:color w:val="000000"/>
          <w:spacing w:val="0"/>
          <w:sz w:val="26"/>
          <w:szCs w:val="26"/>
          <w:lang w:val="en-US" w:eastAsia="en-US" w:bidi="en-US"/>
        </w:rPr>
        <w:t>) цен</w:t>
      </w:r>
      <w:r>
        <w:rPr>
          <w:rFonts w:eastAsia="Lucida Sans Unicode" w:cs="Tahoma"/>
          <w:b w:val="false"/>
          <w:i w:val="false"/>
          <w:caps w:val="false"/>
          <w:smallCaps w:val="false"/>
          <w:color w:val="000000"/>
          <w:spacing w:val="0"/>
          <w:sz w:val="26"/>
          <w:szCs w:val="26"/>
          <w:lang w:val="ru-RU" w:eastAsia="en-US" w:bidi="en-US"/>
        </w:rPr>
        <w:t>а</w:t>
      </w:r>
      <w:r>
        <w:rPr>
          <w:rFonts w:eastAsia="Lucida Sans Unicode" w:cs="Tahoma"/>
          <w:b w:val="false"/>
          <w:i w:val="false"/>
          <w:caps w:val="false"/>
          <w:smallCaps w:val="false"/>
          <w:color w:val="000000"/>
          <w:spacing w:val="0"/>
          <w:sz w:val="26"/>
          <w:szCs w:val="26"/>
          <w:lang w:val="en-US" w:eastAsia="en-US" w:bidi="en-US"/>
        </w:rPr>
        <w:t xml:space="preserve"> контракта </w:t>
      </w:r>
      <w:r>
        <w:rPr>
          <w:rFonts w:eastAsia="Lucida Sans Unicode" w:cs="Tahoma"/>
          <w:b w:val="false"/>
          <w:i w:val="false"/>
          <w:caps w:val="false"/>
          <w:smallCaps w:val="false"/>
          <w:color w:val="000000"/>
          <w:spacing w:val="0"/>
          <w:sz w:val="26"/>
          <w:szCs w:val="26"/>
          <w:lang w:val="ru-RU" w:eastAsia="en-US" w:bidi="en-US"/>
        </w:rPr>
        <w:t xml:space="preserve">по аукциону составляет 8 000 000 </w:t>
      </w:r>
      <w:r>
        <w:rPr>
          <w:rFonts w:eastAsia="Lucida Sans Unicode" w:cs="Tahoma"/>
          <w:b w:val="false"/>
          <w:i w:val="false"/>
          <w:caps w:val="false"/>
          <w:smallCaps w:val="false"/>
          <w:color w:val="000000"/>
          <w:spacing w:val="0"/>
          <w:sz w:val="26"/>
          <w:szCs w:val="26"/>
          <w:lang w:val="en-US" w:eastAsia="en-US" w:bidi="en-US"/>
        </w:rPr>
        <w:t>рублей</w:t>
      </w:r>
      <w:r>
        <w:rPr>
          <w:rFonts w:eastAsia="Lucida Sans Unicode" w:cs="Tahoma"/>
          <w:b w:val="false"/>
          <w:i w:val="false"/>
          <w:caps w:val="false"/>
          <w:smallCaps w:val="false"/>
          <w:color w:val="000000"/>
          <w:spacing w:val="0"/>
          <w:sz w:val="26"/>
          <w:szCs w:val="26"/>
          <w:lang w:val="ru-RU" w:eastAsia="en-US" w:bidi="en-US"/>
        </w:rPr>
        <w:t xml:space="preserve">. </w:t>
      </w:r>
    </w:p>
    <w:p>
      <w:pPr>
        <w:pStyle w:val="Style24"/>
        <w:widowControl/>
        <w:spacing w:before="0" w:after="0"/>
        <w:ind w:left="0" w:right="0" w:hanging="0"/>
        <w:jc w:val="both"/>
        <w:rPr>
          <w:sz w:val="26"/>
          <w:szCs w:val="26"/>
        </w:rPr>
      </w:pPr>
      <w:r>
        <w:rPr>
          <w:rFonts w:eastAsia="Lucida Sans Unicode" w:cs="Tahoma"/>
          <w:b w:val="false"/>
          <w:i w:val="false"/>
          <w:caps w:val="false"/>
          <w:smallCaps w:val="false"/>
          <w:color w:val="000000"/>
          <w:spacing w:val="0"/>
          <w:sz w:val="26"/>
          <w:szCs w:val="26"/>
          <w:lang w:val="ru-RU" w:eastAsia="en-US" w:bidi="en-US"/>
        </w:rPr>
        <w:tab/>
        <w:t xml:space="preserve">Таким образом, установление дополнительных требований к участником в соответствии с частью 2 статьи 31 и Постановлением Правительства РФ от 04.02.2015 № 99 невозможно, поскольку </w:t>
      </w:r>
      <w:r>
        <w:rPr>
          <w:rFonts w:eastAsia="Lucida Sans Unicode" w:cs="Tahoma"/>
          <w:b w:val="false"/>
          <w:i w:val="false"/>
          <w:caps w:val="false"/>
          <w:smallCaps w:val="false"/>
          <w:color w:val="000000"/>
          <w:spacing w:val="0"/>
          <w:sz w:val="26"/>
          <w:szCs w:val="26"/>
          <w:lang w:val="en-US" w:eastAsia="en-US" w:bidi="en-US"/>
        </w:rPr>
        <w:t>начальн</w:t>
      </w:r>
      <w:r>
        <w:rPr>
          <w:rFonts w:eastAsia="Lucida Sans Unicode" w:cs="Tahoma"/>
          <w:b w:val="false"/>
          <w:i w:val="false"/>
          <w:caps w:val="false"/>
          <w:smallCaps w:val="false"/>
          <w:color w:val="000000"/>
          <w:spacing w:val="0"/>
          <w:sz w:val="26"/>
          <w:szCs w:val="26"/>
          <w:lang w:val="ru-RU" w:eastAsia="en-US" w:bidi="en-US"/>
        </w:rPr>
        <w:t>ая</w:t>
      </w:r>
      <w:r>
        <w:rPr>
          <w:rFonts w:eastAsia="Lucida Sans Unicode" w:cs="Tahoma"/>
          <w:b w:val="false"/>
          <w:i w:val="false"/>
          <w:caps w:val="false"/>
          <w:smallCaps w:val="false"/>
          <w:color w:val="000000"/>
          <w:spacing w:val="0"/>
          <w:sz w:val="26"/>
          <w:szCs w:val="26"/>
          <w:lang w:val="en-US" w:eastAsia="en-US" w:bidi="en-US"/>
        </w:rPr>
        <w:t xml:space="preserve"> (максимальн</w:t>
      </w:r>
      <w:r>
        <w:rPr>
          <w:rFonts w:eastAsia="Lucida Sans Unicode" w:cs="Tahoma"/>
          <w:b w:val="false"/>
          <w:i w:val="false"/>
          <w:caps w:val="false"/>
          <w:smallCaps w:val="false"/>
          <w:color w:val="000000"/>
          <w:spacing w:val="0"/>
          <w:sz w:val="26"/>
          <w:szCs w:val="26"/>
          <w:lang w:val="ru-RU" w:eastAsia="en-US" w:bidi="en-US"/>
        </w:rPr>
        <w:t>ая</w:t>
      </w:r>
      <w:r>
        <w:rPr>
          <w:rFonts w:eastAsia="Lucida Sans Unicode" w:cs="Tahoma"/>
          <w:b w:val="false"/>
          <w:i w:val="false"/>
          <w:caps w:val="false"/>
          <w:smallCaps w:val="false"/>
          <w:color w:val="000000"/>
          <w:spacing w:val="0"/>
          <w:sz w:val="26"/>
          <w:szCs w:val="26"/>
          <w:lang w:val="en-US" w:eastAsia="en-US" w:bidi="en-US"/>
        </w:rPr>
        <w:t>) цен</w:t>
      </w:r>
      <w:r>
        <w:rPr>
          <w:rFonts w:eastAsia="Lucida Sans Unicode" w:cs="Tahoma"/>
          <w:b w:val="false"/>
          <w:i w:val="false"/>
          <w:caps w:val="false"/>
          <w:smallCaps w:val="false"/>
          <w:color w:val="000000"/>
          <w:spacing w:val="0"/>
          <w:sz w:val="26"/>
          <w:szCs w:val="26"/>
          <w:lang w:val="ru-RU" w:eastAsia="en-US" w:bidi="en-US"/>
        </w:rPr>
        <w:t>а</w:t>
      </w:r>
      <w:r>
        <w:rPr>
          <w:rFonts w:eastAsia="Lucida Sans Unicode" w:cs="Tahoma"/>
          <w:b w:val="false"/>
          <w:i w:val="false"/>
          <w:caps w:val="false"/>
          <w:smallCaps w:val="false"/>
          <w:color w:val="000000"/>
          <w:spacing w:val="0"/>
          <w:sz w:val="26"/>
          <w:szCs w:val="26"/>
          <w:lang w:val="en-US" w:eastAsia="en-US" w:bidi="en-US"/>
        </w:rPr>
        <w:t xml:space="preserve"> контракта </w:t>
      </w:r>
      <w:r>
        <w:rPr>
          <w:rFonts w:eastAsia="Lucida Sans Unicode" w:cs="Tahoma"/>
          <w:b w:val="false"/>
          <w:i w:val="false"/>
          <w:caps w:val="false"/>
          <w:smallCaps w:val="false"/>
          <w:color w:val="000000"/>
          <w:spacing w:val="0"/>
          <w:sz w:val="26"/>
          <w:szCs w:val="26"/>
          <w:lang w:val="ru-RU" w:eastAsia="en-US" w:bidi="en-US"/>
        </w:rPr>
        <w:t>по аукциону не превышает 10 000 000 рублей.</w:t>
      </w:r>
    </w:p>
    <w:p>
      <w:pPr>
        <w:pStyle w:val="Style24"/>
        <w:widowControl/>
        <w:spacing w:before="0" w:after="0"/>
        <w:ind w:left="0" w:right="0" w:hanging="0"/>
        <w:jc w:val="both"/>
        <w:rPr/>
      </w:pPr>
      <w:r>
        <w:rPr>
          <w:rFonts w:eastAsia="Lucida Sans Unicode" w:cs="Tahoma"/>
          <w:b w:val="false"/>
          <w:i w:val="false"/>
          <w:caps w:val="false"/>
          <w:smallCaps w:val="false"/>
          <w:color w:val="000000"/>
          <w:spacing w:val="0"/>
          <w:sz w:val="26"/>
          <w:szCs w:val="26"/>
          <w:lang w:val="ru-RU" w:eastAsia="en-US" w:bidi="en-US"/>
        </w:rPr>
        <w:tab/>
        <w:t xml:space="preserve">Заказчик в подпункте 3 пункта 17 Информационной карты установил требование о предоставлении во второй части заявки </w:t>
      </w:r>
      <w:r>
        <w:rPr>
          <w:sz w:val="26"/>
          <w:szCs w:val="26"/>
        </w:rPr>
        <w:t>документ</w:t>
      </w:r>
      <w:r>
        <w:rPr>
          <w:sz w:val="26"/>
          <w:szCs w:val="26"/>
          <w:lang w:val="ru-RU"/>
        </w:rPr>
        <w:t>ов</w:t>
      </w:r>
      <w:r>
        <w:rPr>
          <w:sz w:val="26"/>
          <w:szCs w:val="26"/>
        </w:rPr>
        <w:t>, подтверждающи</w:t>
      </w:r>
      <w:r>
        <w:rPr>
          <w:sz w:val="26"/>
          <w:szCs w:val="26"/>
          <w:lang w:val="ru-RU"/>
        </w:rPr>
        <w:t>х</w:t>
      </w:r>
      <w:r>
        <w:rPr>
          <w:sz w:val="26"/>
          <w:szCs w:val="26"/>
        </w:rPr>
        <w:t xml:space="preserve"> соответствие дополнительным требованиям, установленным в соответствии с ч</w:t>
      </w:r>
      <w:r>
        <w:rPr>
          <w:sz w:val="26"/>
          <w:szCs w:val="26"/>
          <w:lang w:val="ru-RU"/>
        </w:rPr>
        <w:t>астью</w:t>
      </w:r>
      <w:r>
        <w:rPr>
          <w:sz w:val="26"/>
          <w:szCs w:val="26"/>
        </w:rPr>
        <w:t xml:space="preserve"> 2 ст</w:t>
      </w:r>
      <w:r>
        <w:rPr>
          <w:sz w:val="26"/>
          <w:szCs w:val="26"/>
          <w:lang w:val="ru-RU"/>
        </w:rPr>
        <w:t>атьи</w:t>
      </w:r>
      <w:r>
        <w:rPr>
          <w:sz w:val="26"/>
          <w:szCs w:val="26"/>
        </w:rPr>
        <w:t xml:space="preserve"> 31 </w:t>
      </w:r>
      <w:r>
        <w:rPr>
          <w:sz w:val="26"/>
          <w:szCs w:val="26"/>
          <w:lang w:val="ru-RU"/>
        </w:rPr>
        <w:t>Закона о контрактной системе.</w:t>
      </w:r>
    </w:p>
    <w:p>
      <w:pPr>
        <w:pStyle w:val="Style24"/>
        <w:widowControl/>
        <w:spacing w:before="0" w:after="0"/>
        <w:ind w:left="0" w:right="0" w:hanging="0"/>
        <w:jc w:val="both"/>
        <w:rPr/>
      </w:pPr>
      <w:r>
        <w:rPr>
          <w:sz w:val="26"/>
          <w:szCs w:val="26"/>
          <w:lang w:val="ru-RU"/>
        </w:rPr>
        <w:tab/>
        <w:t>Вместе с тем, в силу части 6 статьи 31 и части 6 статьи 66 Закона о контрактной системе Заказчики не вправе устанавливать требования к участникам закупок в нарушение законодательства о контрактной системе, а также требовать документы, которые подтверждают соответствие участника таким требованиям.</w:t>
      </w:r>
    </w:p>
    <w:p>
      <w:pPr>
        <w:pStyle w:val="Style24"/>
        <w:widowControl/>
        <w:spacing w:before="0" w:after="0"/>
        <w:ind w:left="0" w:right="0" w:hanging="0"/>
        <w:jc w:val="both"/>
        <w:rPr/>
      </w:pPr>
      <w:r>
        <w:rPr>
          <w:rStyle w:val="Style20"/>
          <w:rFonts w:eastAsia="Times New Roman" w:cs="Times New Roman"/>
          <w:b w:val="false"/>
          <w:i w:val="false"/>
          <w:iCs w:val="false"/>
          <w:caps w:val="false"/>
          <w:smallCaps w:val="false"/>
          <w:strike w:val="false"/>
          <w:dstrike w:val="false"/>
          <w:color w:val="000000"/>
          <w:spacing w:val="0"/>
          <w:position w:val="0"/>
          <w:sz w:val="26"/>
          <w:sz w:val="26"/>
          <w:szCs w:val="26"/>
          <w:highlight w:val="white"/>
          <w:u w:val="none"/>
          <w:vertAlign w:val="baseline"/>
          <w:lang w:val="ru-RU" w:eastAsia="ar-SA" w:bidi="zxx"/>
        </w:rPr>
        <w:tab/>
      </w:r>
      <w:r>
        <w:rPr>
          <w:rStyle w:val="Style20"/>
          <w:rFonts w:eastAsia="Times New Roman" w:cs="Times New Roman"/>
          <w:b w:val="false"/>
          <w:i w:val="false"/>
          <w:iCs w:val="false"/>
          <w:caps w:val="false"/>
          <w:smallCaps w:val="false"/>
          <w:strike w:val="false"/>
          <w:dstrike w:val="false"/>
          <w:color w:val="000000"/>
          <w:spacing w:val="0"/>
          <w:position w:val="0"/>
          <w:sz w:val="26"/>
          <w:sz w:val="26"/>
          <w:szCs w:val="26"/>
          <w:u w:val="none"/>
          <w:vertAlign w:val="baseline"/>
          <w:lang w:val="ru-RU" w:eastAsia="ar-SA" w:bidi="zxx"/>
        </w:rPr>
        <w:t xml:space="preserve">Следовательно, заказчиком при проведении аукциона нарушены пункт 2 части 1 статьи 64, </w:t>
      </w:r>
      <w:r>
        <w:rPr>
          <w:rStyle w:val="Style20"/>
          <w:rFonts w:eastAsia="Times New Roman" w:cs="Times New Roman"/>
          <w:b w:val="false"/>
          <w:i w:val="false"/>
          <w:iCs w:val="false"/>
          <w:caps w:val="false"/>
          <w:smallCaps w:val="false"/>
          <w:strike w:val="false"/>
          <w:dstrike w:val="false"/>
          <w:color w:val="000000"/>
          <w:spacing w:val="0"/>
          <w:position w:val="0"/>
          <w:sz w:val="26"/>
          <w:sz w:val="26"/>
          <w:szCs w:val="26"/>
          <w:highlight w:val="white"/>
          <w:u w:val="none"/>
          <w:vertAlign w:val="baseline"/>
          <w:lang w:val="ru-RU" w:eastAsia="ar-SA" w:bidi="zxx"/>
        </w:rPr>
        <w:t xml:space="preserve">пункт 2 части 5 статьи 66, </w:t>
      </w:r>
      <w:bookmarkStart w:id="3" w:name="__DdeLink__683_1509207061"/>
      <w:r>
        <w:rPr>
          <w:rStyle w:val="Style20"/>
          <w:rFonts w:eastAsia="Times New Roman" w:cs="Times New Roman"/>
          <w:b w:val="false"/>
          <w:i w:val="false"/>
          <w:iCs w:val="false"/>
          <w:caps w:val="false"/>
          <w:smallCaps w:val="false"/>
          <w:strike w:val="false"/>
          <w:dstrike w:val="false"/>
          <w:color w:val="000000"/>
          <w:spacing w:val="0"/>
          <w:position w:val="0"/>
          <w:sz w:val="26"/>
          <w:sz w:val="26"/>
          <w:szCs w:val="26"/>
          <w:highlight w:val="white"/>
          <w:u w:val="none"/>
          <w:vertAlign w:val="baseline"/>
          <w:lang w:val="ru-RU" w:eastAsia="ar-SA" w:bidi="zxx"/>
        </w:rPr>
        <w:t xml:space="preserve">часть 6 статьи 31, </w:t>
      </w:r>
      <w:r>
        <w:rPr>
          <w:rStyle w:val="Style20"/>
          <w:rFonts w:eastAsia="Times New Roman" w:cs="Times New Roman"/>
          <w:b w:val="false"/>
          <w:i w:val="false"/>
          <w:iCs w:val="false"/>
          <w:caps w:val="false"/>
          <w:smallCaps w:val="false"/>
          <w:strike w:val="false"/>
          <w:dstrike w:val="false"/>
          <w:color w:val="000000"/>
          <w:spacing w:val="0"/>
          <w:position w:val="0"/>
          <w:sz w:val="26"/>
          <w:sz w:val="26"/>
          <w:szCs w:val="26"/>
          <w:highlight w:val="white"/>
          <w:u w:val="none"/>
          <w:vertAlign w:val="baseline"/>
          <w:lang w:val="ru-RU" w:eastAsia="ar-SA" w:bidi="zxx"/>
        </w:rPr>
        <w:t>части 6 статьи 66</w:t>
      </w:r>
      <w:bookmarkEnd w:id="3"/>
      <w:r>
        <w:rPr>
          <w:rStyle w:val="Style20"/>
          <w:rFonts w:eastAsia="Times New Roman" w:cs="Times New Roman"/>
          <w:b w:val="false"/>
          <w:i w:val="false"/>
          <w:iCs w:val="false"/>
          <w:caps w:val="false"/>
          <w:smallCaps w:val="false"/>
          <w:strike w:val="false"/>
          <w:dstrike w:val="false"/>
          <w:color w:val="000000"/>
          <w:spacing w:val="0"/>
          <w:position w:val="0"/>
          <w:sz w:val="26"/>
          <w:sz w:val="26"/>
          <w:szCs w:val="26"/>
          <w:highlight w:val="white"/>
          <w:u w:val="none"/>
          <w:vertAlign w:val="baseline"/>
          <w:lang w:val="ru-RU" w:eastAsia="ar-SA" w:bidi="zxx"/>
        </w:rPr>
        <w:t xml:space="preserve"> </w:t>
      </w:r>
      <w:r>
        <w:rPr>
          <w:rStyle w:val="Style20"/>
          <w:rFonts w:eastAsia="Times New Roman" w:cs="Times New Roman"/>
          <w:b w:val="false"/>
          <w:i w:val="false"/>
          <w:iCs w:val="false"/>
          <w:caps w:val="false"/>
          <w:smallCaps w:val="false"/>
          <w:strike w:val="false"/>
          <w:dstrike w:val="false"/>
          <w:color w:val="000000"/>
          <w:spacing w:val="0"/>
          <w:position w:val="0"/>
          <w:sz w:val="26"/>
          <w:sz w:val="26"/>
          <w:szCs w:val="26"/>
          <w:highlight w:val="white"/>
          <w:u w:val="none"/>
          <w:vertAlign w:val="baseline"/>
          <w:lang w:val="ru-RU" w:eastAsia="ar-SA" w:bidi="zxx"/>
        </w:rPr>
        <w:t xml:space="preserve"> Закона о контрактной системе.</w:t>
      </w:r>
    </w:p>
    <w:p>
      <w:pPr>
        <w:pStyle w:val="Normal"/>
        <w:spacing w:before="0" w:after="0"/>
        <w:ind w:firstLine="709"/>
        <w:jc w:val="both"/>
        <w:rPr/>
      </w:pPr>
      <w:r>
        <w:rPr>
          <w:rStyle w:val="Style20"/>
          <w:rFonts w:eastAsia="Times New Roman" w:cs="Times New Roman"/>
          <w:b w:val="false"/>
          <w:i w:val="false"/>
          <w:iCs w:val="false"/>
          <w:caps w:val="false"/>
          <w:smallCaps w:val="false"/>
          <w:strike w:val="false"/>
          <w:dstrike w:val="false"/>
          <w:color w:val="000000"/>
          <w:spacing w:val="0"/>
          <w:position w:val="0"/>
          <w:sz w:val="26"/>
          <w:sz w:val="26"/>
          <w:szCs w:val="26"/>
          <w:highlight w:val="white"/>
          <w:u w:val="none"/>
          <w:vertAlign w:val="baseline"/>
          <w:lang w:val="ru-RU" w:eastAsia="ar-SA" w:bidi="zxx"/>
        </w:rPr>
        <w:t>2.3. Согласно пункту 5 части 5 статьи 66 Закона о контрактной системе вторая часть заявки на участие в электронном аукционе должна содержать  документы, подтверждающие право участника такого аукциона на получение преимущества в соответствии со статьями 28 и 29 настоящего Федерального закона, или копии этих документов.</w:t>
      </w:r>
    </w:p>
    <w:p>
      <w:pPr>
        <w:pStyle w:val="Normal"/>
        <w:spacing w:before="0" w:after="0"/>
        <w:ind w:firstLine="709"/>
        <w:jc w:val="both"/>
        <w:rPr/>
      </w:pPr>
      <w:r>
        <w:rPr>
          <w:rStyle w:val="Style20"/>
          <w:rFonts w:eastAsia="Times New Roman" w:cs="Times New Roman"/>
          <w:b w:val="false"/>
          <w:i w:val="false"/>
          <w:iCs w:val="false"/>
          <w:caps w:val="false"/>
          <w:smallCaps w:val="false"/>
          <w:strike w:val="false"/>
          <w:dstrike w:val="false"/>
          <w:color w:val="000000"/>
          <w:spacing w:val="0"/>
          <w:position w:val="0"/>
          <w:sz w:val="26"/>
          <w:sz w:val="26"/>
          <w:szCs w:val="26"/>
          <w:highlight w:val="white"/>
          <w:u w:val="none"/>
          <w:vertAlign w:val="baseline"/>
          <w:lang w:val="ru-RU" w:eastAsia="ar-SA" w:bidi="zxx"/>
        </w:rPr>
        <w:t>В силу части 1 статьи 28 и части 1 статьи 29 учреждениям и предприятиям уголовно-исполнительной системы, а также организациям инвалидов, являющимся участниками закупок, предоставляются преимущества.</w:t>
      </w:r>
    </w:p>
    <w:p>
      <w:pPr>
        <w:pStyle w:val="Normal"/>
        <w:spacing w:before="0" w:after="0"/>
        <w:ind w:firstLine="709"/>
        <w:jc w:val="both"/>
        <w:rPr/>
      </w:pPr>
      <w:r>
        <w:rPr>
          <w:rStyle w:val="Style20"/>
          <w:rFonts w:eastAsia="Times New Roman" w:cs="Times New Roman"/>
          <w:b w:val="false"/>
          <w:i w:val="false"/>
          <w:iCs w:val="false"/>
          <w:caps w:val="false"/>
          <w:smallCaps w:val="false"/>
          <w:strike w:val="false"/>
          <w:dstrike w:val="false"/>
          <w:color w:val="000000"/>
          <w:spacing w:val="0"/>
          <w:position w:val="0"/>
          <w:sz w:val="26"/>
          <w:sz w:val="26"/>
          <w:szCs w:val="26"/>
          <w:highlight w:val="white"/>
          <w:u w:val="none"/>
          <w:vertAlign w:val="baseline"/>
          <w:lang w:val="ru-RU" w:eastAsia="ar-SA" w:bidi="zxx"/>
        </w:rPr>
        <w:t>Информация о предоставлении таких преимуществ должна быть указана заказчиком в извещениях об осуществлении закупок и документации о закупках в отношении товаров, работ, услуг, включенных в указанные перечни.</w:t>
      </w:r>
    </w:p>
    <w:p>
      <w:pPr>
        <w:pStyle w:val="Normal"/>
        <w:spacing w:before="0" w:after="0"/>
        <w:ind w:firstLine="709"/>
        <w:jc w:val="both"/>
        <w:rPr/>
      </w:pPr>
      <w:r>
        <w:rPr>
          <w:rStyle w:val="Style20"/>
          <w:rFonts w:eastAsia="Times New Roman" w:cs="Times New Roman"/>
          <w:b w:val="false"/>
          <w:i w:val="false"/>
          <w:iCs w:val="false"/>
          <w:caps w:val="false"/>
          <w:smallCaps w:val="false"/>
          <w:strike w:val="false"/>
          <w:dstrike w:val="false"/>
          <w:color w:val="000000"/>
          <w:spacing w:val="0"/>
          <w:position w:val="0"/>
          <w:sz w:val="26"/>
          <w:sz w:val="26"/>
          <w:szCs w:val="26"/>
          <w:highlight w:val="white"/>
          <w:u w:val="none"/>
          <w:vertAlign w:val="baseline"/>
          <w:lang w:val="ru-RU" w:eastAsia="ar-SA" w:bidi="zxx"/>
        </w:rPr>
        <w:t>Как видно из подпункта 7 пункта 17 Информационной карты Заказчик должен представить документы, подтверждающие право участника такого аукциона на получение преимущества в соответствии со статьями 28 и 29 настоящего Федерального закона от 05.04.2013  44-ФЗ, или копии этих документов.</w:t>
      </w:r>
    </w:p>
    <w:p>
      <w:pPr>
        <w:pStyle w:val="Normal"/>
        <w:spacing w:before="0" w:after="0"/>
        <w:ind w:firstLine="709"/>
        <w:jc w:val="both"/>
        <w:rPr/>
      </w:pPr>
      <w:r>
        <w:rPr>
          <w:rStyle w:val="Style20"/>
          <w:rFonts w:eastAsia="Times New Roman" w:cs="Times New Roman"/>
          <w:b w:val="false"/>
          <w:i w:val="false"/>
          <w:iCs w:val="false"/>
          <w:caps w:val="false"/>
          <w:smallCaps w:val="false"/>
          <w:strike w:val="false"/>
          <w:dstrike w:val="false"/>
          <w:color w:val="000000"/>
          <w:spacing w:val="0"/>
          <w:position w:val="0"/>
          <w:sz w:val="26"/>
          <w:sz w:val="26"/>
          <w:szCs w:val="26"/>
          <w:highlight w:val="white"/>
          <w:u w:val="none"/>
          <w:vertAlign w:val="baseline"/>
          <w:lang w:val="ru-RU" w:eastAsia="ar-SA" w:bidi="zxx"/>
        </w:rPr>
        <w:t>Вместе с тем, как видно из извещения и документации, Заказчик не установил преимущества учреждениям и предприятиям уголовно-исполнительной системы, организациям инвалидов.</w:t>
      </w:r>
    </w:p>
    <w:p>
      <w:pPr>
        <w:pStyle w:val="Normal"/>
        <w:spacing w:before="0" w:after="0"/>
        <w:ind w:firstLine="709"/>
        <w:jc w:val="both"/>
        <w:rPr/>
      </w:pPr>
      <w:r>
        <w:rPr>
          <w:rStyle w:val="Style20"/>
          <w:rFonts w:eastAsia="Times New Roman" w:cs="Times New Roman"/>
          <w:b w:val="false"/>
          <w:i w:val="false"/>
          <w:iCs w:val="false"/>
          <w:caps w:val="false"/>
          <w:smallCaps w:val="false"/>
          <w:strike w:val="false"/>
          <w:dstrike w:val="false"/>
          <w:color w:val="000000"/>
          <w:spacing w:val="0"/>
          <w:position w:val="0"/>
          <w:sz w:val="26"/>
          <w:sz w:val="26"/>
          <w:szCs w:val="26"/>
          <w:highlight w:val="white"/>
          <w:u w:val="none"/>
          <w:vertAlign w:val="baseline"/>
          <w:lang w:val="ru-RU" w:eastAsia="ar-SA" w:bidi="zxx"/>
        </w:rPr>
        <w:t xml:space="preserve">Таким образом, условие, согласно которому участник закупки должен предоставить  документы, подтверждающие право участника такого аукциона на получение преимущества в соответствии со статьями 28 и 29 Закона о контрактной системе, установлено неправомерно и  ведет к нарушению </w:t>
      </w:r>
      <w:r>
        <w:rPr>
          <w:rStyle w:val="Style20"/>
          <w:rFonts w:eastAsia="Times New Roman" w:cs="Times New Roman"/>
          <w:b w:val="false"/>
          <w:i w:val="false"/>
          <w:iCs w:val="false"/>
          <w:caps w:val="false"/>
          <w:smallCaps w:val="false"/>
          <w:strike w:val="false"/>
          <w:dstrike w:val="false"/>
          <w:color w:val="000000"/>
          <w:spacing w:val="0"/>
          <w:position w:val="0"/>
          <w:sz w:val="26"/>
          <w:sz w:val="26"/>
          <w:szCs w:val="26"/>
          <w:u w:val="none"/>
          <w:vertAlign w:val="baseline"/>
          <w:lang w:val="ru-RU" w:eastAsia="ar-SA" w:bidi="zxx"/>
        </w:rPr>
        <w:t xml:space="preserve"> пункта 2 части 1 статьи 64, </w:t>
      </w:r>
      <w:r>
        <w:rPr>
          <w:rStyle w:val="Style20"/>
          <w:rFonts w:eastAsia="Times New Roman" w:cs="Times New Roman"/>
          <w:b w:val="false"/>
          <w:i w:val="false"/>
          <w:iCs w:val="false"/>
          <w:caps w:val="false"/>
          <w:smallCaps w:val="false"/>
          <w:strike w:val="false"/>
          <w:dstrike w:val="false"/>
          <w:color w:val="000000"/>
          <w:spacing w:val="0"/>
          <w:position w:val="0"/>
          <w:sz w:val="26"/>
          <w:sz w:val="26"/>
          <w:szCs w:val="26"/>
          <w:highlight w:val="white"/>
          <w:u w:val="none"/>
          <w:vertAlign w:val="baseline"/>
          <w:lang w:val="ru-RU" w:eastAsia="ar-SA" w:bidi="zxx"/>
        </w:rPr>
        <w:t>пункт 5 части 5 статьи 66 Закона о контрактной системе.</w:t>
      </w:r>
    </w:p>
    <w:p>
      <w:pPr>
        <w:pStyle w:val="Normal"/>
        <w:spacing w:before="0" w:after="0"/>
        <w:ind w:firstLine="709"/>
        <w:jc w:val="both"/>
        <w:rPr/>
      </w:pPr>
      <w:r>
        <w:rPr>
          <w:rStyle w:val="Style20"/>
          <w:rFonts w:eastAsia="Times New Roman" w:cs="Times New Roman"/>
          <w:b w:val="false"/>
          <w:i w:val="false"/>
          <w:iCs w:val="false"/>
          <w:caps w:val="false"/>
          <w:smallCaps w:val="false"/>
          <w:strike w:val="false"/>
          <w:dstrike w:val="false"/>
          <w:color w:val="000000"/>
          <w:spacing w:val="0"/>
          <w:position w:val="0"/>
          <w:sz w:val="26"/>
          <w:sz w:val="26"/>
          <w:szCs w:val="26"/>
          <w:highlight w:val="white"/>
          <w:u w:val="none"/>
          <w:vertAlign w:val="baseline"/>
          <w:lang w:val="ru-RU" w:eastAsia="ar-SA" w:bidi="zxx"/>
        </w:rPr>
        <w:t xml:space="preserve">3. </w:t>
      </w:r>
      <w:r>
        <w:rPr>
          <w:rStyle w:val="CharStyle148"/>
          <w:rFonts w:eastAsia="Times New Roman"/>
          <w:bCs/>
          <w:strike w:val="false"/>
          <w:dstrike w:val="false"/>
          <w:color w:val="000000"/>
          <w:spacing w:val="0"/>
          <w:position w:val="0"/>
          <w:sz w:val="20"/>
          <w:sz w:val="26"/>
          <w:szCs w:val="26"/>
          <w:highlight w:val="white"/>
          <w:u w:val="none"/>
          <w:vertAlign w:val="baseline"/>
          <w:lang w:val="ru-RU" w:eastAsia="ru-RU" w:bidi="ar-SA"/>
        </w:rPr>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w:t>
      </w:r>
    </w:p>
    <w:p>
      <w:pPr>
        <w:pStyle w:val="Style24"/>
        <w:widowControl/>
        <w:spacing w:before="0" w:after="0"/>
        <w:ind w:left="0" w:right="0" w:hanging="0"/>
        <w:jc w:val="both"/>
        <w:rPr/>
      </w:pPr>
      <w:r>
        <w:rPr>
          <w:rStyle w:val="CharStyle148"/>
          <w:rFonts w:eastAsia="Lucida Sans Unicode" w:cs="Tahoma"/>
          <w:bCs/>
          <w:strike w:val="false"/>
          <w:dstrike w:val="false"/>
          <w:color w:val="000000"/>
          <w:spacing w:val="0"/>
          <w:sz w:val="26"/>
          <w:szCs w:val="26"/>
          <w:u w:val="none"/>
          <w:lang w:val="ru-RU" w:eastAsia="zh-CN" w:bidi="en-US"/>
        </w:rPr>
        <w:tab/>
      </w:r>
      <w:r>
        <w:rPr>
          <w:rStyle w:val="CharStyle148"/>
          <w:rFonts w:eastAsia="Times New Roman"/>
          <w:bCs/>
          <w:strike w:val="false"/>
          <w:dstrike w:val="false"/>
          <w:color w:val="000000"/>
          <w:spacing w:val="0"/>
          <w:position w:val="0"/>
          <w:sz w:val="20"/>
          <w:sz w:val="26"/>
          <w:szCs w:val="26"/>
          <w:highlight w:val="white"/>
          <w:u w:val="none"/>
          <w:vertAlign w:val="baseline"/>
          <w:lang w:val="ru-RU" w:eastAsia="ru-RU" w:bidi="ar-SA"/>
        </w:rPr>
        <w:t xml:space="preserve">Пунктом 5.2. проекта контракта установлено, что все строительные материалы, изделия и оборудование, используемые при проведении работ, должны иметь </w:t>
      </w:r>
      <w:r>
        <w:rPr>
          <w:rStyle w:val="CharStyle148"/>
          <w:rFonts w:eastAsia="Times New Roman"/>
          <w:b/>
          <w:bCs/>
          <w:strike w:val="false"/>
          <w:dstrike w:val="false"/>
          <w:color w:val="000000"/>
          <w:spacing w:val="0"/>
          <w:position w:val="0"/>
          <w:sz w:val="20"/>
          <w:sz w:val="26"/>
          <w:szCs w:val="26"/>
          <w:highlight w:val="white"/>
          <w:u w:val="none"/>
          <w:vertAlign w:val="baseline"/>
          <w:lang w:val="ru-RU" w:eastAsia="ru-RU" w:bidi="ar-SA"/>
        </w:rPr>
        <w:t>сертификаты (декларации) соответствия требованиям ГОСТ, СНиП и другим нормам, определенным действующим законодательством.</w:t>
      </w:r>
    </w:p>
    <w:p>
      <w:pPr>
        <w:pStyle w:val="Style24"/>
        <w:widowControl/>
        <w:spacing w:before="0" w:after="0"/>
        <w:ind w:left="0" w:right="0" w:hanging="0"/>
        <w:jc w:val="both"/>
        <w:rPr/>
      </w:pPr>
      <w:r>
        <w:rPr>
          <w:rStyle w:val="CharStyle148"/>
          <w:rFonts w:eastAsia="Lucida Sans Unicode" w:cs="Tahoma"/>
          <w:bCs/>
          <w:strike w:val="false"/>
          <w:dstrike w:val="false"/>
          <w:color w:val="000000"/>
          <w:spacing w:val="0"/>
          <w:sz w:val="26"/>
          <w:szCs w:val="26"/>
          <w:u w:val="none"/>
          <w:lang w:val="ru-RU" w:eastAsia="zh-CN" w:bidi="en-US"/>
        </w:rPr>
        <w:tab/>
        <w:t xml:space="preserve">Постановлением Правительства РФ от 01.12.2009 № 982 (далее — Постановление № 982) утверждены единый перечень продукции, подлежащей обязательной сертификации, и единый перечень продукции, подтверждение соответствия которой осуществляется в форме принятия декларации о соответствии. </w:t>
      </w:r>
    </w:p>
    <w:p>
      <w:pPr>
        <w:pStyle w:val="Style24"/>
        <w:widowControl/>
        <w:spacing w:before="0" w:after="0"/>
        <w:ind w:left="0" w:right="0" w:hanging="0"/>
        <w:jc w:val="both"/>
        <w:rPr/>
      </w:pPr>
      <w:r>
        <w:rPr>
          <w:rStyle w:val="CharStyle148"/>
          <w:rFonts w:eastAsia="Lucida Sans Unicode" w:cs="Tahoma"/>
          <w:bCs/>
          <w:strike w:val="false"/>
          <w:dstrike w:val="false"/>
          <w:color w:val="000000"/>
          <w:spacing w:val="0"/>
          <w:sz w:val="26"/>
          <w:szCs w:val="26"/>
          <w:u w:val="none"/>
          <w:lang w:val="ru-RU" w:eastAsia="zh-CN" w:bidi="en-US"/>
        </w:rPr>
        <w:tab/>
        <w:t>При этом, следует отметить, что требовать от участников закупки сертификаты на материалы, которые не подлежат обязательной сертификации, недопустимо.</w:t>
      </w:r>
    </w:p>
    <w:p>
      <w:pPr>
        <w:pStyle w:val="Style24"/>
        <w:widowControl/>
        <w:spacing w:before="0" w:after="0"/>
        <w:ind w:left="0" w:right="0" w:hanging="0"/>
        <w:jc w:val="both"/>
        <w:rPr/>
      </w:pPr>
      <w:r>
        <w:rPr>
          <w:rStyle w:val="CharStyle148"/>
          <w:rFonts w:eastAsia="Lucida Sans Unicode" w:cs="Tahoma"/>
          <w:bCs/>
          <w:strike w:val="false"/>
          <w:dstrike w:val="false"/>
          <w:color w:val="000000"/>
          <w:spacing w:val="0"/>
          <w:sz w:val="26"/>
          <w:szCs w:val="26"/>
          <w:u w:val="none"/>
          <w:lang w:val="ru-RU" w:eastAsia="zh-CN" w:bidi="en-US"/>
        </w:rPr>
        <w:tab/>
        <w:t>Исходя из формулировки пункта 5.2 проекта контракта невозможно установить, на какие конкретно материалы могут быть выданы сертификаты, подтверждающие качество материалов, используемых при выполнении работ.</w:t>
      </w:r>
    </w:p>
    <w:p>
      <w:pPr>
        <w:pStyle w:val="Normal"/>
        <w:spacing w:before="0" w:after="0"/>
        <w:ind w:firstLine="709"/>
        <w:jc w:val="both"/>
        <w:rPr/>
      </w:pPr>
      <w:r>
        <w:rPr>
          <w:rStyle w:val="CharStyle148"/>
          <w:rFonts w:eastAsia="Lucida Sans Unicode" w:cs="Tahoma"/>
          <w:bCs/>
          <w:strike w:val="false"/>
          <w:dstrike w:val="false"/>
          <w:color w:val="000000"/>
          <w:spacing w:val="0"/>
          <w:position w:val="0"/>
          <w:sz w:val="20"/>
          <w:sz w:val="26"/>
          <w:szCs w:val="26"/>
          <w:highlight w:val="white"/>
          <w:u w:val="none"/>
          <w:vertAlign w:val="baseline"/>
          <w:lang w:val="ru-RU" w:eastAsia="zh-CN" w:bidi="en-US"/>
        </w:rPr>
        <w:t>Таким образом, Заказчиком нарушены положения пункта 1 части 1 статьи 64 Закона о контрактной системе, поскольку указанная информация не позволяет определить перечень документов, которые необходимо представить Заказчику на этапе приемки товара, что может привести к неисполнению или ненадлежащему исполнению контракта.</w:t>
      </w:r>
    </w:p>
    <w:p>
      <w:pPr>
        <w:pStyle w:val="Normal"/>
        <w:spacing w:before="0" w:after="0"/>
        <w:ind w:firstLine="709"/>
        <w:jc w:val="both"/>
        <w:rPr/>
      </w:pPr>
      <w:r>
        <w:rPr>
          <w:rStyle w:val="Style20"/>
          <w:rFonts w:eastAsia="Times New Roman" w:cs="Times New Roman"/>
          <w:b w:val="false"/>
          <w:i w:val="false"/>
          <w:iCs w:val="false"/>
          <w:caps w:val="false"/>
          <w:smallCaps w:val="false"/>
          <w:strike w:val="false"/>
          <w:dstrike w:val="false"/>
          <w:color w:val="000000"/>
          <w:spacing w:val="0"/>
          <w:position w:val="0"/>
          <w:sz w:val="26"/>
          <w:sz w:val="26"/>
          <w:szCs w:val="26"/>
          <w:highlight w:val="white"/>
          <w:u w:val="none"/>
          <w:vertAlign w:val="baseline"/>
          <w:lang w:val="ru-RU" w:eastAsia="ar-SA" w:bidi="zxx"/>
        </w:rPr>
        <w:t xml:space="preserve">4. </w:t>
      </w:r>
      <w:r>
        <w:rPr>
          <w:rStyle w:val="Style20"/>
          <w:rFonts w:eastAsia="Arial" w:cs="Times New Roman"/>
          <w:b w:val="false"/>
          <w:bCs w:val="false"/>
          <w:i w:val="false"/>
          <w:iCs w:val="false"/>
          <w:caps w:val="false"/>
          <w:smallCaps w:val="false"/>
          <w:strike w:val="false"/>
          <w:dstrike w:val="false"/>
          <w:color w:val="000000"/>
          <w:spacing w:val="0"/>
          <w:position w:val="0"/>
          <w:sz w:val="26"/>
          <w:sz w:val="26"/>
          <w:szCs w:val="26"/>
          <w:highlight w:val="white"/>
          <w:u w:val="none"/>
          <w:vertAlign w:val="baseline"/>
          <w:lang w:val="ru-RU" w:eastAsia="zh-CN" w:bidi="ar-SA"/>
        </w:rPr>
        <w:t>В силу части 1 статьи 30 Закона о контрактной системе Заказчики обязаны осуществлять закупки у субъектов малого предпринимательства, социально ориентированных некоммерческих организаций (далее — СМП И СОНКО) в объеме не менее чем пятнадцать процентов совокупного годового объема закупок путем:</w:t>
      </w:r>
    </w:p>
    <w:p>
      <w:pPr>
        <w:pStyle w:val="Normal"/>
        <w:widowControl/>
        <w:suppressAutoHyphens w:val="false"/>
        <w:spacing w:before="0" w:after="0"/>
        <w:jc w:val="both"/>
        <w:rPr/>
      </w:pPr>
      <w:r>
        <w:rPr>
          <w:rStyle w:val="Style20"/>
          <w:rFonts w:eastAsia="Arial" w:cs="Times New Roman"/>
          <w:b w:val="false"/>
          <w:bCs w:val="false"/>
          <w:i w:val="false"/>
          <w:iCs w:val="false"/>
          <w:caps w:val="false"/>
          <w:smallCaps w:val="false"/>
          <w:color w:val="000000"/>
          <w:spacing w:val="0"/>
          <w:position w:val="0"/>
          <w:sz w:val="26"/>
          <w:sz w:val="26"/>
          <w:szCs w:val="26"/>
          <w:u w:val="none"/>
          <w:vertAlign w:val="baseline"/>
          <w:lang w:val="ru-RU" w:eastAsia="zh-CN" w:bidi="ar-SA"/>
        </w:rPr>
        <w:tab/>
        <w:t>1) проведения открытых конкурсов, конкурсов с ограниченным участием, двухэтапных конкурсов, электронных аукционов, запросов котировок, запросов предложений,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w:t>
      </w:r>
    </w:p>
    <w:p>
      <w:pPr>
        <w:pStyle w:val="Normal"/>
        <w:widowControl/>
        <w:suppressAutoHyphens w:val="false"/>
        <w:spacing w:before="0" w:after="0"/>
        <w:jc w:val="both"/>
        <w:rPr/>
      </w:pPr>
      <w:r>
        <w:rPr>
          <w:rStyle w:val="Style20"/>
          <w:rFonts w:eastAsia="Arial" w:cs="Times New Roman"/>
          <w:b w:val="false"/>
          <w:bCs w:val="false"/>
          <w:i w:val="false"/>
          <w:iCs w:val="false"/>
          <w:caps w:val="false"/>
          <w:smallCaps w:val="false"/>
          <w:color w:val="000000"/>
          <w:spacing w:val="0"/>
          <w:position w:val="0"/>
          <w:sz w:val="26"/>
          <w:sz w:val="26"/>
          <w:szCs w:val="26"/>
          <w:u w:val="none"/>
          <w:vertAlign w:val="baseline"/>
          <w:lang w:val="ru-RU" w:eastAsia="zh-CN" w:bidi="ar-SA"/>
        </w:rPr>
        <w:tab/>
        <w:t>2) осуществления закупок с учетом положений части 5 настоящей статьи.</w:t>
      </w:r>
    </w:p>
    <w:p>
      <w:pPr>
        <w:pStyle w:val="Normal"/>
        <w:widowControl/>
        <w:suppressAutoHyphens w:val="false"/>
        <w:spacing w:before="0" w:after="0"/>
        <w:jc w:val="both"/>
        <w:rPr/>
      </w:pPr>
      <w:r>
        <w:rPr>
          <w:rStyle w:val="Style20"/>
          <w:rFonts w:eastAsia="Arial" w:cs="Times New Roman"/>
          <w:b w:val="false"/>
          <w:bCs w:val="false"/>
          <w:i w:val="false"/>
          <w:iCs w:val="false"/>
          <w:caps w:val="false"/>
          <w:smallCaps w:val="false"/>
          <w:color w:val="000000"/>
          <w:spacing w:val="0"/>
          <w:position w:val="0"/>
          <w:sz w:val="26"/>
          <w:sz w:val="26"/>
          <w:szCs w:val="26"/>
          <w:u w:val="none"/>
          <w:vertAlign w:val="baseline"/>
          <w:lang w:val="ru-RU" w:eastAsia="zh-CN" w:bidi="ar-SA"/>
        </w:rPr>
        <w:tab/>
        <w:t xml:space="preserve">При этом, частью 5 статьи 30 Закона о контрактной системе предусмотрено, что Заказчик вправе установить в извещении об осуществлении закупки требование к поставщику (подрядчику, исполнителю), </w:t>
      </w:r>
      <w:bookmarkStart w:id="4" w:name="__DdeLink__1921_547187755"/>
      <w:r>
        <w:rPr>
          <w:rStyle w:val="Style20"/>
          <w:rFonts w:eastAsia="Arial" w:cs="Times New Roman"/>
          <w:b w:val="false"/>
          <w:bCs w:val="false"/>
          <w:i w:val="false"/>
          <w:iCs w:val="false"/>
          <w:caps w:val="false"/>
          <w:smallCaps w:val="false"/>
          <w:color w:val="000000"/>
          <w:spacing w:val="0"/>
          <w:position w:val="0"/>
          <w:sz w:val="26"/>
          <w:sz w:val="26"/>
          <w:szCs w:val="26"/>
          <w:u w:val="none"/>
          <w:vertAlign w:val="baseline"/>
          <w:lang w:val="ru-RU" w:eastAsia="zh-CN" w:bidi="ar-SA"/>
        </w:rPr>
        <w:t>не являющемуся</w:t>
      </w:r>
      <w:bookmarkEnd w:id="4"/>
      <w:r>
        <w:rPr>
          <w:rStyle w:val="Style20"/>
          <w:rFonts w:eastAsia="Arial" w:cs="Times New Roman"/>
          <w:b w:val="false"/>
          <w:bCs w:val="false"/>
          <w:i w:val="false"/>
          <w:iCs w:val="false"/>
          <w:caps w:val="false"/>
          <w:smallCaps w:val="false"/>
          <w:color w:val="000000"/>
          <w:spacing w:val="0"/>
          <w:position w:val="0"/>
          <w:sz w:val="26"/>
          <w:sz w:val="26"/>
          <w:szCs w:val="26"/>
          <w:u w:val="none"/>
          <w:vertAlign w:val="baseline"/>
          <w:lang w:val="ru-RU" w:eastAsia="zh-CN" w:bidi="ar-SA"/>
        </w:rPr>
        <w:t xml:space="preserve"> СМП или СОНКО,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pPr>
        <w:pStyle w:val="Normal"/>
        <w:widowControl/>
        <w:suppressAutoHyphens w:val="false"/>
        <w:spacing w:before="0" w:after="0"/>
        <w:jc w:val="both"/>
        <w:rPr/>
      </w:pPr>
      <w:r>
        <w:rPr>
          <w:rStyle w:val="Style20"/>
          <w:rFonts w:eastAsia="Arial" w:cs="Times New Roman"/>
          <w:b/>
          <w:bCs/>
          <w:i w:val="false"/>
          <w:iCs w:val="false"/>
          <w:caps w:val="false"/>
          <w:smallCaps w:val="false"/>
          <w:color w:val="000000"/>
          <w:spacing w:val="0"/>
          <w:position w:val="0"/>
          <w:sz w:val="26"/>
          <w:sz w:val="26"/>
          <w:szCs w:val="26"/>
          <w:u w:val="none"/>
          <w:vertAlign w:val="baseline"/>
          <w:lang w:val="ru-RU" w:eastAsia="zh-CN" w:bidi="ar-SA"/>
        </w:rPr>
        <w:tab/>
      </w:r>
      <w:r>
        <w:rPr>
          <w:rStyle w:val="Style20"/>
          <w:rFonts w:eastAsia="Arial" w:cs="Times New Roman"/>
          <w:b w:val="false"/>
          <w:bCs w:val="false"/>
          <w:i w:val="false"/>
          <w:iCs w:val="false"/>
          <w:caps w:val="false"/>
          <w:smallCaps w:val="false"/>
          <w:color w:val="000000"/>
          <w:spacing w:val="0"/>
          <w:position w:val="0"/>
          <w:sz w:val="26"/>
          <w:sz w:val="26"/>
          <w:szCs w:val="26"/>
          <w:u w:val="none"/>
          <w:vertAlign w:val="baseline"/>
          <w:lang w:val="ru-RU" w:eastAsia="zh-CN" w:bidi="ar-SA"/>
        </w:rPr>
        <w:t xml:space="preserve">Таким образом, в целях выполнения обязанности о привлечении субъектов малого предпринимательства, социально ориентированных некоммерческих организаций в объеме не менее чем пятнадцать процентов совокупного годового объема закупок Заказчик имеет право  проводить закупки для таких субъектов </w:t>
      </w:r>
      <w:r>
        <w:rPr>
          <w:rStyle w:val="Style20"/>
          <w:rFonts w:eastAsia="Arial" w:cs="Times New Roman"/>
          <w:b/>
          <w:bCs/>
          <w:i w:val="false"/>
          <w:iCs w:val="false"/>
          <w:caps w:val="false"/>
          <w:smallCaps w:val="false"/>
          <w:color w:val="000000"/>
          <w:spacing w:val="0"/>
          <w:position w:val="0"/>
          <w:sz w:val="26"/>
          <w:sz w:val="26"/>
          <w:szCs w:val="26"/>
          <w:u w:val="single"/>
          <w:vertAlign w:val="baseline"/>
          <w:lang w:val="ru-RU" w:eastAsia="zh-CN" w:bidi="ar-SA"/>
        </w:rPr>
        <w:t>или</w:t>
      </w:r>
      <w:r>
        <w:rPr>
          <w:rStyle w:val="Style20"/>
          <w:rFonts w:eastAsia="Arial" w:cs="Times New Roman"/>
          <w:b w:val="false"/>
          <w:bCs w:val="false"/>
          <w:i w:val="false"/>
          <w:iCs w:val="false"/>
          <w:caps w:val="false"/>
          <w:smallCaps w:val="false"/>
          <w:color w:val="000000"/>
          <w:spacing w:val="0"/>
          <w:position w:val="0"/>
          <w:sz w:val="26"/>
          <w:sz w:val="26"/>
          <w:szCs w:val="26"/>
          <w:u w:val="none"/>
          <w:vertAlign w:val="baseline"/>
          <w:lang w:val="ru-RU" w:eastAsia="zh-CN" w:bidi="ar-SA"/>
        </w:rPr>
        <w:t xml:space="preserve"> устанавливать в извещении и документации условие о привлечении субъектов малого предпринимательства в качестве субподрядчиков при исполнении контракта.</w:t>
      </w:r>
    </w:p>
    <w:p>
      <w:pPr>
        <w:pStyle w:val="Normal"/>
        <w:widowControl/>
        <w:suppressAutoHyphens w:val="false"/>
        <w:spacing w:before="0" w:after="0"/>
        <w:jc w:val="both"/>
        <w:rPr/>
      </w:pPr>
      <w:r>
        <w:rPr>
          <w:rStyle w:val="Style20"/>
          <w:rFonts w:eastAsia="Arial" w:cs="Times New Roman"/>
          <w:b w:val="false"/>
          <w:bCs w:val="false"/>
          <w:i w:val="false"/>
          <w:iCs w:val="false"/>
          <w:caps w:val="false"/>
          <w:smallCaps w:val="false"/>
          <w:color w:val="000000"/>
          <w:spacing w:val="0"/>
          <w:position w:val="0"/>
          <w:sz w:val="26"/>
          <w:sz w:val="26"/>
          <w:szCs w:val="26"/>
          <w:u w:val="none"/>
          <w:vertAlign w:val="baseline"/>
          <w:lang w:val="ru-RU" w:eastAsia="zh-CN" w:bidi="ar-SA"/>
        </w:rPr>
        <w:tab/>
        <w:t>Как видно из пункта 6.1.1. проекта контракта п</w:t>
      </w:r>
      <w:r>
        <w:rPr>
          <w:rStyle w:val="Style20"/>
          <w:rFonts w:eastAsia="Arial" w:cs="Times New Roman"/>
          <w:b w:val="false"/>
          <w:bCs w:val="false"/>
          <w:i w:val="false"/>
          <w:iCs w:val="false"/>
          <w:caps w:val="false"/>
          <w:smallCaps w:val="false"/>
          <w:strike w:val="false"/>
          <w:dstrike w:val="false"/>
          <w:color w:val="000000"/>
          <w:spacing w:val="0"/>
          <w:position w:val="0"/>
          <w:sz w:val="26"/>
          <w:sz w:val="26"/>
          <w:szCs w:val="26"/>
          <w:highlight w:val="white"/>
          <w:u w:val="none"/>
          <w:vertAlign w:val="baseline"/>
          <w:lang w:val="ru-RU" w:eastAsia="zh-CN" w:bidi="ar-SA"/>
        </w:rPr>
        <w:t xml:space="preserve">одрядчик обязан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объеме 20 процентов от цены контракта. </w:t>
      </w:r>
    </w:p>
    <w:p>
      <w:pPr>
        <w:pStyle w:val="Normal"/>
        <w:widowControl/>
        <w:suppressAutoHyphens w:val="false"/>
        <w:spacing w:before="0" w:after="0"/>
        <w:jc w:val="both"/>
        <w:rPr/>
      </w:pPr>
      <w:r>
        <w:rPr>
          <w:rStyle w:val="Style20"/>
          <w:rFonts w:eastAsia="Arial" w:cs="Times New Roman"/>
          <w:b w:val="false"/>
          <w:bCs w:val="false"/>
          <w:i w:val="false"/>
          <w:iCs w:val="false"/>
          <w:caps w:val="false"/>
          <w:smallCaps w:val="false"/>
          <w:strike w:val="false"/>
          <w:dstrike w:val="false"/>
          <w:color w:val="000000"/>
          <w:spacing w:val="0"/>
          <w:position w:val="0"/>
          <w:sz w:val="26"/>
          <w:sz w:val="26"/>
          <w:szCs w:val="26"/>
          <w:highlight w:val="white"/>
          <w:u w:val="none"/>
          <w:vertAlign w:val="baseline"/>
          <w:lang w:val="ru-RU" w:eastAsia="zh-CN" w:bidi="ar-SA"/>
        </w:rPr>
        <w:tab/>
        <w:t>Вместе с тем, в извещении и документации указано, что закупка проводится для  субъектов малого предпринимательства, социально ориентированных некоммерческих организаций.</w:t>
      </w:r>
    </w:p>
    <w:p>
      <w:pPr>
        <w:pStyle w:val="Normal"/>
        <w:widowControl/>
        <w:suppressAutoHyphens w:val="false"/>
        <w:spacing w:before="0" w:after="0"/>
        <w:jc w:val="both"/>
        <w:rPr/>
      </w:pPr>
      <w:r>
        <w:rPr>
          <w:rStyle w:val="Style20"/>
          <w:rFonts w:eastAsia="Arial" w:cs="Times New Roman"/>
          <w:b w:val="false"/>
          <w:bCs w:val="false"/>
          <w:i w:val="false"/>
          <w:iCs w:val="false"/>
          <w:caps w:val="false"/>
          <w:smallCaps w:val="false"/>
          <w:strike w:val="false"/>
          <w:dstrike w:val="false"/>
          <w:color w:val="000000"/>
          <w:spacing w:val="0"/>
          <w:position w:val="0"/>
          <w:sz w:val="26"/>
          <w:sz w:val="26"/>
          <w:szCs w:val="26"/>
          <w:highlight w:val="white"/>
          <w:u w:val="none"/>
          <w:vertAlign w:val="baseline"/>
          <w:lang w:val="ru-RU" w:eastAsia="zh-CN" w:bidi="ar-SA"/>
        </w:rPr>
        <w:tab/>
        <w:t>Таким образом, победитель аукциона из числа субъектов малого предпринимательства обязан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pPr>
        <w:pStyle w:val="Normal"/>
        <w:widowControl/>
        <w:suppressAutoHyphens w:val="false"/>
        <w:spacing w:before="0" w:after="0"/>
        <w:jc w:val="both"/>
        <w:rPr/>
      </w:pPr>
      <w:r>
        <w:rPr>
          <w:rStyle w:val="Style20"/>
          <w:rFonts w:eastAsia="Arial" w:cs="Times New Roman"/>
          <w:b w:val="false"/>
          <w:bCs w:val="false"/>
          <w:i w:val="false"/>
          <w:iCs w:val="false"/>
          <w:caps w:val="false"/>
          <w:smallCaps w:val="false"/>
          <w:strike w:val="false"/>
          <w:dstrike w:val="false"/>
          <w:color w:val="000000"/>
          <w:spacing w:val="0"/>
          <w:position w:val="0"/>
          <w:sz w:val="26"/>
          <w:sz w:val="26"/>
          <w:szCs w:val="26"/>
          <w:highlight w:val="white"/>
          <w:u w:val="none"/>
          <w:vertAlign w:val="baseline"/>
          <w:lang w:val="ru-RU" w:eastAsia="zh-CN" w:bidi="ar-SA"/>
        </w:rPr>
        <w:tab/>
        <w:t xml:space="preserve">Вместе с тем, такая обязанность в отношении Подрядчика может быть установлена только в том случае, если генеральный подрядчик  </w:t>
      </w:r>
      <w:bookmarkStart w:id="5" w:name="__DdeLink__1921_5471877551"/>
      <w:r>
        <w:rPr>
          <w:rStyle w:val="Style20"/>
          <w:rFonts w:eastAsia="Arial" w:cs="Times New Roman"/>
          <w:b/>
          <w:bCs/>
          <w:i w:val="false"/>
          <w:iCs w:val="false"/>
          <w:caps w:val="false"/>
          <w:smallCaps w:val="false"/>
          <w:strike w:val="false"/>
          <w:dstrike w:val="false"/>
          <w:color w:val="000000"/>
          <w:spacing w:val="0"/>
          <w:position w:val="0"/>
          <w:sz w:val="26"/>
          <w:sz w:val="26"/>
          <w:szCs w:val="26"/>
          <w:highlight w:val="white"/>
          <w:u w:val="single"/>
          <w:vertAlign w:val="baseline"/>
          <w:lang w:val="ru-RU" w:eastAsia="zh-CN" w:bidi="ar-SA"/>
        </w:rPr>
        <w:t>не явля</w:t>
      </w:r>
      <w:bookmarkEnd w:id="5"/>
      <w:r>
        <w:rPr>
          <w:rStyle w:val="Style20"/>
          <w:rFonts w:eastAsia="Arial" w:cs="Times New Roman"/>
          <w:b/>
          <w:bCs/>
          <w:i w:val="false"/>
          <w:iCs w:val="false"/>
          <w:caps w:val="false"/>
          <w:smallCaps w:val="false"/>
          <w:strike w:val="false"/>
          <w:dstrike w:val="false"/>
          <w:color w:val="000000"/>
          <w:spacing w:val="0"/>
          <w:position w:val="0"/>
          <w:sz w:val="26"/>
          <w:sz w:val="26"/>
          <w:szCs w:val="26"/>
          <w:highlight w:val="white"/>
          <w:u w:val="single"/>
          <w:vertAlign w:val="baseline"/>
          <w:lang w:val="ru-RU" w:eastAsia="zh-CN" w:bidi="ar-SA"/>
        </w:rPr>
        <w:t>ется</w:t>
      </w:r>
      <w:r>
        <w:rPr>
          <w:rStyle w:val="Style20"/>
          <w:rFonts w:eastAsia="Arial" w:cs="Times New Roman"/>
          <w:b w:val="false"/>
          <w:bCs w:val="false"/>
          <w:i w:val="false"/>
          <w:iCs w:val="false"/>
          <w:caps w:val="false"/>
          <w:smallCaps w:val="false"/>
          <w:strike w:val="false"/>
          <w:dstrike w:val="false"/>
          <w:color w:val="000000"/>
          <w:spacing w:val="0"/>
          <w:position w:val="0"/>
          <w:sz w:val="26"/>
          <w:sz w:val="26"/>
          <w:szCs w:val="26"/>
          <w:highlight w:val="white"/>
          <w:u w:val="none"/>
          <w:vertAlign w:val="baseline"/>
          <w:lang w:val="ru-RU" w:eastAsia="zh-CN" w:bidi="ar-SA"/>
        </w:rPr>
        <w:t xml:space="preserve"> субъектом малого предпринимательства, социально ориентированной некоммерческой организацией.</w:t>
      </w:r>
    </w:p>
    <w:p>
      <w:pPr>
        <w:pStyle w:val="Normal"/>
        <w:widowControl/>
        <w:suppressAutoHyphens w:val="false"/>
        <w:spacing w:before="0" w:after="0"/>
        <w:jc w:val="both"/>
        <w:rPr/>
      </w:pPr>
      <w:r>
        <w:rPr>
          <w:rStyle w:val="Style20"/>
          <w:rFonts w:eastAsia="Arial" w:cs="Times New Roman"/>
          <w:b w:val="false"/>
          <w:bCs w:val="false"/>
          <w:i w:val="false"/>
          <w:iCs w:val="false"/>
          <w:caps w:val="false"/>
          <w:smallCaps w:val="false"/>
          <w:strike w:val="false"/>
          <w:dstrike w:val="false"/>
          <w:color w:val="000000"/>
          <w:spacing w:val="0"/>
          <w:position w:val="0"/>
          <w:sz w:val="26"/>
          <w:sz w:val="26"/>
          <w:szCs w:val="26"/>
          <w:highlight w:val="white"/>
          <w:u w:val="none"/>
          <w:vertAlign w:val="baseline"/>
          <w:lang w:val="ru-RU" w:eastAsia="zh-CN" w:bidi="ar-SA"/>
        </w:rPr>
        <w:tab/>
        <w:t>Исходя из изложенного следует, что действия Заказчика противоречат части 5 статьи 30 Закона о контрактной системе.</w:t>
      </w:r>
    </w:p>
    <w:p>
      <w:pPr>
        <w:pStyle w:val="Normal"/>
        <w:widowControl/>
        <w:suppressAutoHyphens w:val="false"/>
        <w:spacing w:before="0" w:after="0"/>
        <w:jc w:val="both"/>
        <w:rPr/>
      </w:pPr>
      <w:r>
        <w:rPr>
          <w:rStyle w:val="Style20"/>
          <w:rFonts w:eastAsia="Arial" w:cs="Times New Roman"/>
          <w:b w:val="false"/>
          <w:bCs w:val="false"/>
          <w:i w:val="false"/>
          <w:iCs w:val="false"/>
          <w:caps w:val="false"/>
          <w:smallCaps w:val="false"/>
          <w:strike w:val="false"/>
          <w:dstrike w:val="false"/>
          <w:color w:val="000000"/>
          <w:spacing w:val="0"/>
          <w:position w:val="0"/>
          <w:sz w:val="26"/>
          <w:sz w:val="26"/>
          <w:szCs w:val="26"/>
          <w:highlight w:val="white"/>
          <w:u w:val="none"/>
          <w:vertAlign w:val="baseline"/>
          <w:lang w:val="ru-RU" w:eastAsia="zh-CN" w:bidi="ar-SA"/>
        </w:rPr>
        <w:tab/>
        <w:t xml:space="preserve">5. Согласно пункту 2 части 1 статьи 33 Закона о контрактной системе Заказчик при описании в документации о закупке объекта закупки должен использовать при составлении описания объекта закупки показатели, требования, условные обозначения и терминологию, касающуюся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w:t>
      </w:r>
      <w:r>
        <w:rPr>
          <w:rStyle w:val="Style20"/>
          <w:rFonts w:eastAsia="Arial" w:cs="Times New Roman"/>
          <w:b/>
          <w:bCs/>
          <w:i w:val="false"/>
          <w:iCs w:val="false"/>
          <w:caps w:val="false"/>
          <w:smallCaps w:val="false"/>
          <w:strike w:val="false"/>
          <w:dstrike w:val="false"/>
          <w:color w:val="000000"/>
          <w:spacing w:val="0"/>
          <w:position w:val="0"/>
          <w:sz w:val="26"/>
          <w:sz w:val="26"/>
          <w:szCs w:val="26"/>
          <w:highlight w:val="white"/>
          <w:u w:val="none"/>
          <w:vertAlign w:val="baseline"/>
          <w:lang w:val="ru-RU" w:eastAsia="zh-CN" w:bidi="ar-SA"/>
        </w:rPr>
        <w:t>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w:t>
      </w:r>
      <w:r>
        <w:rPr>
          <w:rStyle w:val="Style20"/>
          <w:rFonts w:eastAsia="Arial" w:cs="Times New Roman"/>
          <w:b w:val="false"/>
          <w:bCs w:val="false"/>
          <w:i w:val="false"/>
          <w:iCs w:val="false"/>
          <w:caps w:val="false"/>
          <w:smallCaps w:val="false"/>
          <w:strike w:val="false"/>
          <w:dstrike w:val="false"/>
          <w:color w:val="000000"/>
          <w:spacing w:val="0"/>
          <w:position w:val="0"/>
          <w:sz w:val="26"/>
          <w:sz w:val="26"/>
          <w:szCs w:val="26"/>
          <w:highlight w:val="white"/>
          <w:u w:val="none"/>
          <w:vertAlign w:val="baseline"/>
          <w:lang w:val="ru-RU" w:eastAsia="zh-CN" w:bidi="ar-SA"/>
        </w:rPr>
        <w:t>.</w:t>
      </w:r>
    </w:p>
    <w:p>
      <w:pPr>
        <w:pStyle w:val="Normal"/>
        <w:widowControl/>
        <w:suppressAutoHyphens w:val="false"/>
        <w:spacing w:before="0" w:after="0"/>
        <w:jc w:val="both"/>
        <w:rPr/>
      </w:pPr>
      <w:r>
        <w:rPr>
          <w:rStyle w:val="Style20"/>
          <w:rFonts w:eastAsia="Arial" w:cs="Times New Roman"/>
          <w:b w:val="false"/>
          <w:bCs w:val="false"/>
          <w:i w:val="false"/>
          <w:iCs w:val="false"/>
          <w:caps w:val="false"/>
          <w:smallCaps w:val="false"/>
          <w:strike w:val="false"/>
          <w:dstrike w:val="false"/>
          <w:color w:val="000000"/>
          <w:spacing w:val="0"/>
          <w:position w:val="0"/>
          <w:sz w:val="26"/>
          <w:sz w:val="26"/>
          <w:szCs w:val="26"/>
          <w:highlight w:val="white"/>
          <w:u w:val="none"/>
          <w:vertAlign w:val="baseline"/>
          <w:lang w:val="ru-RU" w:eastAsia="zh-CN" w:bidi="ar-SA"/>
        </w:rPr>
        <w:tab/>
        <w:t xml:space="preserve">Исходя из толкования указанной нормы, при описании объекта закупки Заказчик должен использовать терминологию и характеристики товара, которые предусмотрены действующими стандартами. </w:t>
      </w:r>
      <w:r>
        <w:rPr>
          <w:rStyle w:val="Style20"/>
          <w:rFonts w:eastAsia="Arial" w:cs="Times New Roman"/>
          <w:b/>
          <w:bCs/>
          <w:i w:val="false"/>
          <w:iCs w:val="false"/>
          <w:caps w:val="false"/>
          <w:smallCaps w:val="false"/>
          <w:strike w:val="false"/>
          <w:dstrike w:val="false"/>
          <w:color w:val="000000"/>
          <w:spacing w:val="0"/>
          <w:position w:val="0"/>
          <w:sz w:val="26"/>
          <w:sz w:val="26"/>
          <w:szCs w:val="26"/>
          <w:highlight w:val="white"/>
          <w:u w:val="none"/>
          <w:vertAlign w:val="baseline"/>
          <w:lang w:val="ru-RU" w:eastAsia="zh-CN" w:bidi="ar-SA"/>
        </w:rPr>
        <w:t>При этом, необходимо применять те стандарты, которые соответствуют предмету закупки.</w:t>
      </w:r>
    </w:p>
    <w:p>
      <w:pPr>
        <w:pStyle w:val="Normal"/>
        <w:widowControl/>
        <w:suppressAutoHyphens w:val="false"/>
        <w:spacing w:before="0" w:after="0"/>
        <w:jc w:val="both"/>
        <w:rPr/>
      </w:pPr>
      <w:r>
        <w:rPr>
          <w:rStyle w:val="Style20"/>
          <w:rFonts w:eastAsia="Arial" w:cs="Times New Roman"/>
          <w:b w:val="false"/>
          <w:bCs w:val="false"/>
          <w:i w:val="false"/>
          <w:iCs w:val="false"/>
          <w:caps w:val="false"/>
          <w:smallCaps w:val="false"/>
          <w:strike w:val="false"/>
          <w:dstrike w:val="false"/>
          <w:color w:val="000000"/>
          <w:spacing w:val="0"/>
          <w:position w:val="0"/>
          <w:sz w:val="26"/>
          <w:sz w:val="26"/>
          <w:szCs w:val="26"/>
          <w:highlight w:val="white"/>
          <w:u w:val="none"/>
          <w:vertAlign w:val="baseline"/>
          <w:lang w:val="ru-RU" w:eastAsia="zh-CN" w:bidi="ar-SA"/>
        </w:rPr>
        <w:tab/>
        <w:t xml:space="preserve">Как видно из пункта 7.1 проекта контракта, установлено условие, согласно которому при выполнении своих обязательств по настоящему Контракту Подрядчик будет привлекать к выполнению работ, указанных в контракте, </w:t>
      </w:r>
      <w:r>
        <w:rPr>
          <w:rStyle w:val="Style20"/>
          <w:rFonts w:eastAsia="Arial" w:cs="Times New Roman"/>
          <w:b/>
          <w:bCs/>
          <w:i w:val="false"/>
          <w:iCs w:val="false"/>
          <w:caps w:val="false"/>
          <w:smallCaps w:val="false"/>
          <w:strike w:val="false"/>
          <w:dstrike w:val="false"/>
          <w:color w:val="000000"/>
          <w:spacing w:val="0"/>
          <w:position w:val="0"/>
          <w:sz w:val="26"/>
          <w:sz w:val="26"/>
          <w:szCs w:val="26"/>
          <w:highlight w:val="white"/>
          <w:u w:val="none"/>
          <w:vertAlign w:val="baseline"/>
          <w:lang w:val="ru-RU" w:eastAsia="zh-CN" w:bidi="ar-SA"/>
        </w:rPr>
        <w:t xml:space="preserve">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 </w:t>
      </w:r>
      <w:r>
        <w:rPr>
          <w:rStyle w:val="Style20"/>
          <w:rFonts w:eastAsia="Arial" w:cs="Times New Roman"/>
          <w:b w:val="false"/>
          <w:bCs w:val="false"/>
          <w:i w:val="false"/>
          <w:iCs w:val="false"/>
          <w:caps w:val="false"/>
          <w:smallCaps w:val="false"/>
          <w:strike w:val="false"/>
          <w:dstrike w:val="false"/>
          <w:color w:val="000000"/>
          <w:spacing w:val="0"/>
          <w:position w:val="0"/>
          <w:sz w:val="26"/>
          <w:sz w:val="26"/>
          <w:szCs w:val="26"/>
          <w:highlight w:val="white"/>
          <w:u w:val="none"/>
          <w:vertAlign w:val="baseline"/>
          <w:lang w:val="ru-RU" w:eastAsia="zh-CN" w:bidi="ar-SA"/>
        </w:rPr>
        <w:t>(СНиП 12-03-2001 и СНиП 12-04-2002 – Безопасность труда в строительстве).</w:t>
      </w:r>
    </w:p>
    <w:p>
      <w:pPr>
        <w:pStyle w:val="Normal"/>
        <w:widowControl/>
        <w:suppressAutoHyphens w:val="false"/>
        <w:spacing w:before="0" w:after="0"/>
        <w:jc w:val="both"/>
        <w:rPr/>
      </w:pPr>
      <w:r>
        <w:rPr>
          <w:rStyle w:val="Style20"/>
          <w:rFonts w:eastAsia="Arial" w:cs="Times New Roman"/>
          <w:b w:val="false"/>
          <w:bCs w:val="false"/>
          <w:i w:val="false"/>
          <w:iCs w:val="false"/>
          <w:caps w:val="false"/>
          <w:smallCaps w:val="false"/>
          <w:strike w:val="false"/>
          <w:dstrike w:val="false"/>
          <w:color w:val="000000"/>
          <w:spacing w:val="0"/>
          <w:position w:val="0"/>
          <w:sz w:val="26"/>
          <w:sz w:val="26"/>
          <w:szCs w:val="26"/>
          <w:highlight w:val="white"/>
          <w:u w:val="none"/>
          <w:vertAlign w:val="baseline"/>
          <w:lang w:val="ru-RU" w:eastAsia="zh-CN" w:bidi="ar-SA"/>
        </w:rPr>
        <w:tab/>
        <w:t xml:space="preserve">Как следует из пункта 4.12 СНиП 12-03-2001 к работникам, </w:t>
      </w:r>
      <w:r>
        <w:rPr>
          <w:rStyle w:val="Style20"/>
          <w:rFonts w:eastAsia="Arial" w:cs="Times New Roman"/>
          <w:b/>
          <w:bCs/>
          <w:i w:val="false"/>
          <w:iCs w:val="false"/>
          <w:caps w:val="false"/>
          <w:smallCaps w:val="false"/>
          <w:strike w:val="false"/>
          <w:dstrike w:val="false"/>
          <w:color w:val="000000"/>
          <w:spacing w:val="0"/>
          <w:position w:val="0"/>
          <w:sz w:val="26"/>
          <w:sz w:val="26"/>
          <w:szCs w:val="26"/>
          <w:highlight w:val="white"/>
          <w:u w:val="none"/>
          <w:vertAlign w:val="baseline"/>
          <w:lang w:val="ru-RU" w:eastAsia="zh-CN" w:bidi="ar-SA"/>
        </w:rPr>
        <w:t>выполняющим работы в условиях действия опасных производственных факторов</w:t>
      </w:r>
      <w:r>
        <w:rPr>
          <w:rStyle w:val="Style20"/>
          <w:rFonts w:eastAsia="Arial" w:cs="Times New Roman"/>
          <w:b w:val="false"/>
          <w:bCs w:val="false"/>
          <w:i w:val="false"/>
          <w:iCs w:val="false"/>
          <w:caps w:val="false"/>
          <w:smallCaps w:val="false"/>
          <w:strike w:val="false"/>
          <w:dstrike w:val="false"/>
          <w:color w:val="000000"/>
          <w:spacing w:val="0"/>
          <w:position w:val="0"/>
          <w:sz w:val="26"/>
          <w:sz w:val="26"/>
          <w:szCs w:val="26"/>
          <w:highlight w:val="white"/>
          <w:u w:val="none"/>
          <w:vertAlign w:val="baseline"/>
          <w:lang w:val="ru-RU" w:eastAsia="zh-CN" w:bidi="ar-SA"/>
        </w:rPr>
        <w:t>, связанных с характером работы, в соответствии с законодательством предъявляются дополнительные требования безопасности. К выполнению работ, к которым предъявляются дополнительные требования по безопасности труда, согласно законодательству допускаются лица, не имеющие противопоказаний по возрасту и полу, прошедшие медицинский осмотр и признанные годными к выполнению данных работ, прошедшие обучение безопасным методам и приемам работ, инструктаж по охране труда, стажировку на рабочем месте, проверку знаний требований охраны труда.</w:t>
      </w:r>
    </w:p>
    <w:p>
      <w:pPr>
        <w:pStyle w:val="Normal"/>
        <w:widowControl/>
        <w:suppressAutoHyphens w:val="false"/>
        <w:spacing w:before="0" w:after="0"/>
        <w:jc w:val="both"/>
        <w:rPr/>
      </w:pPr>
      <w:r>
        <w:rPr>
          <w:rStyle w:val="Style20"/>
          <w:rFonts w:eastAsia="Arial" w:cs="Times New Roman"/>
          <w:b w:val="false"/>
          <w:bCs w:val="false"/>
          <w:i w:val="false"/>
          <w:iCs w:val="false"/>
          <w:caps w:val="false"/>
          <w:smallCaps w:val="false"/>
          <w:strike w:val="false"/>
          <w:dstrike w:val="false"/>
          <w:color w:val="000000"/>
          <w:spacing w:val="0"/>
          <w:position w:val="0"/>
          <w:sz w:val="26"/>
          <w:sz w:val="26"/>
          <w:szCs w:val="26"/>
          <w:highlight w:val="white"/>
          <w:u w:val="none"/>
          <w:vertAlign w:val="baseline"/>
          <w:lang w:val="ru-RU" w:eastAsia="zh-CN" w:bidi="ar-SA"/>
        </w:rPr>
        <w:tab/>
        <w:t>Более того, СНиП 12-04-2002 вовсе не установлены требования о необходимости прохождения медицинское освидетельствования.</w:t>
      </w:r>
    </w:p>
    <w:p>
      <w:pPr>
        <w:pStyle w:val="Normal"/>
        <w:widowControl/>
        <w:suppressAutoHyphens w:val="false"/>
        <w:spacing w:before="0" w:after="0"/>
        <w:jc w:val="both"/>
        <w:rPr/>
      </w:pPr>
      <w:r>
        <w:rPr>
          <w:rStyle w:val="Style20"/>
          <w:rFonts w:eastAsia="Arial" w:cs="Times New Roman"/>
          <w:b w:val="false"/>
          <w:bCs w:val="false"/>
          <w:i w:val="false"/>
          <w:iCs w:val="false"/>
          <w:caps w:val="false"/>
          <w:smallCaps w:val="false"/>
          <w:strike w:val="false"/>
          <w:dstrike w:val="false"/>
          <w:color w:val="000000"/>
          <w:spacing w:val="0"/>
          <w:position w:val="0"/>
          <w:sz w:val="26"/>
          <w:sz w:val="26"/>
          <w:szCs w:val="26"/>
          <w:highlight w:val="white"/>
          <w:u w:val="none"/>
          <w:vertAlign w:val="baseline"/>
          <w:lang w:val="ru-RU" w:eastAsia="zh-CN" w:bidi="ar-SA"/>
        </w:rPr>
        <w:tab/>
        <w:t>Таким образом, пункт положения пункта 4.12  СНиП 12-03-2001, устанавливающее условие о том, что работы могут быть выполнены только работниками имеющими соответствующий разряд и прошедших медицинское освидетельствование, в случаях, установленных правовыми актами в области строительства, не применимы при исполнении контракта по указанному предмету, поскольку работы, предусмотренные контрактом не относятся к работам  в условиях действия опасных производственных факторов.</w:t>
      </w:r>
    </w:p>
    <w:p>
      <w:pPr>
        <w:pStyle w:val="Normal"/>
        <w:widowControl/>
        <w:suppressAutoHyphens w:val="false"/>
        <w:spacing w:before="0" w:after="0"/>
        <w:jc w:val="both"/>
        <w:rPr/>
      </w:pPr>
      <w:r>
        <w:rPr>
          <w:rStyle w:val="Style20"/>
          <w:rFonts w:eastAsia="Arial" w:cs="Times New Roman"/>
          <w:b w:val="false"/>
          <w:bCs w:val="false"/>
          <w:i w:val="false"/>
          <w:iCs w:val="false"/>
          <w:caps w:val="false"/>
          <w:smallCaps w:val="false"/>
          <w:strike w:val="false"/>
          <w:dstrike w:val="false"/>
          <w:color w:val="000000"/>
          <w:spacing w:val="0"/>
          <w:position w:val="0"/>
          <w:sz w:val="26"/>
          <w:sz w:val="26"/>
          <w:szCs w:val="26"/>
          <w:highlight w:val="white"/>
          <w:u w:val="none"/>
          <w:vertAlign w:val="baseline"/>
          <w:lang w:val="ru-RU" w:eastAsia="zh-CN" w:bidi="ar-SA"/>
        </w:rPr>
        <w:tab/>
        <w:t>Действия Заказчика противоречат пункту 1 части 1 статьи 64, пункту 2 части 1 статьи 33 Закона о контрактной системе.</w:t>
      </w:r>
    </w:p>
    <w:p>
      <w:pPr>
        <w:pStyle w:val="Normal"/>
        <w:widowControl/>
        <w:suppressAutoHyphens w:val="false"/>
        <w:spacing w:before="0" w:after="0"/>
        <w:ind w:firstLine="557"/>
        <w:jc w:val="both"/>
        <w:rPr>
          <w:lang w:val="ru-RU"/>
        </w:rPr>
      </w:pPr>
      <w:r>
        <w:rPr>
          <w:rFonts w:eastAsia="Times New Roman" w:cs="Times New Roman"/>
          <w:i/>
          <w:sz w:val="26"/>
          <w:szCs w:val="26"/>
          <w:lang w:val="ru-RU"/>
        </w:rPr>
        <w:t xml:space="preserve"> </w:t>
      </w:r>
      <w:r>
        <w:rPr>
          <w:rFonts w:eastAsia="Times New Roman"/>
          <w:i/>
          <w:sz w:val="26"/>
          <w:szCs w:val="26"/>
          <w:lang w:val="ru-RU"/>
        </w:rPr>
        <w:t>И</w:t>
      </w:r>
      <w:r>
        <w:rPr>
          <w:rFonts w:eastAsia="Times New Roman"/>
          <w:i/>
          <w:iCs/>
          <w:sz w:val="26"/>
          <w:szCs w:val="26"/>
          <w:lang w:val="ru-RU"/>
        </w:rPr>
        <w:t xml:space="preserve">сходя из изложенного, информации, представленной </w:t>
      </w:r>
      <w:r>
        <w:rPr>
          <w:rFonts w:eastAsia="Times New Roman"/>
          <w:i/>
          <w:sz w:val="26"/>
          <w:szCs w:val="26"/>
          <w:lang w:val="ru-RU"/>
        </w:rPr>
        <w:t xml:space="preserve">Заявителем, Заказчиком, </w:t>
      </w:r>
      <w:r>
        <w:rPr>
          <w:rFonts w:eastAsia="Times New Roman"/>
          <w:i/>
          <w:iCs/>
          <w:sz w:val="26"/>
          <w:szCs w:val="26"/>
          <w:lang w:val="ru-RU"/>
        </w:rPr>
        <w:t>а также информации, полученной Комиссией при проведении внеплановой проверки, Комиссия, руководствуясь статьями 99, 106 Закона о контрактной системе,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Normal"/>
        <w:widowControl/>
        <w:suppressAutoHyphens w:val="false"/>
        <w:spacing w:before="0" w:after="0"/>
        <w:ind w:firstLine="557"/>
        <w:jc w:val="both"/>
        <w:rPr>
          <w:lang w:val="ru-RU"/>
        </w:rPr>
      </w:pPr>
      <w:r>
        <w:rPr>
          <w:lang w:val="ru-RU"/>
        </w:rPr>
      </w:r>
    </w:p>
    <w:p>
      <w:pPr>
        <w:pStyle w:val="ConsNormal1"/>
        <w:tabs>
          <w:tab w:val="left" w:pos="0" w:leader="none"/>
        </w:tabs>
        <w:spacing w:lineRule="auto" w:line="240" w:before="0" w:after="0"/>
        <w:ind w:firstLine="709"/>
        <w:jc w:val="center"/>
        <w:rPr>
          <w:rFonts w:ascii="Times New Roman" w:hAnsi="Times New Roman" w:eastAsia="Times New Roman" w:cs="Times New Roman"/>
          <w:b/>
          <w:b/>
          <w:bCs/>
          <w:color w:val="000000"/>
          <w:spacing w:val="60"/>
          <w:sz w:val="26"/>
          <w:szCs w:val="26"/>
          <w:lang w:val="ru-RU" w:eastAsia="ar-SA" w:bidi="ar-SA"/>
        </w:rPr>
      </w:pPr>
      <w:r>
        <w:rPr>
          <w:rFonts w:eastAsia="Times New Roman" w:cs="Times New Roman" w:ascii="Times New Roman" w:hAnsi="Times New Roman"/>
          <w:b/>
          <w:bCs/>
          <w:color w:val="000000"/>
          <w:spacing w:val="60"/>
          <w:sz w:val="26"/>
          <w:szCs w:val="26"/>
          <w:lang w:val="ru-RU" w:eastAsia="ar-SA" w:bidi="ar-SA"/>
        </w:rPr>
        <w:t>РЕШИЛА:</w:t>
      </w:r>
    </w:p>
    <w:p>
      <w:pPr>
        <w:pStyle w:val="ConsNormal1"/>
        <w:tabs>
          <w:tab w:val="left" w:pos="0" w:leader="none"/>
        </w:tabs>
        <w:spacing w:lineRule="auto" w:line="240" w:before="0" w:after="0"/>
        <w:ind w:firstLine="709"/>
        <w:jc w:val="center"/>
        <w:rPr>
          <w:rFonts w:ascii="Times New Roman" w:hAnsi="Times New Roman" w:eastAsia="Times New Roman" w:cs="Times New Roman"/>
          <w:b/>
          <w:b/>
          <w:bCs/>
          <w:color w:val="000000"/>
          <w:spacing w:val="60"/>
          <w:sz w:val="26"/>
          <w:szCs w:val="26"/>
          <w:lang w:val="ru-RU" w:eastAsia="ar-SA" w:bidi="ar-SA"/>
        </w:rPr>
      </w:pPr>
      <w:r>
        <w:rPr>
          <w:rFonts w:eastAsia="Times New Roman" w:cs="Times New Roman" w:ascii="Times New Roman" w:hAnsi="Times New Roman"/>
          <w:b/>
          <w:bCs/>
          <w:color w:val="000000"/>
          <w:spacing w:val="60"/>
          <w:sz w:val="26"/>
          <w:szCs w:val="26"/>
          <w:lang w:val="ru-RU" w:eastAsia="ar-SA" w:bidi="ar-SA"/>
        </w:rPr>
      </w:r>
    </w:p>
    <w:p>
      <w:pPr>
        <w:pStyle w:val="Normal"/>
        <w:spacing w:before="0" w:after="0"/>
        <w:jc w:val="both"/>
        <w:rPr/>
      </w:pPr>
      <w:r>
        <w:rPr>
          <w:sz w:val="26"/>
          <w:szCs w:val="26"/>
          <w:lang w:val="ru-RU"/>
        </w:rPr>
        <w:tab/>
        <w:t xml:space="preserve">1. </w:t>
      </w:r>
      <w:r>
        <w:rPr>
          <w:rFonts w:eastAsia="Times New Roman" w:cs="Times New Roman"/>
          <w:iCs/>
          <w:color w:val="00000A"/>
          <w:sz w:val="26"/>
          <w:szCs w:val="26"/>
          <w:highlight w:val="white"/>
          <w:lang w:val="ru-RU" w:eastAsia="ar-SA" w:bidi="ar-SA"/>
        </w:rPr>
        <w:t xml:space="preserve">Признать доводы жалоб </w:t>
      </w:r>
      <w:r>
        <w:rPr>
          <w:rFonts w:eastAsia="Times New Roman" w:cs="Times New Roman"/>
          <w:bCs/>
          <w:iCs/>
          <w:color w:val="00000A"/>
          <w:sz w:val="26"/>
          <w:szCs w:val="26"/>
          <w:highlight w:val="white"/>
          <w:lang w:val="ru-RU" w:eastAsia="ar-SA" w:bidi="ar-SA"/>
        </w:rPr>
        <w:t xml:space="preserve">ООО «Ремстрой — Эксперт» и </w:t>
      </w:r>
      <w:bookmarkStart w:id="6" w:name="__DdeLink__2_20783047361"/>
      <w:bookmarkEnd w:id="6"/>
      <w:r>
        <w:rPr>
          <w:rFonts w:eastAsia="Times New Roman" w:cs="Times New Roman"/>
          <w:bCs/>
          <w:iCs/>
          <w:color w:val="00000A"/>
          <w:sz w:val="26"/>
          <w:szCs w:val="26"/>
          <w:highlight w:val="white"/>
          <w:lang w:val="ru-RU" w:eastAsia="ar-SA" w:bidi="ar-SA"/>
        </w:rPr>
        <w:t xml:space="preserve">ООО «Перспектива» </w:t>
      </w:r>
      <w:r>
        <w:rPr>
          <w:rFonts w:eastAsia="Times New Roman" w:cs="Times New Roman"/>
          <w:bCs/>
          <w:iCs/>
          <w:sz w:val="26"/>
          <w:szCs w:val="26"/>
          <w:highlight w:val="white"/>
          <w:lang w:val="ru-RU"/>
        </w:rPr>
        <w:t>на действия</w:t>
      </w:r>
      <w:r>
        <w:rPr>
          <w:rFonts w:eastAsia="Times New Roman" w:cs="Times New Roman"/>
          <w:iCs/>
          <w:color w:val="00000A"/>
          <w:sz w:val="26"/>
          <w:szCs w:val="26"/>
          <w:highlight w:val="white"/>
          <w:lang w:val="ru-RU" w:eastAsia="ar-SA" w:bidi="ar-SA"/>
        </w:rPr>
        <w:t xml:space="preserve"> Заказчика </w:t>
      </w:r>
      <w:r>
        <w:rPr>
          <w:rFonts w:eastAsia="Times New Roman" w:cs="Times New Roman"/>
          <w:bCs/>
          <w:iCs/>
          <w:color w:val="00000A"/>
          <w:sz w:val="26"/>
          <w:szCs w:val="26"/>
          <w:highlight w:val="white"/>
          <w:lang w:val="ru-RU" w:eastAsia="ar-SA" w:bidi="ar-SA"/>
        </w:rPr>
        <w:t xml:space="preserve">при проведении электронного аукциона на выполнение работ по капитальному ремонту здания ИВС Отдела МВД России по Верхнеуральскому району Челябинской области  (извещение № 0369100011317000004 ) </w:t>
      </w:r>
      <w:r>
        <w:rPr>
          <w:rFonts w:eastAsia="Times New Roman" w:cs="Times New Roman"/>
          <w:iCs/>
          <w:color w:val="00000A"/>
          <w:sz w:val="26"/>
          <w:szCs w:val="26"/>
          <w:highlight w:val="white"/>
          <w:lang w:val="ru-RU" w:eastAsia="ar-SA" w:bidi="ar-SA"/>
        </w:rPr>
        <w:t xml:space="preserve"> обоснованными.</w:t>
      </w:r>
    </w:p>
    <w:p>
      <w:pPr>
        <w:pStyle w:val="Style28"/>
        <w:spacing w:before="0" w:after="0"/>
        <w:jc w:val="both"/>
        <w:rPr/>
      </w:pPr>
      <w:r>
        <w:rPr>
          <w:rFonts w:eastAsia="Times New Roman" w:cs="Times New Roman"/>
          <w:sz w:val="26"/>
          <w:szCs w:val="26"/>
          <w:lang w:val="ru-RU"/>
        </w:rPr>
        <w:t xml:space="preserve">    </w:t>
      </w:r>
      <w:r>
        <w:rPr>
          <w:sz w:val="26"/>
          <w:szCs w:val="26"/>
          <w:lang w:val="ru-RU"/>
        </w:rPr>
        <w:tab/>
        <w:t xml:space="preserve">2. Признать в действиях Заказчика нарушения части 5 статьи 30, пункта 1 части 1, части 5, </w:t>
      </w:r>
      <w:r>
        <w:rPr>
          <w:sz w:val="26"/>
          <w:szCs w:val="26"/>
          <w:lang w:val="ru-RU"/>
        </w:rPr>
        <w:t>части 6</w:t>
      </w:r>
      <w:r>
        <w:rPr>
          <w:sz w:val="26"/>
          <w:szCs w:val="26"/>
          <w:lang w:val="ru-RU"/>
        </w:rPr>
        <w:t xml:space="preserve"> статьи 31, пункта 1 и 2 части 1 статьи 33, пунктов 7 и 8 статьи 42, пункта 6 части 5 статьи 63, пунктов 1 и 2 части 1, части 3 статьи 64, части 6 статьи 65, пунктов 2 и 5 части 5, части 6 статьи 66</w:t>
      </w:r>
      <w:r>
        <w:rPr>
          <w:rFonts w:eastAsia="Times New Roman" w:cs="Times New Roman"/>
          <w:iCs/>
          <w:sz w:val="26"/>
          <w:szCs w:val="26"/>
          <w:highlight w:val="white"/>
          <w:lang w:val="ru-RU" w:eastAsia="ar-SA" w:bidi="ar-SA"/>
        </w:rPr>
        <w:t xml:space="preserve"> Закона о контрактной системе</w:t>
      </w:r>
    </w:p>
    <w:p>
      <w:pPr>
        <w:pStyle w:val="Style28"/>
        <w:spacing w:before="0" w:after="0"/>
        <w:jc w:val="both"/>
        <w:rPr>
          <w:lang w:val="ru-RU"/>
        </w:rPr>
      </w:pPr>
      <w:r>
        <w:rPr>
          <w:rFonts w:eastAsia="Times New Roman" w:cs="Times New Roman"/>
          <w:sz w:val="26"/>
          <w:szCs w:val="26"/>
          <w:lang w:val="ru-RU"/>
        </w:rPr>
        <w:t xml:space="preserve">    </w:t>
      </w:r>
      <w:r>
        <w:rPr>
          <w:sz w:val="26"/>
          <w:szCs w:val="26"/>
          <w:lang w:val="ru-RU"/>
        </w:rPr>
        <w:tab/>
        <w:t>3. Выдать Заказчику, оператору электронной площадки предписание об устранении нарушений законодательства о контрактной системе.</w:t>
      </w:r>
    </w:p>
    <w:p>
      <w:pPr>
        <w:pStyle w:val="Style28"/>
        <w:spacing w:before="0" w:after="0"/>
        <w:ind w:firstLine="706"/>
        <w:jc w:val="both"/>
        <w:rPr>
          <w:rFonts w:eastAsia="Times New Roman" w:cs="Times New Roman"/>
          <w:sz w:val="26"/>
          <w:szCs w:val="26"/>
          <w:lang w:val="ru-RU" w:eastAsia="ar-SA"/>
        </w:rPr>
      </w:pPr>
      <w:r>
        <w:rPr>
          <w:rFonts w:eastAsia="Times New Roman" w:cs="Times New Roman"/>
          <w:sz w:val="26"/>
          <w:szCs w:val="26"/>
          <w:lang w:val="ru-RU" w:eastAsia="ar-SA"/>
        </w:rPr>
        <w:t>4. Передать материалы дела должностному лицу Челябинского УФАС России для решения вопроса о привлечении виновных лиц к административной ответственности.</w:t>
      </w:r>
    </w:p>
    <w:p>
      <w:pPr>
        <w:pStyle w:val="Normal"/>
        <w:spacing w:before="0" w:after="0"/>
        <w:ind w:firstLine="708"/>
        <w:jc w:val="both"/>
        <w:rPr>
          <w:rFonts w:eastAsia="Times New Roman" w:cs="Times New Roman"/>
          <w:sz w:val="26"/>
          <w:szCs w:val="26"/>
          <w:lang w:val="ru-RU" w:eastAsia="ar-SA" w:bidi="ar-SA"/>
        </w:rPr>
      </w:pPr>
      <w:r>
        <w:rPr>
          <w:rFonts w:eastAsia="Times New Roman" w:cs="Times New Roman"/>
          <w:sz w:val="26"/>
          <w:szCs w:val="26"/>
          <w:lang w:val="ru-RU" w:eastAsia="ar-SA" w:bidi="ar-SA"/>
        </w:rPr>
        <w:t>Настоящее решение может быть обжаловано в судебном порядке в течение трех месяцев со дня его принятия.</w:t>
      </w:r>
    </w:p>
    <w:p>
      <w:pPr>
        <w:pStyle w:val="Normal"/>
        <w:spacing w:before="0" w:after="0"/>
        <w:ind w:firstLine="708"/>
        <w:jc w:val="both"/>
        <w:rPr>
          <w:rFonts w:eastAsia="Times New Roman" w:cs="Times New Roman"/>
          <w:sz w:val="26"/>
          <w:szCs w:val="26"/>
          <w:lang w:val="ru-RU" w:eastAsia="ar-SA" w:bidi="ar-SA"/>
        </w:rPr>
      </w:pPr>
      <w:r>
        <w:rPr>
          <w:rFonts w:eastAsia="Times New Roman" w:cs="Times New Roman"/>
          <w:sz w:val="26"/>
          <w:szCs w:val="26"/>
          <w:lang w:val="ru-RU" w:eastAsia="ar-SA" w:bidi="ar-SA"/>
        </w:rPr>
      </w:r>
    </w:p>
    <w:tbl>
      <w:tblPr>
        <w:tblW w:w="10281" w:type="dxa"/>
        <w:jc w:val="left"/>
        <w:tblInd w:w="109" w:type="dxa"/>
        <w:tblBorders/>
        <w:tblCellMar>
          <w:top w:w="0" w:type="dxa"/>
          <w:left w:w="108" w:type="dxa"/>
          <w:bottom w:w="0" w:type="dxa"/>
          <w:right w:w="108" w:type="dxa"/>
        </w:tblCellMar>
        <w:tblLook w:firstRow="0" w:noVBand="0" w:lastRow="0" w:firstColumn="0" w:lastColumn="0" w:noHBand="0" w:val="0000"/>
      </w:tblPr>
      <w:tblGrid>
        <w:gridCol w:w="5140"/>
        <w:gridCol w:w="5140"/>
      </w:tblGrid>
      <w:tr>
        <w:trPr>
          <w:trHeight w:val="450" w:hRule="atLeast"/>
        </w:trPr>
        <w:tc>
          <w:tcPr>
            <w:tcW w:w="5140" w:type="dxa"/>
            <w:tcBorders/>
            <w:shd w:color="auto" w:fill="auto" w:val="clear"/>
            <w:vAlign w:val="center"/>
          </w:tcPr>
          <w:p>
            <w:pPr>
              <w:pStyle w:val="1"/>
              <w:numPr>
                <w:ilvl w:val="0"/>
                <w:numId w:val="0"/>
              </w:numPr>
              <w:tabs>
                <w:tab w:val="left" w:pos="0" w:leader="none"/>
              </w:tabs>
              <w:spacing w:before="0" w:after="0"/>
              <w:jc w:val="left"/>
              <w:rPr>
                <w:sz w:val="26"/>
                <w:szCs w:val="26"/>
                <w:lang w:val="ru-RU"/>
              </w:rPr>
            </w:pPr>
            <w:r>
              <w:rPr>
                <w:sz w:val="26"/>
                <w:szCs w:val="26"/>
                <w:lang w:val="ru-RU"/>
              </w:rPr>
              <w:t>Председатель Комиссии</w:t>
            </w:r>
          </w:p>
        </w:tc>
        <w:tc>
          <w:tcPr>
            <w:tcW w:w="5140" w:type="dxa"/>
            <w:tcBorders/>
            <w:shd w:color="auto" w:fill="auto" w:val="clear"/>
            <w:vAlign w:val="center"/>
          </w:tcPr>
          <w:p>
            <w:pPr>
              <w:pStyle w:val="1"/>
              <w:numPr>
                <w:ilvl w:val="0"/>
                <w:numId w:val="0"/>
              </w:numPr>
              <w:tabs>
                <w:tab w:val="left" w:pos="0" w:leader="none"/>
              </w:tabs>
              <w:spacing w:before="0" w:after="0"/>
              <w:jc w:val="right"/>
              <w:rPr>
                <w:rFonts w:eastAsia="Times New Roman" w:cs="Times New Roman"/>
                <w:sz w:val="26"/>
                <w:szCs w:val="26"/>
                <w:lang w:val="ru-RU"/>
              </w:rPr>
            </w:pPr>
            <w:r>
              <w:rPr>
                <w:rFonts w:eastAsia="Times New Roman" w:cs="Times New Roman"/>
                <w:sz w:val="26"/>
                <w:szCs w:val="26"/>
                <w:lang w:val="ru-RU"/>
              </w:rPr>
              <w:t>В.А. Ливончик</w:t>
            </w:r>
          </w:p>
        </w:tc>
      </w:tr>
      <w:tr>
        <w:trPr>
          <w:trHeight w:val="464" w:hRule="atLeast"/>
        </w:trPr>
        <w:tc>
          <w:tcPr>
            <w:tcW w:w="5140" w:type="dxa"/>
            <w:tcBorders/>
            <w:shd w:color="auto" w:fill="auto" w:val="clear"/>
            <w:vAlign w:val="center"/>
          </w:tcPr>
          <w:p>
            <w:pPr>
              <w:pStyle w:val="1"/>
              <w:numPr>
                <w:ilvl w:val="0"/>
                <w:numId w:val="0"/>
              </w:numPr>
              <w:tabs>
                <w:tab w:val="left" w:pos="0" w:leader="none"/>
              </w:tabs>
              <w:spacing w:before="0" w:after="0"/>
              <w:jc w:val="left"/>
              <w:rPr>
                <w:rFonts w:eastAsia="Times New Roman" w:cs="Times New Roman"/>
                <w:sz w:val="26"/>
                <w:szCs w:val="26"/>
                <w:lang w:val="ru-RU"/>
              </w:rPr>
            </w:pPr>
            <w:r>
              <w:rPr>
                <w:rFonts w:eastAsia="Times New Roman" w:cs="Times New Roman"/>
                <w:sz w:val="26"/>
                <w:szCs w:val="26"/>
                <w:lang w:val="ru-RU"/>
              </w:rPr>
              <w:t xml:space="preserve">Члены комиссии                                                                                      </w:t>
            </w:r>
          </w:p>
        </w:tc>
        <w:tc>
          <w:tcPr>
            <w:tcW w:w="5140" w:type="dxa"/>
            <w:tcBorders/>
            <w:shd w:color="auto" w:fill="auto" w:val="clear"/>
            <w:vAlign w:val="center"/>
          </w:tcPr>
          <w:p>
            <w:pPr>
              <w:pStyle w:val="1"/>
              <w:numPr>
                <w:ilvl w:val="0"/>
                <w:numId w:val="0"/>
              </w:numPr>
              <w:tabs>
                <w:tab w:val="left" w:pos="0" w:leader="none"/>
              </w:tabs>
              <w:spacing w:before="0" w:after="0"/>
              <w:ind w:left="1080" w:hanging="360"/>
              <w:jc w:val="right"/>
              <w:rPr>
                <w:rFonts w:eastAsia="Times New Roman" w:cs="Times New Roman"/>
                <w:sz w:val="26"/>
                <w:szCs w:val="26"/>
                <w:lang w:val="ru-RU"/>
              </w:rPr>
            </w:pPr>
            <w:r>
              <w:rPr>
                <w:rFonts w:eastAsia="Times New Roman" w:cs="Times New Roman"/>
                <w:sz w:val="26"/>
                <w:szCs w:val="26"/>
                <w:lang w:val="ru-RU"/>
              </w:rPr>
              <w:t>Е.Б. Черенкова</w:t>
            </w:r>
          </w:p>
        </w:tc>
      </w:tr>
      <w:tr>
        <w:trPr>
          <w:trHeight w:val="395" w:hRule="atLeast"/>
        </w:trPr>
        <w:tc>
          <w:tcPr>
            <w:tcW w:w="5140" w:type="dxa"/>
            <w:tcBorders/>
            <w:shd w:color="auto" w:fill="auto" w:val="clear"/>
            <w:vAlign w:val="center"/>
          </w:tcPr>
          <w:p>
            <w:pPr>
              <w:pStyle w:val="1"/>
              <w:numPr>
                <w:ilvl w:val="0"/>
                <w:numId w:val="0"/>
              </w:numPr>
              <w:tabs>
                <w:tab w:val="left" w:pos="0" w:leader="none"/>
              </w:tabs>
              <w:snapToGrid w:val="false"/>
              <w:spacing w:before="0" w:after="0"/>
              <w:jc w:val="right"/>
              <w:rPr>
                <w:sz w:val="26"/>
                <w:szCs w:val="26"/>
                <w:lang w:val="ru-RU"/>
              </w:rPr>
            </w:pPr>
            <w:r>
              <w:rPr>
                <w:sz w:val="26"/>
                <w:szCs w:val="26"/>
                <w:lang w:val="ru-RU"/>
              </w:rPr>
            </w:r>
          </w:p>
        </w:tc>
        <w:tc>
          <w:tcPr>
            <w:tcW w:w="5140" w:type="dxa"/>
            <w:tcBorders/>
            <w:shd w:color="auto" w:fill="auto" w:val="clear"/>
            <w:vAlign w:val="center"/>
          </w:tcPr>
          <w:p>
            <w:pPr>
              <w:pStyle w:val="1"/>
              <w:numPr>
                <w:ilvl w:val="0"/>
                <w:numId w:val="0"/>
              </w:numPr>
              <w:tabs>
                <w:tab w:val="left" w:pos="0" w:leader="none"/>
              </w:tabs>
              <w:spacing w:before="0" w:after="0"/>
              <w:ind w:left="1080" w:hanging="360"/>
              <w:jc w:val="right"/>
              <w:rPr>
                <w:rFonts w:eastAsia="Times New Roman" w:cs="Times New Roman"/>
                <w:sz w:val="26"/>
                <w:szCs w:val="26"/>
                <w:lang w:val="ru-RU"/>
              </w:rPr>
            </w:pPr>
            <w:r>
              <w:rPr>
                <w:rFonts w:eastAsia="Times New Roman" w:cs="Times New Roman"/>
                <w:sz w:val="26"/>
                <w:szCs w:val="26"/>
                <w:lang w:val="ru-RU"/>
              </w:rPr>
              <w:t>А.Ф. Яныбаева</w:t>
            </w:r>
          </w:p>
        </w:tc>
      </w:tr>
    </w:tbl>
    <w:p>
      <w:pPr>
        <w:pStyle w:val="1"/>
        <w:numPr>
          <w:ilvl w:val="0"/>
          <w:numId w:val="0"/>
        </w:numPr>
        <w:tabs>
          <w:tab w:val="left" w:pos="0" w:leader="none"/>
        </w:tabs>
        <w:spacing w:before="0" w:after="0"/>
        <w:jc w:val="right"/>
        <w:rPr/>
      </w:pPr>
      <w:r>
        <w:rPr>
          <w:rFonts w:eastAsia="Times New Roman" w:cs="Times New Roman"/>
          <w:sz w:val="26"/>
          <w:szCs w:val="26"/>
          <w:lang w:val="ru-RU"/>
        </w:rPr>
        <w:tab/>
        <w:tab/>
        <w:t xml:space="preserve">                                  </w:t>
      </w:r>
    </w:p>
    <w:sectPr>
      <w:type w:val="nextPage"/>
      <w:pgSz w:w="11906" w:h="16838"/>
      <w:pgMar w:left="709" w:right="707" w:header="0" w:top="525" w:footer="0" w:bottom="998" w:gutter="0"/>
      <w:pgNumType w:fmt="decimal"/>
      <w:formProt w:val="false"/>
      <w:textDirection w:val="lrTb"/>
      <w:docGrid w:type="default" w:linePitch="599"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libri Light">
    <w:charset w:val="cc"/>
    <w:family w:val="roman"/>
    <w:pitch w:val="variable"/>
  </w:font>
  <w:font w:name="Tahoma">
    <w:charset w:val="cc"/>
    <w:family w:val="roman"/>
    <w:pitch w:val="variable"/>
  </w:font>
  <w:font w:name="Arial">
    <w:charset w:val="cc"/>
    <w:family w:val="roman"/>
    <w:pitch w:val="variable"/>
  </w:font>
  <w:font w:name="OpenSymbol">
    <w:altName w:val="Arial Unicode MS"/>
    <w:charset w:val="cc"/>
    <w:family w:val="roman"/>
    <w:pitch w:val="variable"/>
  </w:font>
  <w:font w:name="Liberation Sans">
    <w:altName w:val="Arial"/>
    <w:charset w:val="cc"/>
    <w:family w:val="roman"/>
    <w:pitch w:val="variable"/>
  </w:font>
  <w:font w:name="Consolas">
    <w:charset w:val="cc"/>
    <w:family w:val="roman"/>
    <w:pitch w:val="variable"/>
  </w:font>
  <w:font w:name="OpenSymbol">
    <w:altName w:val="Arial Unicode MS"/>
    <w:charset w:val="01"/>
    <w:family w:val="auto"/>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decimal"/>
      <w:lvlText w:val="%1."/>
      <w:lvlJc w:val="left"/>
      <w:pPr>
        <w:ind w:left="1080" w:hanging="360"/>
      </w:pPr>
      <w:rPr>
        <w:sz w:val="26"/>
        <w:rFonts w:eastAsia="Times New Roman" w:cs="Times New Roman"/>
      </w:r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3">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4">
    <w:lvl w:ilvl="0">
      <w:start w:val="1"/>
      <w:numFmt w:val="decimal"/>
      <w:lvlText w:val="%1."/>
      <w:lvlJc w:val="left"/>
      <w:pPr>
        <w:ind w:left="390" w:hanging="39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5694" w:hanging="1440"/>
      </w:pPr>
    </w:lvl>
    <w:lvl w:ilvl="7">
      <w:start w:val="1"/>
      <w:numFmt w:val="decimal"/>
      <w:lvlText w:val="%1.%2.%3.%4.%5.%6.%7.%8."/>
      <w:lvlJc w:val="left"/>
      <w:pPr>
        <w:ind w:left="6763" w:hanging="1800"/>
      </w:pPr>
    </w:lvl>
    <w:lvl w:ilvl="8">
      <w:start w:val="1"/>
      <w:numFmt w:val="decimal"/>
      <w:lvlText w:val="%1.%2.%3.%4.%5.%6.%7.%8.%9."/>
      <w:lvlJc w:val="left"/>
      <w:pPr>
        <w:ind w:left="7472" w:hanging="180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isplayBackgroundShape/>
  <w:defaultTabStop w:val="708"/>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Cs w:val="24"/>
        <w:lang w:val="ru-RU" w:eastAsia="zh-CN" w:bidi="hi-IN"/>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val="false"/>
      <w:suppressAutoHyphens w:val="true"/>
      <w:bidi w:val="0"/>
      <w:jc w:val="left"/>
    </w:pPr>
    <w:rPr>
      <w:rFonts w:ascii="Times New Roman" w:hAnsi="Times New Roman" w:eastAsia="Lucida Sans Unicode" w:cs="Tahoma"/>
      <w:color w:val="000000"/>
      <w:sz w:val="24"/>
      <w:szCs w:val="24"/>
      <w:lang w:val="en-US" w:eastAsia="zh-CN" w:bidi="en-US"/>
    </w:rPr>
  </w:style>
  <w:style w:type="paragraph" w:styleId="1">
    <w:name w:val="Heading 1"/>
    <w:basedOn w:val="Normal"/>
    <w:qFormat/>
    <w:pPr>
      <w:keepNext/>
      <w:numPr>
        <w:ilvl w:val="0"/>
        <w:numId w:val="1"/>
      </w:numPr>
      <w:jc w:val="both"/>
      <w:outlineLvl w:val="0"/>
      <w:outlineLvl w:val="0"/>
    </w:pPr>
    <w:rPr/>
  </w:style>
  <w:style w:type="paragraph" w:styleId="3">
    <w:name w:val="Heading 3"/>
    <w:basedOn w:val="Normal"/>
    <w:qFormat/>
    <w:pPr>
      <w:keepNext/>
      <w:spacing w:before="240" w:after="60"/>
      <w:outlineLvl w:val="2"/>
    </w:pPr>
    <w:rPr>
      <w:rFonts w:ascii="Calibri Light" w:hAnsi="Calibri Light" w:eastAsia="Times New Roman" w:cs="Times New Roman"/>
      <w:b/>
      <w:bCs/>
      <w:sz w:val="26"/>
      <w:szCs w:val="26"/>
    </w:rPr>
  </w:style>
  <w:style w:type="character" w:styleId="DefaultParagraphFont" w:default="1">
    <w:name w:val="Default Paragraph Font"/>
    <w:uiPriority w:val="1"/>
    <w:semiHidden/>
    <w:unhideWhenUsed/>
    <w:qFormat/>
    <w:rPr/>
  </w:style>
  <w:style w:type="character" w:styleId="WW8Num1z0" w:customStyle="1">
    <w:name w:val="WW8Num1z0"/>
    <w:qFormat/>
    <w:rPr>
      <w:rFonts w:eastAsia="Times New Roman" w:cs="Times New Roman"/>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eastAsia="Times New Roman"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Style12">
    <w:name w:val="Интернет-ссылка"/>
    <w:rsid w:val="004b16f0"/>
    <w:rPr>
      <w:color w:val="000080"/>
      <w:u w:val="single"/>
    </w:rPr>
  </w:style>
  <w:style w:type="character" w:styleId="Style13" w:customStyle="1">
    <w:name w:val="Основной текст Знак"/>
    <w:qFormat/>
    <w:rPr>
      <w:rFonts w:ascii="Times New Roman" w:hAnsi="Times New Roman" w:eastAsia="Lucida Sans Unicode" w:cs="Tahoma"/>
      <w:color w:val="000000"/>
      <w:sz w:val="24"/>
      <w:szCs w:val="24"/>
      <w:lang w:val="en-US" w:bidi="en-US"/>
    </w:rPr>
  </w:style>
  <w:style w:type="character" w:styleId="Style14" w:customStyle="1">
    <w:name w:val="Гипертекстовая ссылка"/>
    <w:qFormat/>
    <w:rPr>
      <w:rFonts w:cs="Times New Roman"/>
      <w:color w:val="106BBE"/>
    </w:rPr>
  </w:style>
  <w:style w:type="character" w:styleId="Strong">
    <w:name w:val="Strong"/>
    <w:qFormat/>
    <w:rPr>
      <w:b/>
      <w:bCs/>
    </w:rPr>
  </w:style>
  <w:style w:type="character" w:styleId="FontStyle14" w:customStyle="1">
    <w:name w:val="Font Style14"/>
    <w:qFormat/>
    <w:rPr>
      <w:rFonts w:ascii="Times New Roman" w:hAnsi="Times New Roman" w:eastAsia="Times New Roman" w:cs="Times New Roman"/>
      <w:sz w:val="22"/>
      <w:szCs w:val="22"/>
    </w:rPr>
  </w:style>
  <w:style w:type="character" w:styleId="Style15" w:customStyle="1">
    <w:name w:val="Текст выноски Знак"/>
    <w:qFormat/>
    <w:rPr>
      <w:rFonts w:ascii="Tahoma" w:hAnsi="Tahoma" w:eastAsia="Lucida Sans Unicode" w:cs="Tahoma"/>
      <w:color w:val="000000"/>
      <w:sz w:val="16"/>
      <w:szCs w:val="16"/>
      <w:lang w:val="en-US" w:bidi="en-US"/>
    </w:rPr>
  </w:style>
  <w:style w:type="character" w:styleId="ConsNormal" w:customStyle="1">
    <w:name w:val="ConsNormal Знак"/>
    <w:qFormat/>
    <w:rPr>
      <w:rFonts w:ascii="Arial" w:hAnsi="Arial" w:eastAsia="Arial" w:cs="Arial"/>
      <w:sz w:val="18"/>
      <w:szCs w:val="18"/>
      <w:lang w:val="en-US" w:bidi="en-US"/>
    </w:rPr>
  </w:style>
  <w:style w:type="character" w:styleId="W" w:customStyle="1">
    <w:name w:val="w"/>
    <w:basedOn w:val="DefaultParagraphFont"/>
    <w:qFormat/>
    <w:rPr/>
  </w:style>
  <w:style w:type="character" w:styleId="Appleconvertedspace" w:customStyle="1">
    <w:name w:val="apple-converted-space"/>
    <w:basedOn w:val="DefaultParagraphFont"/>
    <w:qFormat/>
    <w:rPr/>
  </w:style>
  <w:style w:type="character" w:styleId="11" w:customStyle="1">
    <w:name w:val="Заголовок 1 Знак"/>
    <w:qFormat/>
    <w:rPr>
      <w:rFonts w:ascii="Times New Roman" w:hAnsi="Times New Roman" w:eastAsia="Lucida Sans Unicode" w:cs="Tahoma"/>
      <w:color w:val="000000"/>
      <w:sz w:val="24"/>
      <w:szCs w:val="24"/>
      <w:lang w:val="en-US" w:eastAsia="zh-CN" w:bidi="en-US"/>
    </w:rPr>
  </w:style>
  <w:style w:type="character" w:styleId="12" w:customStyle="1">
    <w:name w:val="Основной шрифт абзаца1"/>
    <w:qFormat/>
    <w:rPr/>
  </w:style>
  <w:style w:type="character" w:styleId="WW8Num4z0" w:customStyle="1">
    <w:name w:val="WW8Num4z0"/>
    <w:qFormat/>
    <w:rPr/>
  </w:style>
  <w:style w:type="character" w:styleId="Style16">
    <w:name w:val="Выделение"/>
    <w:qFormat/>
    <w:rPr>
      <w:i/>
      <w:iCs/>
    </w:rPr>
  </w:style>
  <w:style w:type="character" w:styleId="WWAbsatzStandardschriftart1111111111" w:customStyle="1">
    <w:name w:val="WW-Absatz-Standardschriftart1111111111"/>
    <w:qFormat/>
    <w:rPr/>
  </w:style>
  <w:style w:type="character" w:styleId="ListLabel1" w:customStyle="1">
    <w:name w:val="ListLabel 1"/>
    <w:qFormat/>
    <w:rPr>
      <w:rFonts w:eastAsia="Times New Roman" w:cs="Times New Roman"/>
    </w:rPr>
  </w:style>
  <w:style w:type="character" w:styleId="ListLabel2" w:customStyle="1">
    <w:name w:val="ListLabel 2"/>
    <w:qFormat/>
    <w:rPr>
      <w:rFonts w:cs="Courier New"/>
    </w:rPr>
  </w:style>
  <w:style w:type="character" w:styleId="ListLabel3" w:customStyle="1">
    <w:name w:val="ListLabel 3"/>
    <w:qFormat/>
    <w:rPr>
      <w:rFonts w:cs="Courier New"/>
    </w:rPr>
  </w:style>
  <w:style w:type="character" w:styleId="ListLabel4" w:customStyle="1">
    <w:name w:val="ListLabel 4"/>
    <w:qFormat/>
    <w:rPr>
      <w:rFonts w:cs="Courier New"/>
    </w:rPr>
  </w:style>
  <w:style w:type="character" w:styleId="ListLabel5" w:customStyle="1">
    <w:name w:val="ListLabel 5"/>
    <w:qFormat/>
    <w:rPr>
      <w:rFonts w:cs="Tahoma"/>
      <w:sz w:val="24"/>
    </w:rPr>
  </w:style>
  <w:style w:type="character" w:styleId="ListLabel6" w:customStyle="1">
    <w:name w:val="ListLabel 6"/>
    <w:qFormat/>
    <w:rPr>
      <w:rFonts w:eastAsia="Times New Roman" w:cs="Times New Roman"/>
    </w:rPr>
  </w:style>
  <w:style w:type="character" w:styleId="ListLabel7" w:customStyle="1">
    <w:name w:val="ListLabel 7"/>
    <w:qFormat/>
    <w:rPr>
      <w:rFonts w:cs="Courier New"/>
    </w:rPr>
  </w:style>
  <w:style w:type="character" w:styleId="ListLabel8" w:customStyle="1">
    <w:name w:val="ListLabel 8"/>
    <w:qFormat/>
    <w:rPr>
      <w:rFonts w:cs="Courier New"/>
    </w:rPr>
  </w:style>
  <w:style w:type="character" w:styleId="ListLabel9" w:customStyle="1">
    <w:name w:val="ListLabel 9"/>
    <w:qFormat/>
    <w:rPr>
      <w:rFonts w:cs="Courier New"/>
    </w:rPr>
  </w:style>
  <w:style w:type="character" w:styleId="ListLabel10" w:customStyle="1">
    <w:name w:val="ListLabel 10"/>
    <w:qFormat/>
    <w:rPr>
      <w:rFonts w:eastAsia="Times New Roman" w:cs="Times New Roman"/>
    </w:rPr>
  </w:style>
  <w:style w:type="character" w:styleId="ListLabel11" w:customStyle="1">
    <w:name w:val="ListLabel 11"/>
    <w:qFormat/>
    <w:rPr>
      <w:rFonts w:eastAsia="Times New Roman"/>
      <w:color w:val="000000"/>
    </w:rPr>
  </w:style>
  <w:style w:type="character" w:styleId="ListLabel12" w:customStyle="1">
    <w:name w:val="ListLabel 12"/>
    <w:qFormat/>
    <w:rPr>
      <w:rFonts w:eastAsia="Times New Roman"/>
    </w:rPr>
  </w:style>
  <w:style w:type="character" w:styleId="ListLabel13" w:customStyle="1">
    <w:name w:val="ListLabel 13"/>
    <w:qFormat/>
    <w:rPr>
      <w:rFonts w:eastAsia="Times New Roman" w:cs="OpenSymbol;Arial Unicode MS"/>
      <w:color w:val="00000A"/>
      <w:sz w:val="26"/>
      <w:szCs w:val="26"/>
      <w:lang w:val="ru-RU"/>
    </w:rPr>
  </w:style>
  <w:style w:type="character" w:styleId="ListLabel14" w:customStyle="1">
    <w:name w:val="ListLabel 14"/>
    <w:qFormat/>
    <w:rPr>
      <w:b/>
    </w:rPr>
  </w:style>
  <w:style w:type="character" w:styleId="ListLabel15" w:customStyle="1">
    <w:name w:val="ListLabel 15"/>
    <w:qFormat/>
    <w:rPr>
      <w:i w:val="false"/>
    </w:rPr>
  </w:style>
  <w:style w:type="character" w:styleId="ListLabel16" w:customStyle="1">
    <w:name w:val="ListLabel 16"/>
    <w:qFormat/>
    <w:rPr>
      <w:rFonts w:cs="Courier New"/>
    </w:rPr>
  </w:style>
  <w:style w:type="character" w:styleId="ListLabel17" w:customStyle="1">
    <w:name w:val="ListLabel 17"/>
    <w:qFormat/>
    <w:rPr>
      <w:rFonts w:cs="Courier New"/>
    </w:rPr>
  </w:style>
  <w:style w:type="character" w:styleId="ListLabel18" w:customStyle="1">
    <w:name w:val="ListLabel 18"/>
    <w:qFormat/>
    <w:rPr>
      <w:rFonts w:cs="Courier New"/>
    </w:rPr>
  </w:style>
  <w:style w:type="character" w:styleId="ListLabel19" w:customStyle="1">
    <w:name w:val="ListLabel 19"/>
    <w:qFormat/>
    <w:rPr>
      <w:rFonts w:cs="Courier New"/>
    </w:rPr>
  </w:style>
  <w:style w:type="character" w:styleId="ListLabel20" w:customStyle="1">
    <w:name w:val="ListLabel 20"/>
    <w:qFormat/>
    <w:rPr>
      <w:rFonts w:cs="Courier New"/>
    </w:rPr>
  </w:style>
  <w:style w:type="character" w:styleId="ListLabel21" w:customStyle="1">
    <w:name w:val="ListLabel 21"/>
    <w:qFormat/>
    <w:rPr>
      <w:rFonts w:cs="Courier New"/>
    </w:rPr>
  </w:style>
  <w:style w:type="character" w:styleId="ListLabel22" w:customStyle="1">
    <w:name w:val="ListLabel 22"/>
    <w:qFormat/>
    <w:rPr>
      <w:rFonts w:eastAsia="Times New Roman"/>
      <w:color w:val="000000"/>
    </w:rPr>
  </w:style>
  <w:style w:type="character" w:styleId="ListLabel23" w:customStyle="1">
    <w:name w:val="ListLabel 23"/>
    <w:qFormat/>
    <w:rPr>
      <w:i w:val="false"/>
    </w:rPr>
  </w:style>
  <w:style w:type="character" w:styleId="ListLabel24" w:customStyle="1">
    <w:name w:val="ListLabel 24"/>
    <w:qFormat/>
    <w:rPr>
      <w:b w:val="false"/>
    </w:rPr>
  </w:style>
  <w:style w:type="character" w:styleId="ListLabel25" w:customStyle="1">
    <w:name w:val="ListLabel 25"/>
    <w:qFormat/>
    <w:rPr>
      <w:rFonts w:eastAsia="Arial"/>
    </w:rPr>
  </w:style>
  <w:style w:type="character" w:styleId="ListLabel26" w:customStyle="1">
    <w:name w:val="ListLabel 26"/>
    <w:qFormat/>
    <w:rPr>
      <w:rFonts w:eastAsia="Times New Roman" w:cs="Tahoma"/>
      <w:color w:val="000000"/>
      <w:sz w:val="26"/>
    </w:rPr>
  </w:style>
  <w:style w:type="character" w:styleId="Style17" w:customStyle="1">
    <w:name w:val="Символ нумерации"/>
    <w:qFormat/>
    <w:rPr/>
  </w:style>
  <w:style w:type="character" w:styleId="31" w:customStyle="1">
    <w:name w:val="Заголовок 3 Знак"/>
    <w:qFormat/>
    <w:rPr>
      <w:rFonts w:ascii="Calibri Light" w:hAnsi="Calibri Light" w:eastAsia="Times New Roman" w:cs="Times New Roman"/>
      <w:b/>
      <w:bCs/>
      <w:color w:val="000000"/>
      <w:sz w:val="26"/>
      <w:szCs w:val="26"/>
      <w:lang w:val="en-US" w:bidi="en-US"/>
    </w:rPr>
  </w:style>
  <w:style w:type="character" w:styleId="Style18" w:customStyle="1">
    <w:name w:val="Верхний колонтитул Знак"/>
    <w:qFormat/>
    <w:rPr>
      <w:rFonts w:eastAsia="Lucida Sans Unicode" w:cs="Tahoma"/>
      <w:color w:val="000000"/>
      <w:sz w:val="24"/>
      <w:szCs w:val="24"/>
      <w:lang w:val="en-US" w:bidi="en-US"/>
    </w:rPr>
  </w:style>
  <w:style w:type="character" w:styleId="Style19" w:customStyle="1">
    <w:name w:val="Нижний колонтитул Знак"/>
    <w:qFormat/>
    <w:rPr>
      <w:rFonts w:eastAsia="Lucida Sans Unicode" w:cs="Tahoma"/>
      <w:color w:val="000000"/>
      <w:sz w:val="24"/>
      <w:szCs w:val="24"/>
      <w:lang w:val="en-US" w:bidi="en-US"/>
    </w:rPr>
  </w:style>
  <w:style w:type="character" w:styleId="Style20" w:customStyle="1">
    <w:name w:val="Выделение жирным"/>
    <w:qFormat/>
    <w:rPr>
      <w:b/>
      <w:bCs/>
    </w:rPr>
  </w:style>
  <w:style w:type="character" w:styleId="CharStyle148" w:customStyle="1">
    <w:name w:val="CharStyle148"/>
    <w:qFormat/>
    <w:rPr>
      <w:rFonts w:ascii="Times New Roman" w:hAnsi="Times New Roman" w:eastAsia="Times New Roman" w:cs="Times New Roman"/>
      <w:b w:val="false"/>
      <w:bCs w:val="false"/>
      <w:i w:val="false"/>
      <w:iCs w:val="false"/>
      <w:caps w:val="false"/>
      <w:smallCaps w:val="false"/>
      <w:sz w:val="20"/>
      <w:szCs w:val="20"/>
    </w:rPr>
  </w:style>
  <w:style w:type="character" w:styleId="Style21" w:customStyle="1">
    <w:name w:val="Посещённая гиперссылка"/>
    <w:rPr>
      <w:color w:val="800080"/>
      <w:u w:val="single"/>
    </w:rPr>
  </w:style>
  <w:style w:type="character" w:styleId="Style22" w:customStyle="1">
    <w:name w:val="Маркеры списка"/>
    <w:qFormat/>
    <w:rPr>
      <w:rFonts w:ascii="OpenSymbol" w:hAnsi="OpenSymbol" w:eastAsia="OpenSymbol" w:cs="OpenSymbol"/>
    </w:rPr>
  </w:style>
  <w:style w:type="character" w:styleId="Applestylespan" w:customStyle="1">
    <w:name w:val="apple-style-span"/>
    <w:basedOn w:val="DefaultParagraphFont"/>
    <w:qFormat/>
    <w:rsid w:val="00c60e17"/>
    <w:rPr/>
  </w:style>
  <w:style w:type="character" w:styleId="ListLabel27">
    <w:name w:val="ListLabel 27"/>
    <w:qFormat/>
    <w:rPr>
      <w:rFonts w:eastAsia="Times New Roman" w:cs="Times New Roman"/>
    </w:rPr>
  </w:style>
  <w:style w:type="character" w:styleId="ListLabel28">
    <w:name w:val="ListLabel 28"/>
    <w:qFormat/>
    <w:rPr>
      <w:rFonts w:cs="OpenSymbol"/>
    </w:rPr>
  </w:style>
  <w:style w:type="character" w:styleId="ListLabel29">
    <w:name w:val="ListLabel 29"/>
    <w:qFormat/>
    <w:rPr>
      <w:rFonts w:cs="OpenSymbol"/>
    </w:rPr>
  </w:style>
  <w:style w:type="character" w:styleId="ListLabel30">
    <w:name w:val="ListLabel 30"/>
    <w:qFormat/>
    <w:rPr>
      <w:rFonts w:cs="OpenSymbol"/>
    </w:rPr>
  </w:style>
  <w:style w:type="character" w:styleId="ListLabel31">
    <w:name w:val="ListLabel 31"/>
    <w:qFormat/>
    <w:rPr>
      <w:rFonts w:cs="OpenSymbol"/>
    </w:rPr>
  </w:style>
  <w:style w:type="character" w:styleId="ListLabel32">
    <w:name w:val="ListLabel 32"/>
    <w:qFormat/>
    <w:rPr>
      <w:rFonts w:cs="OpenSymbol"/>
    </w:rPr>
  </w:style>
  <w:style w:type="character" w:styleId="ListLabel33">
    <w:name w:val="ListLabel 33"/>
    <w:qFormat/>
    <w:rPr>
      <w:rFonts w:cs="OpenSymbol"/>
    </w:rPr>
  </w:style>
  <w:style w:type="character" w:styleId="ListLabel34">
    <w:name w:val="ListLabel 34"/>
    <w:qFormat/>
    <w:rPr>
      <w:rFonts w:cs="OpenSymbol"/>
    </w:rPr>
  </w:style>
  <w:style w:type="character" w:styleId="ListLabel35">
    <w:name w:val="ListLabel 35"/>
    <w:qFormat/>
    <w:rPr>
      <w:rFonts w:cs="OpenSymbol"/>
    </w:rPr>
  </w:style>
  <w:style w:type="character" w:styleId="ListLabel36">
    <w:name w:val="ListLabel 36"/>
    <w:qFormat/>
    <w:rPr>
      <w:rFonts w:cs="OpenSymbol"/>
    </w:rPr>
  </w:style>
  <w:style w:type="character" w:styleId="ListLabel37">
    <w:name w:val="ListLabel 37"/>
    <w:qFormat/>
    <w:rPr>
      <w:rFonts w:cs="Courier New"/>
    </w:rPr>
  </w:style>
  <w:style w:type="character" w:styleId="ListLabel38">
    <w:name w:val="ListLabel 38"/>
    <w:qFormat/>
    <w:rPr>
      <w:rFonts w:cs="Courier New"/>
    </w:rPr>
  </w:style>
  <w:style w:type="character" w:styleId="ListLabel39">
    <w:name w:val="ListLabel 39"/>
    <w:qFormat/>
    <w:rPr>
      <w:rFonts w:cs="Courier New"/>
    </w:rPr>
  </w:style>
  <w:style w:type="character" w:styleId="Ins">
    <w:name w:val="ins"/>
    <w:qFormat/>
    <w:rPr/>
  </w:style>
  <w:style w:type="character" w:styleId="ListLabel40">
    <w:name w:val="ListLabel 40"/>
    <w:qFormat/>
    <w:rPr>
      <w:rFonts w:eastAsia="Times New Roman" w:cs="Times New Roman"/>
      <w:sz w:val="26"/>
    </w:rPr>
  </w:style>
  <w:style w:type="character" w:styleId="ListLabel41">
    <w:name w:val="ListLabel 41"/>
    <w:qFormat/>
    <w:rPr>
      <w:rFonts w:cs="OpenSymbol"/>
    </w:rPr>
  </w:style>
  <w:style w:type="character" w:styleId="ListLabel42">
    <w:name w:val="ListLabel 42"/>
    <w:qFormat/>
    <w:rPr>
      <w:rFonts w:cs="OpenSymbol"/>
    </w:rPr>
  </w:style>
  <w:style w:type="character" w:styleId="ListLabel43">
    <w:name w:val="ListLabel 43"/>
    <w:qFormat/>
    <w:rPr>
      <w:rFonts w:cs="OpenSymbol"/>
    </w:rPr>
  </w:style>
  <w:style w:type="character" w:styleId="ListLabel44">
    <w:name w:val="ListLabel 44"/>
    <w:qFormat/>
    <w:rPr>
      <w:rFonts w:cs="OpenSymbol"/>
    </w:rPr>
  </w:style>
  <w:style w:type="character" w:styleId="ListLabel45">
    <w:name w:val="ListLabel 45"/>
    <w:qFormat/>
    <w:rPr>
      <w:rFonts w:cs="OpenSymbol"/>
    </w:rPr>
  </w:style>
  <w:style w:type="character" w:styleId="ListLabel46">
    <w:name w:val="ListLabel 46"/>
    <w:qFormat/>
    <w:rPr>
      <w:rFonts w:cs="OpenSymbol"/>
    </w:rPr>
  </w:style>
  <w:style w:type="character" w:styleId="ListLabel47">
    <w:name w:val="ListLabel 47"/>
    <w:qFormat/>
    <w:rPr>
      <w:rFonts w:cs="OpenSymbol"/>
    </w:rPr>
  </w:style>
  <w:style w:type="character" w:styleId="ListLabel48">
    <w:name w:val="ListLabel 48"/>
    <w:qFormat/>
    <w:rPr>
      <w:rFonts w:cs="OpenSymbol"/>
    </w:rPr>
  </w:style>
  <w:style w:type="character" w:styleId="ListLabel49">
    <w:name w:val="ListLabel 49"/>
    <w:qFormat/>
    <w:rPr>
      <w:rFonts w:cs="OpenSymbol"/>
    </w:rPr>
  </w:style>
  <w:style w:type="character" w:styleId="ListLabel50">
    <w:name w:val="ListLabel 50"/>
    <w:qFormat/>
    <w:rPr>
      <w:rFonts w:cs="Symbol"/>
    </w:rPr>
  </w:style>
  <w:style w:type="character" w:styleId="ListLabel51">
    <w:name w:val="ListLabel 51"/>
    <w:qFormat/>
    <w:rPr>
      <w:rFonts w:cs="Courier New"/>
    </w:rPr>
  </w:style>
  <w:style w:type="character" w:styleId="ListLabel52">
    <w:name w:val="ListLabel 52"/>
    <w:qFormat/>
    <w:rPr>
      <w:rFonts w:cs="Wingdings"/>
    </w:rPr>
  </w:style>
  <w:style w:type="character" w:styleId="ListLabel53">
    <w:name w:val="ListLabel 53"/>
    <w:qFormat/>
    <w:rPr>
      <w:rFonts w:cs="Symbol"/>
    </w:rPr>
  </w:style>
  <w:style w:type="character" w:styleId="ListLabel54">
    <w:name w:val="ListLabel 54"/>
    <w:qFormat/>
    <w:rPr>
      <w:rFonts w:cs="Courier New"/>
    </w:rPr>
  </w:style>
  <w:style w:type="character" w:styleId="ListLabel55">
    <w:name w:val="ListLabel 55"/>
    <w:qFormat/>
    <w:rPr>
      <w:rFonts w:cs="Wingdings"/>
    </w:rPr>
  </w:style>
  <w:style w:type="character" w:styleId="ListLabel56">
    <w:name w:val="ListLabel 56"/>
    <w:qFormat/>
    <w:rPr>
      <w:rFonts w:cs="Symbol"/>
    </w:rPr>
  </w:style>
  <w:style w:type="character" w:styleId="ListLabel57">
    <w:name w:val="ListLabel 57"/>
    <w:qFormat/>
    <w:rPr>
      <w:rFonts w:cs="Courier New"/>
    </w:rPr>
  </w:style>
  <w:style w:type="character" w:styleId="ListLabel58">
    <w:name w:val="ListLabel 58"/>
    <w:qFormat/>
    <w:rPr>
      <w:rFonts w:cs="Wingdings"/>
    </w:rPr>
  </w:style>
  <w:style w:type="paragraph" w:styleId="Style23" w:customStyle="1">
    <w:name w:val="Заголовок"/>
    <w:basedOn w:val="Normal"/>
    <w:next w:val="Style24"/>
    <w:qFormat/>
    <w:pPr>
      <w:keepNext/>
      <w:spacing w:before="240" w:after="120"/>
    </w:pPr>
    <w:rPr>
      <w:rFonts w:ascii="Liberation Sans;Arial" w:hAnsi="Liberation Sans;Arial" w:eastAsia="Microsoft YaHei" w:cs="Mangal"/>
      <w:sz w:val="28"/>
      <w:szCs w:val="28"/>
    </w:rPr>
  </w:style>
  <w:style w:type="paragraph" w:styleId="Style24">
    <w:name w:val="Body Text"/>
    <w:basedOn w:val="Normal"/>
    <w:pPr>
      <w:spacing w:before="0" w:after="120"/>
    </w:pPr>
    <w:rPr/>
  </w:style>
  <w:style w:type="paragraph" w:styleId="Style25">
    <w:name w:val="List"/>
    <w:basedOn w:val="Style24"/>
    <w:pPr/>
    <w:rPr>
      <w:rFonts w:cs="Mangal"/>
    </w:rPr>
  </w:style>
  <w:style w:type="paragraph" w:styleId="Style26">
    <w:name w:val="Caption"/>
    <w:basedOn w:val="Normal"/>
    <w:qFormat/>
    <w:pPr>
      <w:suppressLineNumbers/>
      <w:spacing w:before="120" w:after="120"/>
    </w:pPr>
    <w:rPr>
      <w:rFonts w:cs="Mangal"/>
      <w:i/>
      <w:iCs/>
      <w:sz w:val="24"/>
      <w:szCs w:val="24"/>
    </w:rPr>
  </w:style>
  <w:style w:type="paragraph" w:styleId="Style27">
    <w:name w:val="Указатель"/>
    <w:basedOn w:val="Normal"/>
    <w:qFormat/>
    <w:pPr>
      <w:suppressLineNumbers/>
    </w:pPr>
    <w:rPr>
      <w:rFonts w:cs="Mangal"/>
    </w:rPr>
  </w:style>
  <w:style w:type="paragraph" w:styleId="Caption">
    <w:name w:val="caption"/>
    <w:basedOn w:val="Normal"/>
    <w:qFormat/>
    <w:pPr>
      <w:suppressLineNumbers/>
      <w:spacing w:before="120" w:after="120"/>
    </w:pPr>
    <w:rPr>
      <w:rFonts w:cs="Mangal"/>
      <w:i/>
      <w:iCs/>
    </w:rPr>
  </w:style>
  <w:style w:type="paragraph" w:styleId="Indexheading">
    <w:name w:val="index heading"/>
    <w:basedOn w:val="Normal"/>
    <w:qFormat/>
    <w:pPr>
      <w:suppressLineNumbers/>
    </w:pPr>
    <w:rPr>
      <w:rFonts w:cs="Mangal"/>
    </w:rPr>
  </w:style>
  <w:style w:type="paragraph" w:styleId="13" w:customStyle="1">
    <w:name w:val="Указатель1"/>
    <w:basedOn w:val="Normal"/>
    <w:qFormat/>
    <w:pPr>
      <w:suppressLineNumbers/>
    </w:pPr>
    <w:rPr>
      <w:rFonts w:cs="Mangal"/>
    </w:rPr>
  </w:style>
  <w:style w:type="paragraph" w:styleId="21" w:customStyle="1">
    <w:name w:val="Основной текст 21"/>
    <w:basedOn w:val="Normal"/>
    <w:qFormat/>
    <w:pPr>
      <w:ind w:firstLine="720"/>
      <w:jc w:val="both"/>
    </w:pPr>
    <w:rPr/>
  </w:style>
  <w:style w:type="paragraph" w:styleId="211" w:customStyle="1">
    <w:name w:val="Основной текст с отступом 21"/>
    <w:basedOn w:val="Normal"/>
    <w:qFormat/>
    <w:pPr>
      <w:ind w:firstLine="851"/>
      <w:jc w:val="both"/>
    </w:pPr>
    <w:rPr>
      <w:color w:val="000080"/>
      <w:sz w:val="26"/>
    </w:rPr>
  </w:style>
  <w:style w:type="paragraph" w:styleId="ConsNormal1" w:customStyle="1">
    <w:name w:val="ConsNormal"/>
    <w:qFormat/>
    <w:pPr>
      <w:widowControl/>
      <w:suppressAutoHyphens w:val="true"/>
      <w:bidi w:val="0"/>
      <w:spacing w:lineRule="atLeast" w:line="100"/>
      <w:ind w:firstLine="720"/>
      <w:jc w:val="left"/>
    </w:pPr>
    <w:rPr>
      <w:rFonts w:ascii="Arial" w:hAnsi="Arial" w:eastAsia="Arial" w:cs="Arial"/>
      <w:color w:val="00000A"/>
      <w:sz w:val="18"/>
      <w:szCs w:val="18"/>
      <w:lang w:val="en-US" w:eastAsia="zh-CN" w:bidi="en-US"/>
    </w:rPr>
  </w:style>
  <w:style w:type="paragraph" w:styleId="NormalWeb">
    <w:name w:val="Normal (Web)"/>
    <w:basedOn w:val="Normal"/>
    <w:uiPriority w:val="99"/>
    <w:qFormat/>
    <w:pPr>
      <w:widowControl/>
      <w:suppressAutoHyphens w:val="false"/>
      <w:spacing w:before="280" w:after="280"/>
    </w:pPr>
    <w:rPr>
      <w:rFonts w:eastAsia="Times New Roman" w:cs="Times New Roman"/>
      <w:lang w:val="ru-RU" w:bidi="ar-SA"/>
    </w:rPr>
  </w:style>
  <w:style w:type="paragraph" w:styleId="131" w:customStyle="1">
    <w:name w:val="Обычный + 13 пт"/>
    <w:basedOn w:val="Normal"/>
    <w:qFormat/>
    <w:pPr>
      <w:ind w:firstLine="709"/>
      <w:jc w:val="both"/>
    </w:pPr>
    <w:rPr>
      <w:sz w:val="26"/>
      <w:szCs w:val="26"/>
    </w:rPr>
  </w:style>
  <w:style w:type="paragraph" w:styleId="Textbody" w:customStyle="1">
    <w:name w:val="Text body"/>
    <w:basedOn w:val="Normal"/>
    <w:qFormat/>
    <w:pPr>
      <w:spacing w:before="0" w:after="120"/>
      <w:textAlignment w:val="baseline"/>
    </w:pPr>
    <w:rPr>
      <w:rFonts w:ascii="Arial" w:hAnsi="Arial" w:cs="Arial"/>
    </w:rPr>
  </w:style>
  <w:style w:type="paragraph" w:styleId="Style28" w:customStyle="1">
    <w:name w:val="Содержимое таблицы"/>
    <w:basedOn w:val="Normal"/>
    <w:qFormat/>
    <w:pPr>
      <w:suppressLineNumbers/>
    </w:pPr>
    <w:rPr>
      <w:rFonts w:eastAsia="Arial Unicode MS"/>
    </w:rPr>
  </w:style>
  <w:style w:type="paragraph" w:styleId="ConsPlusNormal" w:customStyle="1">
    <w:name w:val="ConsPlusNormal"/>
    <w:qFormat/>
    <w:pPr>
      <w:widowControl/>
      <w:suppressAutoHyphens w:val="true"/>
      <w:bidi w:val="0"/>
      <w:jc w:val="left"/>
    </w:pPr>
    <w:rPr>
      <w:rFonts w:ascii="Arial" w:hAnsi="Arial" w:eastAsia="Arial" w:cs="Tahoma"/>
      <w:color w:val="00000A"/>
      <w:sz w:val="24"/>
      <w:szCs w:val="24"/>
      <w:lang w:val="ru-RU" w:eastAsia="zh-CN" w:bidi="hi-IN"/>
    </w:rPr>
  </w:style>
  <w:style w:type="paragraph" w:styleId="14" w:customStyle="1">
    <w:name w:val="Обычный1"/>
    <w:qFormat/>
    <w:pPr>
      <w:widowControl w:val="false"/>
      <w:suppressAutoHyphens w:val="true"/>
      <w:bidi w:val="0"/>
      <w:jc w:val="left"/>
    </w:pPr>
    <w:rPr>
      <w:rFonts w:ascii="Times New Roman" w:hAnsi="Times New Roman" w:eastAsia="Andale Sans UI;Arial Unicode MS" w:cs="Tahoma"/>
      <w:color w:val="000000"/>
      <w:sz w:val="24"/>
      <w:szCs w:val="24"/>
      <w:lang w:val="de-DE" w:eastAsia="ja-JP" w:bidi="fa-IR"/>
    </w:rPr>
  </w:style>
  <w:style w:type="paragraph" w:styleId="BalloonText">
    <w:name w:val="Balloon Text"/>
    <w:basedOn w:val="Normal"/>
    <w:qFormat/>
    <w:pPr/>
    <w:rPr>
      <w:rFonts w:ascii="Tahoma" w:hAnsi="Tahoma"/>
      <w:sz w:val="16"/>
      <w:szCs w:val="16"/>
    </w:rPr>
  </w:style>
  <w:style w:type="paragraph" w:styleId="15" w:customStyle="1">
    <w:name w:val="Текст1"/>
    <w:basedOn w:val="Normal"/>
    <w:qFormat/>
    <w:pPr/>
    <w:rPr>
      <w:rFonts w:ascii="Consolas" w:hAnsi="Consolas" w:cs="Consolas"/>
      <w:sz w:val="21"/>
      <w:szCs w:val="21"/>
    </w:rPr>
  </w:style>
  <w:style w:type="paragraph" w:styleId="Parametervalue" w:customStyle="1">
    <w:name w:val="parametervalue"/>
    <w:basedOn w:val="Normal"/>
    <w:qFormat/>
    <w:pPr>
      <w:widowControl/>
      <w:suppressAutoHyphens w:val="false"/>
      <w:spacing w:before="280" w:after="280"/>
    </w:pPr>
    <w:rPr>
      <w:rFonts w:eastAsia="Times New Roman" w:cs="Times New Roman"/>
      <w:color w:val="00000A"/>
      <w:lang w:val="ru-RU" w:bidi="ar-SA"/>
    </w:rPr>
  </w:style>
  <w:style w:type="paragraph" w:styleId="ListParagraph">
    <w:name w:val="List Paragraph"/>
    <w:basedOn w:val="Normal"/>
    <w:qFormat/>
    <w:pPr>
      <w:spacing w:before="0" w:after="0"/>
      <w:ind w:left="720" w:hanging="0"/>
      <w:contextualSpacing/>
    </w:pPr>
    <w:rPr/>
  </w:style>
  <w:style w:type="paragraph" w:styleId="Standard" w:customStyle="1">
    <w:name w:val="Standard"/>
    <w:qFormat/>
    <w:pPr>
      <w:widowControl w:val="false"/>
      <w:suppressAutoHyphens w:val="true"/>
      <w:bidi w:val="0"/>
      <w:jc w:val="left"/>
      <w:textAlignment w:val="baseline"/>
    </w:pPr>
    <w:rPr>
      <w:rFonts w:ascii="Times New Roman" w:hAnsi="Times New Roman" w:eastAsia="Andale Sans UI;Arial Unicode MS" w:cs="Tahoma"/>
      <w:color w:val="00000A"/>
      <w:sz w:val="24"/>
      <w:szCs w:val="24"/>
      <w:lang w:val="de-DE" w:eastAsia="zh-CN" w:bidi="fa-IR"/>
    </w:rPr>
  </w:style>
  <w:style w:type="paragraph" w:styleId="NoSpacing">
    <w:name w:val="No Spacing"/>
    <w:qFormat/>
    <w:pPr>
      <w:widowControl/>
      <w:suppressAutoHyphens w:val="true"/>
      <w:bidi w:val="0"/>
      <w:jc w:val="left"/>
    </w:pPr>
    <w:rPr>
      <w:rFonts w:ascii="Times New Roman" w:hAnsi="Times New Roman" w:eastAsia="Times New Roman" w:cs="Times New Roman"/>
      <w:color w:val="00000A"/>
      <w:sz w:val="24"/>
      <w:szCs w:val="24"/>
      <w:lang w:val="ru-RU" w:eastAsia="zh-CN" w:bidi="ar-SA"/>
    </w:rPr>
  </w:style>
  <w:style w:type="paragraph" w:styleId="Style29" w:customStyle="1">
    <w:name w:val="Заголовок таблицы"/>
    <w:basedOn w:val="Style28"/>
    <w:qFormat/>
    <w:pPr/>
    <w:rPr/>
  </w:style>
  <w:style w:type="paragraph" w:styleId="Style30">
    <w:name w:val="Header"/>
    <w:basedOn w:val="Normal"/>
    <w:pPr>
      <w:tabs>
        <w:tab w:val="center" w:pos="4677" w:leader="none"/>
        <w:tab w:val="right" w:pos="9355" w:leader="none"/>
      </w:tabs>
    </w:pPr>
    <w:rPr/>
  </w:style>
  <w:style w:type="paragraph" w:styleId="Style31">
    <w:name w:val="Footer"/>
    <w:basedOn w:val="Normal"/>
    <w:pPr>
      <w:tabs>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table" w:default="1" w:styleId="a2">
    <w:name w:val="Normal Table"/>
    <w:uiPriority w:val="99"/>
    <w:semiHidden/>
    <w:unhideWhenUsed/>
    <w:tblPr>
      <w:tblInd w:w="0" w:type="dxa"/>
      <w:tblCellMar>
        <w:top w:w="0" w:type="dxa"/>
        <w:left w:w="108" w:type="dxa"/>
        <w:bottom w:w="0" w:type="dxa"/>
        <w:right w:w="108" w:type="dxa"/>
      </w:tblCellMar>
    </w:tblPr>
  </w:style>
  <w:style w:type="table" w:styleId="afb">
    <w:name w:val="Table Grid"/>
    <w:basedOn w:val="a2"/>
    <w:uiPriority w:val="39"/>
    <w:rsid w:val="00d5795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zakupki.gov.ru/"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247</TotalTime>
  <Application>LibreOffice/5.2.0.4$Windows_x86 LibreOffice_project/066b007f5ebcc236395c7d282ba488bca6720265</Application>
  <Pages>13</Pages>
  <Words>5558</Words>
  <Characters>37744</Characters>
  <CharactersWithSpaces>43363</CharactersWithSpaces>
  <Paragraphs>229</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2017-05-10T15:47:00Z</dcterms:created>
  <dc:creator>Admin</dc:creator>
  <dc:description/>
  <dc:language>ru-RU</dc:language>
  <cp:lastModifiedBy/>
  <cp:lastPrinted>2017-05-11T16:50:46Z</cp:lastPrinted>
  <dcterms:modified xsi:type="dcterms:W3CDTF">2017-05-11T18:05:02Z</dcterms:modified>
  <cp:revision>16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