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2B3" w:rsidRPr="0036272F" w:rsidRDefault="005B1218" w:rsidP="00894BFC">
      <w:pPr>
        <w:tabs>
          <w:tab w:val="left" w:pos="4536"/>
        </w:tabs>
        <w:autoSpaceDE w:val="0"/>
        <w:autoSpaceDN w:val="0"/>
        <w:adjustRightInd w:val="0"/>
        <w:jc w:val="center"/>
      </w:pPr>
      <w:r w:rsidRPr="0036272F">
        <w:rPr>
          <w:noProof/>
        </w:rPr>
        <w:drawing>
          <wp:inline distT="0" distB="0" distL="0" distR="0">
            <wp:extent cx="561975" cy="647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647700"/>
                    </a:xfrm>
                    <a:prstGeom prst="rect">
                      <a:avLst/>
                    </a:prstGeom>
                    <a:noFill/>
                    <a:ln>
                      <a:noFill/>
                    </a:ln>
                  </pic:spPr>
                </pic:pic>
              </a:graphicData>
            </a:graphic>
          </wp:inline>
        </w:drawing>
      </w:r>
    </w:p>
    <w:p w:rsidR="002952B3" w:rsidRPr="0036272F" w:rsidRDefault="002952B3" w:rsidP="00894BFC">
      <w:pPr>
        <w:autoSpaceDE w:val="0"/>
        <w:autoSpaceDN w:val="0"/>
        <w:adjustRightInd w:val="0"/>
        <w:jc w:val="center"/>
        <w:rPr>
          <w:b/>
          <w:bCs/>
        </w:rPr>
      </w:pPr>
      <w:r w:rsidRPr="0036272F">
        <w:rPr>
          <w:b/>
          <w:bCs/>
        </w:rPr>
        <w:t>ФЕДЕРАЛЬНАЯ АНТИМОНОПОЛЬНАЯ СЛУЖБА</w:t>
      </w:r>
    </w:p>
    <w:p w:rsidR="002952B3" w:rsidRPr="0036272F" w:rsidRDefault="002952B3" w:rsidP="00894BFC">
      <w:pPr>
        <w:autoSpaceDE w:val="0"/>
        <w:autoSpaceDN w:val="0"/>
        <w:adjustRightInd w:val="0"/>
        <w:jc w:val="center"/>
        <w:rPr>
          <w:b/>
          <w:bCs/>
        </w:rPr>
      </w:pPr>
      <w:r w:rsidRPr="0036272F">
        <w:rPr>
          <w:b/>
          <w:bCs/>
        </w:rPr>
        <w:t>Управление по Кировской области</w:t>
      </w:r>
    </w:p>
    <w:p w:rsidR="002952B3" w:rsidRPr="0036272F" w:rsidRDefault="005B1218" w:rsidP="00894BFC">
      <w:pPr>
        <w:autoSpaceDE w:val="0"/>
        <w:autoSpaceDN w:val="0"/>
        <w:adjustRightInd w:val="0"/>
        <w:jc w:val="center"/>
      </w:pPr>
      <w:r w:rsidRPr="0036272F">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73025</wp:posOffset>
                </wp:positionV>
                <wp:extent cx="5943600" cy="0"/>
                <wp:effectExtent l="9525" t="6350" r="9525" b="127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56F2F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75pt" to="46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"/>
            </w:pict>
          </mc:Fallback>
        </mc:AlternateContent>
      </w:r>
    </w:p>
    <w:p w:rsidR="002952B3" w:rsidRPr="0036272F" w:rsidRDefault="002952B3" w:rsidP="00894BFC">
      <w:pPr>
        <w:autoSpaceDE w:val="0"/>
        <w:autoSpaceDN w:val="0"/>
        <w:adjustRightInd w:val="0"/>
        <w:jc w:val="center"/>
      </w:pPr>
      <w:smartTag w:uri="urn:schemas-microsoft-com:office:smarttags" w:element="metricconverter">
        <w:smartTagPr>
          <w:attr w:name="ProductID" w:val="610020 г"/>
        </w:smartTagPr>
        <w:r w:rsidRPr="0036272F">
          <w:t>610020 г</w:t>
        </w:r>
      </w:smartTag>
      <w:r w:rsidRPr="0036272F">
        <w:t>. Киров, ул.К.Либкнехта, 55, тел: 64-73-31</w:t>
      </w:r>
    </w:p>
    <w:p w:rsidR="00B63AB4" w:rsidRPr="0036272F" w:rsidRDefault="00B63AB4" w:rsidP="00894BFC">
      <w:pPr>
        <w:autoSpaceDE w:val="0"/>
        <w:autoSpaceDN w:val="0"/>
        <w:adjustRightInd w:val="0"/>
        <w:jc w:val="both"/>
        <w:rPr>
          <w:b/>
          <w:bCs/>
        </w:rPr>
      </w:pPr>
    </w:p>
    <w:p w:rsidR="002952B3" w:rsidRPr="0036272F" w:rsidRDefault="002952B3" w:rsidP="00894BFC">
      <w:pPr>
        <w:autoSpaceDE w:val="0"/>
        <w:autoSpaceDN w:val="0"/>
        <w:adjustRightInd w:val="0"/>
        <w:jc w:val="both"/>
        <w:rPr>
          <w:b/>
          <w:bCs/>
        </w:rPr>
      </w:pPr>
      <w:r w:rsidRPr="0036272F">
        <w:rPr>
          <w:b/>
          <w:bCs/>
        </w:rPr>
        <w:t>«</w:t>
      </w:r>
      <w:r w:rsidR="00723564">
        <w:rPr>
          <w:b/>
          <w:bCs/>
        </w:rPr>
        <w:t>04</w:t>
      </w:r>
      <w:r w:rsidRPr="0036272F">
        <w:rPr>
          <w:b/>
          <w:bCs/>
        </w:rPr>
        <w:t xml:space="preserve">» </w:t>
      </w:r>
      <w:r w:rsidR="00723564">
        <w:rPr>
          <w:b/>
          <w:bCs/>
        </w:rPr>
        <w:t>августа</w:t>
      </w:r>
      <w:r w:rsidRPr="0036272F">
        <w:rPr>
          <w:b/>
          <w:bCs/>
        </w:rPr>
        <w:t xml:space="preserve"> 20</w:t>
      </w:r>
      <w:r w:rsidR="00664072" w:rsidRPr="0036272F">
        <w:rPr>
          <w:b/>
          <w:bCs/>
        </w:rPr>
        <w:t>20</w:t>
      </w:r>
      <w:r w:rsidRPr="0036272F">
        <w:rPr>
          <w:b/>
          <w:bCs/>
        </w:rPr>
        <w:t xml:space="preserve"> г.                                                                  </w:t>
      </w:r>
      <w:r w:rsidR="00664072" w:rsidRPr="0036272F">
        <w:rPr>
          <w:b/>
          <w:bCs/>
        </w:rPr>
        <w:t xml:space="preserve"> </w:t>
      </w:r>
      <w:r w:rsidR="0000678A" w:rsidRPr="0036272F">
        <w:rPr>
          <w:b/>
          <w:bCs/>
        </w:rPr>
        <w:t xml:space="preserve"> </w:t>
      </w:r>
      <w:r w:rsidR="00664072" w:rsidRPr="0036272F">
        <w:rPr>
          <w:b/>
          <w:bCs/>
        </w:rPr>
        <w:t xml:space="preserve"> </w:t>
      </w:r>
      <w:r w:rsidR="006531B2" w:rsidRPr="0036272F">
        <w:rPr>
          <w:b/>
          <w:bCs/>
        </w:rPr>
        <w:t xml:space="preserve">      </w:t>
      </w:r>
      <w:r w:rsidRPr="0036272F">
        <w:rPr>
          <w:b/>
          <w:bCs/>
        </w:rPr>
        <w:t xml:space="preserve">№ </w:t>
      </w:r>
      <w:r w:rsidR="00617737" w:rsidRPr="0036272F">
        <w:rPr>
          <w:b/>
          <w:bCs/>
          <w:iCs/>
        </w:rPr>
        <w:t>043/06/64</w:t>
      </w:r>
      <w:r w:rsidR="00723564">
        <w:rPr>
          <w:b/>
          <w:bCs/>
          <w:iCs/>
        </w:rPr>
        <w:t>-684</w:t>
      </w:r>
      <w:r w:rsidR="00F10474" w:rsidRPr="0036272F">
        <w:rPr>
          <w:b/>
          <w:bCs/>
          <w:iCs/>
        </w:rPr>
        <w:t>/2020</w:t>
      </w:r>
    </w:p>
    <w:p w:rsidR="002952B3" w:rsidRPr="0036272F" w:rsidRDefault="002952B3" w:rsidP="00894BFC">
      <w:pPr>
        <w:autoSpaceDE w:val="0"/>
        <w:autoSpaceDN w:val="0"/>
        <w:adjustRightInd w:val="0"/>
        <w:spacing w:before="60"/>
        <w:jc w:val="center"/>
        <w:rPr>
          <w:b/>
          <w:bCs/>
        </w:rPr>
      </w:pPr>
      <w:r w:rsidRPr="0036272F">
        <w:rPr>
          <w:b/>
          <w:bCs/>
        </w:rPr>
        <w:t>Р Е Ш Е Н И Е</w:t>
      </w:r>
    </w:p>
    <w:p w:rsidR="002952B3" w:rsidRPr="0036272F" w:rsidRDefault="002952B3" w:rsidP="00894BFC">
      <w:pPr>
        <w:autoSpaceDE w:val="0"/>
        <w:autoSpaceDN w:val="0"/>
        <w:adjustRightInd w:val="0"/>
        <w:spacing w:before="60"/>
        <w:jc w:val="both"/>
        <w:rPr>
          <w:b/>
          <w:bCs/>
        </w:rPr>
      </w:pPr>
    </w:p>
    <w:p w:rsidR="002952B3" w:rsidRPr="0036272F" w:rsidRDefault="002952B3" w:rsidP="00894BFC">
      <w:pPr>
        <w:autoSpaceDE w:val="0"/>
        <w:autoSpaceDN w:val="0"/>
        <w:adjustRightInd w:val="0"/>
        <w:ind w:firstLine="709"/>
        <w:jc w:val="both"/>
      </w:pPr>
      <w:r w:rsidRPr="0036272F">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2952B3" w:rsidRPr="0036272F" w:rsidRDefault="002952B3" w:rsidP="00894BFC">
      <w:pPr>
        <w:tabs>
          <w:tab w:val="left" w:pos="284"/>
        </w:tabs>
        <w:autoSpaceDE w:val="0"/>
        <w:autoSpaceDN w:val="0"/>
        <w:adjustRightInd w:val="0"/>
        <w:ind w:firstLine="709"/>
        <w:jc w:val="both"/>
      </w:pPr>
      <w:r w:rsidRPr="0036272F">
        <w:t>Зам. председателя комиссии:</w:t>
      </w:r>
    </w:p>
    <w:p w:rsidR="008F0ADB" w:rsidRPr="0036272F" w:rsidRDefault="005C5ADD" w:rsidP="00894BFC">
      <w:pPr>
        <w:autoSpaceDE w:val="0"/>
        <w:autoSpaceDN w:val="0"/>
        <w:adjustRightInd w:val="0"/>
        <w:ind w:firstLine="709"/>
        <w:jc w:val="both"/>
      </w:pPr>
      <w:r>
        <w:t>«...»</w:t>
      </w:r>
      <w:r w:rsidR="00617737" w:rsidRPr="0036272F">
        <w:t>;</w:t>
      </w:r>
    </w:p>
    <w:p w:rsidR="002952B3" w:rsidRPr="0036272F" w:rsidRDefault="002952B3" w:rsidP="00894BFC">
      <w:pPr>
        <w:autoSpaceDE w:val="0"/>
        <w:autoSpaceDN w:val="0"/>
        <w:adjustRightInd w:val="0"/>
        <w:ind w:firstLine="709"/>
        <w:jc w:val="both"/>
      </w:pPr>
      <w:r w:rsidRPr="0036272F">
        <w:t>рассмотрев жалобу</w:t>
      </w:r>
      <w:r w:rsidR="00C62E88" w:rsidRPr="0036272F">
        <w:t xml:space="preserve"> </w:t>
      </w:r>
      <w:r w:rsidR="00D85918" w:rsidRPr="0036272F">
        <w:t>ООО «</w:t>
      </w:r>
      <w:r w:rsidR="00617737" w:rsidRPr="0036272F">
        <w:t>ЭНДО-МЕД</w:t>
      </w:r>
      <w:r w:rsidR="00D85918" w:rsidRPr="0036272F">
        <w:t>»</w:t>
      </w:r>
      <w:r w:rsidR="00664072" w:rsidRPr="0036272F">
        <w:t>,</w:t>
      </w:r>
    </w:p>
    <w:p w:rsidR="00D85918" w:rsidRPr="0036272F" w:rsidRDefault="00D85918" w:rsidP="00894BFC">
      <w:pPr>
        <w:autoSpaceDE w:val="0"/>
        <w:autoSpaceDN w:val="0"/>
        <w:adjustRightInd w:val="0"/>
        <w:ind w:firstLine="709"/>
        <w:jc w:val="both"/>
      </w:pPr>
    </w:p>
    <w:p w:rsidR="002952B3" w:rsidRPr="0036272F" w:rsidRDefault="002952B3" w:rsidP="00894BFC">
      <w:pPr>
        <w:autoSpaceDE w:val="0"/>
        <w:autoSpaceDN w:val="0"/>
        <w:adjustRightInd w:val="0"/>
        <w:ind w:firstLine="709"/>
        <w:jc w:val="center"/>
        <w:rPr>
          <w:b/>
          <w:bCs/>
        </w:rPr>
      </w:pPr>
      <w:r w:rsidRPr="0036272F">
        <w:rPr>
          <w:b/>
          <w:bCs/>
        </w:rPr>
        <w:t>У С Т А Н О В И Л А:</w:t>
      </w:r>
    </w:p>
    <w:p w:rsidR="002952B3" w:rsidRPr="0036272F" w:rsidRDefault="002952B3" w:rsidP="00894BFC">
      <w:pPr>
        <w:autoSpaceDE w:val="0"/>
        <w:autoSpaceDN w:val="0"/>
        <w:adjustRightInd w:val="0"/>
        <w:ind w:firstLine="709"/>
        <w:jc w:val="both"/>
      </w:pPr>
    </w:p>
    <w:p w:rsidR="00723564" w:rsidRPr="00597932" w:rsidRDefault="00723564" w:rsidP="00723564">
      <w:pPr>
        <w:autoSpaceDE w:val="0"/>
        <w:autoSpaceDN w:val="0"/>
        <w:adjustRightInd w:val="0"/>
        <w:ind w:firstLine="567"/>
        <w:jc w:val="both"/>
      </w:pPr>
      <w:r>
        <w:t>28</w:t>
      </w:r>
      <w:r w:rsidRPr="00597932">
        <w:t xml:space="preserve">.07.2020 г. в Кировское УФАС России поступила жалоба ООО «ЭНДО-МЕД» (далее – Заявитель) на действия </w:t>
      </w:r>
      <w:r w:rsidRPr="00597932">
        <w:rPr>
          <w:rFonts w:eastAsia="Calibri"/>
        </w:rPr>
        <w:t>ФГБУН КНИИГиПК ФМБА России</w:t>
      </w:r>
      <w:r w:rsidRPr="00597932">
        <w:t xml:space="preserve"> (далее – Заказчик) при проведении электронного аукциона на </w:t>
      </w:r>
      <w:r>
        <w:rPr>
          <w:rFonts w:eastAsia="Calibri"/>
        </w:rPr>
        <w:t>поставку</w:t>
      </w:r>
      <w:r w:rsidRPr="00597932">
        <w:rPr>
          <w:rFonts w:eastAsia="Calibri"/>
        </w:rPr>
        <w:t xml:space="preserve"> изделий медицинского назначения</w:t>
      </w:r>
      <w:r w:rsidRPr="00597932">
        <w:t xml:space="preserve"> (номер извещения 0340100000220000136</w:t>
      </w:r>
      <w:r w:rsidRPr="00597932">
        <w:rPr>
          <w:bCs/>
        </w:rPr>
        <w:t>)</w:t>
      </w:r>
      <w:r w:rsidRPr="00597932">
        <w:t xml:space="preserve">. </w:t>
      </w:r>
    </w:p>
    <w:p w:rsidR="00903049" w:rsidRPr="00A545AD" w:rsidRDefault="002952B3" w:rsidP="00A545AD">
      <w:pPr>
        <w:autoSpaceDE w:val="0"/>
        <w:autoSpaceDN w:val="0"/>
        <w:adjustRightInd w:val="0"/>
        <w:ind w:firstLine="567"/>
        <w:jc w:val="both"/>
        <w:rPr>
          <w:rFonts w:eastAsia="Calibri"/>
        </w:rPr>
      </w:pPr>
      <w:r w:rsidRPr="0036272F">
        <w:rPr>
          <w:shd w:val="clear" w:color="auto" w:fill="FFFFFF"/>
        </w:rPr>
        <w:t>Заявитель</w:t>
      </w:r>
      <w:r w:rsidR="00664072" w:rsidRPr="0036272F">
        <w:rPr>
          <w:shd w:val="clear" w:color="auto" w:fill="FFFFFF"/>
        </w:rPr>
        <w:t xml:space="preserve"> считает, что </w:t>
      </w:r>
      <w:r w:rsidR="00617737" w:rsidRPr="0036272F">
        <w:rPr>
          <w:shd w:val="clear" w:color="auto" w:fill="FFFFFF"/>
        </w:rPr>
        <w:t xml:space="preserve">Заказчиком при формировании Аукционной документации </w:t>
      </w:r>
      <w:r w:rsidR="00876EB2" w:rsidRPr="0036272F">
        <w:rPr>
          <w:shd w:val="clear" w:color="auto" w:fill="FFFFFF"/>
        </w:rPr>
        <w:t xml:space="preserve">нарушены положения </w:t>
      </w:r>
      <w:r w:rsidR="00664072" w:rsidRPr="0036272F">
        <w:t>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617737" w:rsidRPr="0036272F">
        <w:t>. Так, позиции 1-3</w:t>
      </w:r>
      <w:r w:rsidR="00723564">
        <w:t>, 27</w:t>
      </w:r>
      <w:r w:rsidR="00617737" w:rsidRPr="0036272F">
        <w:t xml:space="preserve"> Технического задания Аукционной документации соответств</w:t>
      </w:r>
      <w:r w:rsidR="00116713" w:rsidRPr="0036272F">
        <w:t xml:space="preserve">уют только одному производителю </w:t>
      </w:r>
      <w:r w:rsidR="00116713" w:rsidRPr="0036272F">
        <w:rPr>
          <w:rFonts w:eastAsia="Calibri"/>
        </w:rPr>
        <w:t xml:space="preserve">(BBraun Medical), в качестве подтверждения </w:t>
      </w:r>
      <w:r w:rsidR="00942D58" w:rsidRPr="0036272F">
        <w:rPr>
          <w:rFonts w:eastAsia="Calibri"/>
        </w:rPr>
        <w:t>представлены</w:t>
      </w:r>
      <w:r w:rsidR="00116713" w:rsidRPr="0036272F">
        <w:rPr>
          <w:rFonts w:eastAsia="Calibri"/>
        </w:rPr>
        <w:t xml:space="preserve"> три сравнительные таблицы</w:t>
      </w:r>
      <w:r w:rsidR="00723564">
        <w:rPr>
          <w:rFonts w:eastAsia="Calibri"/>
        </w:rPr>
        <w:t>, каталоги продукции данного товара разных производителей</w:t>
      </w:r>
      <w:r w:rsidR="00116713" w:rsidRPr="0036272F">
        <w:rPr>
          <w:rFonts w:eastAsia="Calibri"/>
        </w:rPr>
        <w:t>.</w:t>
      </w:r>
      <w:r w:rsidR="00723564">
        <w:rPr>
          <w:rFonts w:eastAsia="Calibri"/>
        </w:rPr>
        <w:t xml:space="preserve"> Кроме того, Заказчик включил в </w:t>
      </w:r>
      <w:r w:rsidR="00723564" w:rsidRPr="00A545AD">
        <w:rPr>
          <w:rFonts w:eastAsia="Calibri"/>
        </w:rPr>
        <w:t>Аукционное задание медицинские изделия, включенные в Перечень № 1 Постановления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 и не включенные в него. К примеру, товар</w:t>
      </w:r>
      <w:r w:rsidR="00A545AD">
        <w:rPr>
          <w:rFonts w:eastAsia="Calibri"/>
        </w:rPr>
        <w:t>ы</w:t>
      </w:r>
      <w:r w:rsidR="00723564" w:rsidRPr="00A545AD">
        <w:rPr>
          <w:rFonts w:eastAsia="Calibri"/>
        </w:rPr>
        <w:t xml:space="preserve"> по позициям 1-3, 27 не включены в Перечень № 1 Постановления № 102, а товар</w:t>
      </w:r>
      <w:r w:rsidR="00A545AD">
        <w:rPr>
          <w:rFonts w:eastAsia="Calibri"/>
        </w:rPr>
        <w:t>ы</w:t>
      </w:r>
      <w:r w:rsidR="00723564" w:rsidRPr="00A545AD">
        <w:rPr>
          <w:rFonts w:eastAsia="Calibri"/>
        </w:rPr>
        <w:t xml:space="preserve"> по позициям 8-12, 20-21, 23-24 и т.д. в него включены, что является укрупнением лота и нарушением положений Постановления № 102</w:t>
      </w:r>
      <w:r w:rsidR="00116713" w:rsidRPr="00A545AD">
        <w:rPr>
          <w:rFonts w:eastAsia="Calibri"/>
        </w:rPr>
        <w:t>.</w:t>
      </w:r>
      <w:r w:rsidR="00723564" w:rsidRPr="00A545AD">
        <w:rPr>
          <w:rFonts w:eastAsia="Calibri"/>
        </w:rPr>
        <w:t xml:space="preserve"> Также Заявитель считает, что позиции 1-3, 27 Аукционного задания функционально и технологически не связаны ни с одной другой позицией, что является нарушением ч.3 ст.17 </w:t>
      </w:r>
      <w:r w:rsidR="00903049" w:rsidRPr="00A545AD">
        <w:rPr>
          <w:rFonts w:eastAsia="Calibri"/>
        </w:rPr>
        <w:t>Федерального закона от 26.07.2006 N 135-ФЗ «О защите конкуренции».</w:t>
      </w:r>
    </w:p>
    <w:p w:rsidR="002952B3" w:rsidRPr="0036272F" w:rsidRDefault="002952B3" w:rsidP="00570FC6">
      <w:pPr>
        <w:autoSpaceDE w:val="0"/>
        <w:autoSpaceDN w:val="0"/>
        <w:adjustRightInd w:val="0"/>
        <w:ind w:firstLine="567"/>
        <w:jc w:val="both"/>
      </w:pPr>
      <w:r w:rsidRPr="0036272F">
        <w:t xml:space="preserve">В </w:t>
      </w:r>
      <w:r w:rsidR="001605A8" w:rsidRPr="0036272F">
        <w:t>соответствии с ч. 3</w:t>
      </w:r>
      <w:r w:rsidRPr="0036272F">
        <w:t xml:space="preserve"> ст. 106</w:t>
      </w:r>
      <w:r w:rsidR="001D310D" w:rsidRPr="0036272F">
        <w:t xml:space="preserve"> Закона о контрактной системе</w:t>
      </w:r>
      <w:r w:rsidRPr="0036272F">
        <w:t xml:space="preserve"> Заявителю, Заказчику</w:t>
      </w:r>
      <w:r w:rsidR="00116713" w:rsidRPr="0036272F">
        <w:t xml:space="preserve"> </w:t>
      </w:r>
      <w:r w:rsidRPr="0036272F">
        <w:t>направлено уведомление о дате и времени рассмотрения жалобы. Ра</w:t>
      </w:r>
      <w:r w:rsidR="001605A8" w:rsidRPr="0036272F">
        <w:t xml:space="preserve">ссмотрение жалобы назначено на </w:t>
      </w:r>
      <w:r w:rsidR="00723564">
        <w:t>03</w:t>
      </w:r>
      <w:r w:rsidRPr="0036272F">
        <w:t>.0</w:t>
      </w:r>
      <w:r w:rsidR="00723564">
        <w:t>8</w:t>
      </w:r>
      <w:r w:rsidRPr="0036272F">
        <w:t>.20</w:t>
      </w:r>
      <w:r w:rsidR="00664072" w:rsidRPr="0036272F">
        <w:t>20</w:t>
      </w:r>
      <w:r w:rsidRPr="0036272F">
        <w:t xml:space="preserve"> г.</w:t>
      </w:r>
      <w:r w:rsidR="00723564">
        <w:t>, объявлялся перерыв до 04.08.2020 год</w:t>
      </w:r>
      <w:r w:rsidR="00A545AD">
        <w:t>а 16:00 час., о чем представители сторон</w:t>
      </w:r>
      <w:r w:rsidR="00723564">
        <w:t xml:space="preserve"> был</w:t>
      </w:r>
      <w:r w:rsidR="00A545AD">
        <w:t>и</w:t>
      </w:r>
      <w:r w:rsidR="00723564">
        <w:t xml:space="preserve"> уведомлен</w:t>
      </w:r>
      <w:r w:rsidR="00A545AD">
        <w:t>ы</w:t>
      </w:r>
      <w:r w:rsidR="00723564">
        <w:t xml:space="preserve"> в ходе заседания 03.08.2020 года.  </w:t>
      </w:r>
    </w:p>
    <w:p w:rsidR="00116713" w:rsidRPr="0036272F" w:rsidRDefault="00116713" w:rsidP="00570FC6">
      <w:pPr>
        <w:autoSpaceDE w:val="0"/>
        <w:autoSpaceDN w:val="0"/>
        <w:adjustRightInd w:val="0"/>
        <w:ind w:firstLine="567"/>
        <w:jc w:val="both"/>
      </w:pPr>
      <w:r w:rsidRPr="0036272F">
        <w:t xml:space="preserve">Заявитель участие в рассмотрении своего представителя не обеспечил. </w:t>
      </w:r>
    </w:p>
    <w:p w:rsidR="00792273" w:rsidRPr="0036272F" w:rsidRDefault="00BC1683" w:rsidP="00116713">
      <w:pPr>
        <w:ind w:firstLine="567"/>
        <w:jc w:val="both"/>
      </w:pPr>
      <w:r w:rsidRPr="0036272F">
        <w:t xml:space="preserve">На заседании Комиссии Кировского УФАС России </w:t>
      </w:r>
      <w:r w:rsidR="00116713" w:rsidRPr="0036272F">
        <w:t>Заказчик п</w:t>
      </w:r>
      <w:r w:rsidR="00903049">
        <w:t>одтвердил письменные пояснения. Представителем Заказчика дополнительно было пояснено, что описание объекта закупки имеет важно значение для Заказчика для оказания медицинской помощи населению. Обратил внимание</w:t>
      </w:r>
      <w:r w:rsidR="00A545AD">
        <w:t xml:space="preserve"> на примечание, содержащееся в Перечне</w:t>
      </w:r>
      <w:r w:rsidR="00903049">
        <w:t xml:space="preserve"> № 1 к </w:t>
      </w:r>
      <w:r w:rsidR="00903049">
        <w:lastRenderedPageBreak/>
        <w:t>Постановлению № 102, Заказчиком закупается товар, не указанный в Перечне № 1 и № 2 Постановления № 102, совпадает только код по ОКПД2, но не наименование</w:t>
      </w:r>
      <w:r w:rsidR="00116713" w:rsidRPr="0036272F">
        <w:t>.</w:t>
      </w:r>
      <w:r w:rsidR="00903049">
        <w:t xml:space="preserve"> </w:t>
      </w:r>
      <w:r w:rsidR="00116713" w:rsidRPr="0036272F">
        <w:t>Просит признать жалобу необоснованной.</w:t>
      </w:r>
    </w:p>
    <w:p w:rsidR="002952B3" w:rsidRPr="00FC4DCD" w:rsidRDefault="002952B3" w:rsidP="00894BFC">
      <w:pPr>
        <w:ind w:firstLine="567"/>
        <w:jc w:val="both"/>
      </w:pPr>
      <w:r w:rsidRPr="0036272F">
        <w:t xml:space="preserve">Изучив </w:t>
      </w:r>
      <w:r w:rsidRPr="00FC4DCD">
        <w:t>представленны</w:t>
      </w:r>
      <w:r w:rsidR="003C26E9" w:rsidRPr="00FC4DCD">
        <w:t>е</w:t>
      </w:r>
      <w:r w:rsidR="001F44EE" w:rsidRPr="00FC4DCD">
        <w:t xml:space="preserve"> документы, заслушав пояснения</w:t>
      </w:r>
      <w:r w:rsidR="00116713" w:rsidRPr="00FC4DCD">
        <w:t xml:space="preserve"> Заказчика</w:t>
      </w:r>
      <w:r w:rsidR="00792273" w:rsidRPr="00FC4DCD">
        <w:t xml:space="preserve">, </w:t>
      </w:r>
      <w:r w:rsidR="003C26E9" w:rsidRPr="00FC4DCD">
        <w:t>Комиссия Кировского</w:t>
      </w:r>
      <w:r w:rsidRPr="00FC4DCD">
        <w:t xml:space="preserve"> УФАС России приходит к следующим выводам. </w:t>
      </w:r>
    </w:p>
    <w:p w:rsidR="003C26E9" w:rsidRPr="00FC4DCD" w:rsidRDefault="00CD1B75" w:rsidP="00894BFC">
      <w:pPr>
        <w:pStyle w:val="a"/>
        <w:numPr>
          <w:ilvl w:val="0"/>
          <w:numId w:val="0"/>
        </w:numPr>
        <w:spacing w:after="0"/>
        <w:ind w:firstLine="567"/>
        <w:rPr>
          <w:szCs w:val="24"/>
        </w:rPr>
      </w:pPr>
      <w:r w:rsidRPr="00FC4DCD">
        <w:rPr>
          <w:szCs w:val="24"/>
        </w:rPr>
        <w:t>25</w:t>
      </w:r>
      <w:r w:rsidR="002952B3" w:rsidRPr="00FC4DCD">
        <w:rPr>
          <w:szCs w:val="24"/>
        </w:rPr>
        <w:t>.</w:t>
      </w:r>
      <w:r w:rsidR="006D2F3A" w:rsidRPr="00FC4DCD">
        <w:rPr>
          <w:szCs w:val="24"/>
        </w:rPr>
        <w:t>0</w:t>
      </w:r>
      <w:r w:rsidRPr="00FC4DCD">
        <w:rPr>
          <w:szCs w:val="24"/>
        </w:rPr>
        <w:t>6</w:t>
      </w:r>
      <w:r w:rsidR="002952B3" w:rsidRPr="00FC4DCD">
        <w:rPr>
          <w:szCs w:val="24"/>
        </w:rPr>
        <w:t>.20</w:t>
      </w:r>
      <w:r w:rsidR="005F220C" w:rsidRPr="00FC4DCD">
        <w:rPr>
          <w:szCs w:val="24"/>
        </w:rPr>
        <w:t>20</w:t>
      </w:r>
      <w:r w:rsidR="00360976" w:rsidRPr="00FC4DCD">
        <w:rPr>
          <w:szCs w:val="24"/>
        </w:rPr>
        <w:t xml:space="preserve"> года </w:t>
      </w:r>
      <w:r w:rsidR="00792273" w:rsidRPr="00FC4DCD">
        <w:rPr>
          <w:szCs w:val="24"/>
        </w:rPr>
        <w:t xml:space="preserve">Уполномоченным учреждением </w:t>
      </w:r>
      <w:r w:rsidR="00360976" w:rsidRPr="00FC4DCD">
        <w:rPr>
          <w:szCs w:val="24"/>
        </w:rPr>
        <w:t xml:space="preserve">на официальном сайте </w:t>
      </w:r>
      <w:r w:rsidR="002952B3" w:rsidRPr="00FC4DCD">
        <w:rPr>
          <w:szCs w:val="24"/>
        </w:rPr>
        <w:t>закупок</w:t>
      </w:r>
      <w:r w:rsidR="00037E7B" w:rsidRPr="00FC4DCD">
        <w:rPr>
          <w:szCs w:val="24"/>
        </w:rPr>
        <w:t xml:space="preserve"> - </w:t>
      </w:r>
      <w:r w:rsidR="00037E7B" w:rsidRPr="00FC4DCD">
        <w:rPr>
          <w:szCs w:val="24"/>
          <w:lang w:val="en-US"/>
        </w:rPr>
        <w:t>zakupki</w:t>
      </w:r>
      <w:r w:rsidR="00037E7B" w:rsidRPr="00FC4DCD">
        <w:rPr>
          <w:szCs w:val="24"/>
        </w:rPr>
        <w:t>.</w:t>
      </w:r>
      <w:r w:rsidR="00037E7B" w:rsidRPr="00FC4DCD">
        <w:rPr>
          <w:szCs w:val="24"/>
          <w:lang w:val="en-US"/>
        </w:rPr>
        <w:t>gov</w:t>
      </w:r>
      <w:r w:rsidR="00037E7B" w:rsidRPr="00FC4DCD">
        <w:rPr>
          <w:szCs w:val="24"/>
        </w:rPr>
        <w:t>.</w:t>
      </w:r>
      <w:r w:rsidR="00037E7B" w:rsidRPr="00FC4DCD">
        <w:rPr>
          <w:szCs w:val="24"/>
          <w:lang w:val="en-US"/>
        </w:rPr>
        <w:t>ru</w:t>
      </w:r>
      <w:r w:rsidR="005C35C5" w:rsidRPr="00FC4DCD">
        <w:rPr>
          <w:szCs w:val="24"/>
        </w:rPr>
        <w:t xml:space="preserve">. </w:t>
      </w:r>
      <w:r w:rsidR="002952B3" w:rsidRPr="00FC4DCD">
        <w:rPr>
          <w:szCs w:val="24"/>
        </w:rPr>
        <w:t>размещено извещение №</w:t>
      </w:r>
      <w:r w:rsidRPr="00FC4DCD">
        <w:rPr>
          <w:szCs w:val="24"/>
        </w:rPr>
        <w:t>0340100000220000136</w:t>
      </w:r>
      <w:r w:rsidR="006D2F3A" w:rsidRPr="00FC4DCD">
        <w:rPr>
          <w:szCs w:val="24"/>
        </w:rPr>
        <w:t xml:space="preserve"> </w:t>
      </w:r>
      <w:r w:rsidR="002952B3" w:rsidRPr="00FC4DCD">
        <w:rPr>
          <w:szCs w:val="24"/>
        </w:rPr>
        <w:t xml:space="preserve">о проведении электронного аукциона на </w:t>
      </w:r>
      <w:r w:rsidRPr="00FC4DCD">
        <w:rPr>
          <w:szCs w:val="24"/>
        </w:rPr>
        <w:t>поставку изделий медицинского назначения</w:t>
      </w:r>
      <w:r w:rsidR="00BC1683" w:rsidRPr="00FC4DCD">
        <w:rPr>
          <w:szCs w:val="24"/>
        </w:rPr>
        <w:t xml:space="preserve">. </w:t>
      </w:r>
      <w:r w:rsidR="002952B3" w:rsidRPr="00FC4DCD">
        <w:rPr>
          <w:szCs w:val="24"/>
        </w:rPr>
        <w:t>Начальная (максимальная) цена контракта</w:t>
      </w:r>
      <w:r w:rsidR="00F10474" w:rsidRPr="00FC4DCD">
        <w:rPr>
          <w:szCs w:val="24"/>
        </w:rPr>
        <w:t xml:space="preserve"> </w:t>
      </w:r>
      <w:r w:rsidRPr="00FC4DCD">
        <w:rPr>
          <w:szCs w:val="24"/>
        </w:rPr>
        <w:t xml:space="preserve">- </w:t>
      </w:r>
      <w:r w:rsidRPr="00FC4DCD">
        <w:rPr>
          <w:rFonts w:ascii="Roboto" w:hAnsi="Roboto"/>
          <w:szCs w:val="24"/>
          <w:shd w:val="clear" w:color="auto" w:fill="FFFFFF"/>
        </w:rPr>
        <w:t>4 868 214,00</w:t>
      </w:r>
      <w:r w:rsidRPr="00FC4DCD">
        <w:rPr>
          <w:szCs w:val="24"/>
        </w:rPr>
        <w:t xml:space="preserve"> </w:t>
      </w:r>
      <w:r w:rsidR="002952B3" w:rsidRPr="00FC4DCD">
        <w:rPr>
          <w:szCs w:val="24"/>
        </w:rPr>
        <w:t xml:space="preserve">руб. </w:t>
      </w:r>
    </w:p>
    <w:p w:rsidR="00CD1B75" w:rsidRPr="00FC4DCD" w:rsidRDefault="00CD1B75" w:rsidP="00CD1B75">
      <w:pPr>
        <w:autoSpaceDE w:val="0"/>
        <w:autoSpaceDN w:val="0"/>
        <w:adjustRightInd w:val="0"/>
        <w:ind w:firstLine="567"/>
        <w:jc w:val="both"/>
      </w:pPr>
      <w:r w:rsidRPr="00FC4DCD">
        <w:t>1. Относительно довода об установлении характеристик товара по позициям 1-3</w:t>
      </w:r>
      <w:r w:rsidR="00A42CA6" w:rsidRPr="00FC4DCD">
        <w:t>, 27</w:t>
      </w:r>
      <w:r w:rsidRPr="00FC4DCD">
        <w:t xml:space="preserve"> </w:t>
      </w:r>
      <w:r w:rsidR="00A42CA6" w:rsidRPr="00FC4DCD">
        <w:t xml:space="preserve">Технического </w:t>
      </w:r>
      <w:r w:rsidRPr="00FC4DCD">
        <w:t>задания под единственного производителя установлено следующее.</w:t>
      </w:r>
    </w:p>
    <w:p w:rsidR="00CD1B75" w:rsidRPr="0036272F" w:rsidRDefault="00CD1B75" w:rsidP="00CD1B75">
      <w:pPr>
        <w:autoSpaceDE w:val="0"/>
        <w:autoSpaceDN w:val="0"/>
        <w:adjustRightInd w:val="0"/>
        <w:ind w:firstLine="567"/>
        <w:jc w:val="both"/>
        <w:rPr>
          <w:rFonts w:eastAsia="Calibri"/>
        </w:rPr>
      </w:pPr>
      <w:r w:rsidRPr="00FC4DCD">
        <w:t>Согласно ч.2 ст. 8 Закона о контрактной системе к</w:t>
      </w:r>
      <w:r w:rsidRPr="00FC4DCD">
        <w:rPr>
          <w:rFonts w:eastAsia="Calibri"/>
        </w:rPr>
        <w:t xml:space="preserve">онкуренция при осуществлении закупок должна быть основана на </w:t>
      </w:r>
      <w:r w:rsidRPr="0036272F">
        <w:rPr>
          <w:rFonts w:eastAsia="Calibri"/>
        </w:rPr>
        <w:t>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D1B75" w:rsidRPr="0036272F" w:rsidRDefault="00CD1B75" w:rsidP="00CD1B75">
      <w:pPr>
        <w:autoSpaceDE w:val="0"/>
        <w:autoSpaceDN w:val="0"/>
        <w:adjustRightInd w:val="0"/>
        <w:ind w:firstLine="540"/>
        <w:jc w:val="both"/>
        <w:rPr>
          <w:rFonts w:eastAsia="Calibri"/>
        </w:rPr>
      </w:pPr>
      <w:r w:rsidRPr="0036272F">
        <w:rPr>
          <w:rFonts w:eastAsia="Calibri"/>
        </w:rPr>
        <w:t>Согласно п.1 ч.1 ст. 64 Закона о контрактной системе документация об электронном аукционе наряду с информацией, указанной в извещении о проведении таког</w:t>
      </w:r>
      <w:r w:rsidR="00A40F96" w:rsidRPr="0036272F">
        <w:rPr>
          <w:rFonts w:eastAsia="Calibri"/>
        </w:rPr>
        <w:t>о аукциона, должна содержать, в том числе</w:t>
      </w:r>
      <w:r w:rsidRPr="0036272F">
        <w:rPr>
          <w:rFonts w:eastAsia="Calibri"/>
        </w:rPr>
        <w:t>:</w:t>
      </w:r>
    </w:p>
    <w:p w:rsidR="00CD1B75" w:rsidRPr="0036272F" w:rsidRDefault="00CD1B75" w:rsidP="00CD1B75">
      <w:pPr>
        <w:autoSpaceDE w:val="0"/>
        <w:autoSpaceDN w:val="0"/>
        <w:adjustRightInd w:val="0"/>
        <w:ind w:firstLine="540"/>
        <w:jc w:val="both"/>
        <w:rPr>
          <w:rFonts w:eastAsia="Calibri"/>
        </w:rPr>
      </w:pPr>
      <w:r w:rsidRPr="0036272F">
        <w:rPr>
          <w:rFonts w:eastAsia="Calibri"/>
        </w:rPr>
        <w:t xml:space="preserve">1) наименование и описание объекта закупки и условия контракта в соответствии со </w:t>
      </w:r>
      <w:hyperlink r:id="rId9" w:history="1">
        <w:r w:rsidRPr="0036272F">
          <w:rPr>
            <w:rFonts w:eastAsia="Calibri"/>
            <w:color w:val="0000FF"/>
          </w:rPr>
          <w:t>статьей 33</w:t>
        </w:r>
      </w:hyperlink>
      <w:r w:rsidRPr="0036272F">
        <w:rPr>
          <w:rFonts w:eastAsia="Calibri"/>
        </w:rPr>
        <w:t xml:space="preserve"> настоящего Федерального закона, в том числе обоснование начальной (максимальной) цены контракта, начальных цен единиц </w:t>
      </w:r>
      <w:r w:rsidR="00A40F96" w:rsidRPr="0036272F">
        <w:rPr>
          <w:rFonts w:eastAsia="Calibri"/>
        </w:rPr>
        <w:t>товара, работы, услуги.</w:t>
      </w:r>
    </w:p>
    <w:p w:rsidR="00CD1B75" w:rsidRDefault="00A40F96" w:rsidP="00A40F96">
      <w:pPr>
        <w:autoSpaceDE w:val="0"/>
        <w:autoSpaceDN w:val="0"/>
        <w:adjustRightInd w:val="0"/>
        <w:ind w:firstLine="567"/>
        <w:jc w:val="both"/>
        <w:rPr>
          <w:rFonts w:eastAsia="Calibri"/>
        </w:rPr>
      </w:pPr>
      <w:r w:rsidRPr="0036272F">
        <w:rPr>
          <w:rFonts w:eastAsia="Calibri"/>
        </w:rPr>
        <w:t xml:space="preserve">Согласно п.1 ч.1 ст. 33 Закона о контрактной системе </w:t>
      </w:r>
      <w:r w:rsidR="00CD1B75" w:rsidRPr="0036272F">
        <w:rPr>
          <w:rFonts w:eastAsia="Calibri"/>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w:t>
      </w:r>
      <w:r w:rsidRPr="0036272F">
        <w:rPr>
          <w:rFonts w:eastAsia="Calibri"/>
        </w:rPr>
        <w:t>указанные машины и оборудование.</w:t>
      </w:r>
    </w:p>
    <w:p w:rsidR="00A545AD" w:rsidRDefault="00A545AD" w:rsidP="00A545AD">
      <w:pPr>
        <w:autoSpaceDE w:val="0"/>
        <w:autoSpaceDN w:val="0"/>
        <w:adjustRightInd w:val="0"/>
        <w:ind w:firstLine="567"/>
        <w:jc w:val="both"/>
        <w:rPr>
          <w:rFonts w:eastAsia="Calibri"/>
        </w:rPr>
      </w:pPr>
      <w:r>
        <w:rPr>
          <w:rFonts w:eastAsia="Calibri"/>
        </w:rPr>
        <w:t>Согласно Техническому заданию по позициям 1-3, 27 к поставке требуется:</w:t>
      </w:r>
    </w:p>
    <w:tbl>
      <w:tblPr>
        <w:tblpPr w:leftFromText="180" w:rightFromText="180" w:vertAnchor="text" w:horzAnchor="margin" w:tblpXSpec="center" w:tblpY="-280"/>
        <w:tblOverlap w:val="never"/>
        <w:tblW w:w="9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24"/>
        <w:gridCol w:w="2439"/>
        <w:gridCol w:w="6650"/>
      </w:tblGrid>
      <w:tr w:rsidR="00A545AD" w:rsidRPr="00126FE9" w:rsidTr="00A545AD">
        <w:trPr>
          <w:trHeight w:val="675"/>
          <w:tblHeader/>
        </w:trPr>
        <w:tc>
          <w:tcPr>
            <w:tcW w:w="624" w:type="dxa"/>
            <w:vAlign w:val="center"/>
          </w:tcPr>
          <w:p w:rsidR="00A545AD" w:rsidRPr="00126FE9" w:rsidRDefault="00A545AD" w:rsidP="00A545AD">
            <w:pPr>
              <w:autoSpaceDE w:val="0"/>
              <w:autoSpaceDN w:val="0"/>
              <w:adjustRightInd w:val="0"/>
              <w:jc w:val="center"/>
              <w:rPr>
                <w:sz w:val="20"/>
                <w:szCs w:val="20"/>
              </w:rPr>
            </w:pPr>
            <w:r w:rsidRPr="00126FE9">
              <w:rPr>
                <w:sz w:val="20"/>
                <w:szCs w:val="20"/>
              </w:rPr>
              <w:lastRenderedPageBreak/>
              <w:t>№ п/п</w:t>
            </w:r>
          </w:p>
        </w:tc>
        <w:tc>
          <w:tcPr>
            <w:tcW w:w="2439" w:type="dxa"/>
            <w:vAlign w:val="center"/>
          </w:tcPr>
          <w:p w:rsidR="00A545AD" w:rsidRPr="00126FE9" w:rsidRDefault="00A545AD" w:rsidP="00A545AD">
            <w:pPr>
              <w:jc w:val="center"/>
              <w:rPr>
                <w:sz w:val="20"/>
                <w:szCs w:val="20"/>
              </w:rPr>
            </w:pPr>
            <w:r w:rsidRPr="00126FE9">
              <w:rPr>
                <w:sz w:val="20"/>
                <w:szCs w:val="20"/>
              </w:rPr>
              <w:t>Наименование товара</w:t>
            </w:r>
          </w:p>
        </w:tc>
        <w:tc>
          <w:tcPr>
            <w:tcW w:w="6650" w:type="dxa"/>
            <w:vAlign w:val="center"/>
          </w:tcPr>
          <w:p w:rsidR="00A545AD" w:rsidRPr="00126FE9" w:rsidRDefault="00A545AD" w:rsidP="00A545AD">
            <w:pPr>
              <w:jc w:val="center"/>
              <w:rPr>
                <w:sz w:val="20"/>
                <w:szCs w:val="20"/>
              </w:rPr>
            </w:pPr>
            <w:r w:rsidRPr="00126FE9">
              <w:rPr>
                <w:sz w:val="20"/>
                <w:szCs w:val="20"/>
              </w:rPr>
              <w:t>Описание технических характеристик товара</w:t>
            </w:r>
          </w:p>
        </w:tc>
      </w:tr>
      <w:tr w:rsidR="00A545AD" w:rsidRPr="00545C1B" w:rsidTr="00A545AD">
        <w:trPr>
          <w:trHeight w:val="988"/>
          <w:tblHeader/>
        </w:trPr>
        <w:tc>
          <w:tcPr>
            <w:tcW w:w="624" w:type="dxa"/>
            <w:tcBorders>
              <w:top w:val="single" w:sz="6" w:space="0" w:color="auto"/>
              <w:left w:val="single" w:sz="6" w:space="0" w:color="auto"/>
              <w:bottom w:val="single" w:sz="6" w:space="0" w:color="auto"/>
              <w:right w:val="single" w:sz="4" w:space="0" w:color="auto"/>
            </w:tcBorders>
          </w:tcPr>
          <w:p w:rsidR="00A545AD" w:rsidRPr="00545C1B" w:rsidRDefault="00A545AD" w:rsidP="00A545AD">
            <w:pPr>
              <w:autoSpaceDE w:val="0"/>
              <w:autoSpaceDN w:val="0"/>
              <w:adjustRightInd w:val="0"/>
              <w:jc w:val="center"/>
              <w:rPr>
                <w:sz w:val="16"/>
                <w:szCs w:val="16"/>
              </w:rPr>
            </w:pPr>
            <w:r w:rsidRPr="008E6FBC">
              <w:rPr>
                <w:sz w:val="16"/>
                <w:szCs w:val="16"/>
              </w:rPr>
              <w:t>1</w:t>
            </w:r>
          </w:p>
        </w:tc>
        <w:tc>
          <w:tcPr>
            <w:tcW w:w="2439" w:type="dxa"/>
            <w:tcBorders>
              <w:top w:val="single" w:sz="6" w:space="0" w:color="auto"/>
              <w:left w:val="single" w:sz="4" w:space="0" w:color="auto"/>
              <w:bottom w:val="single" w:sz="6" w:space="0" w:color="auto"/>
              <w:right w:val="single" w:sz="4" w:space="0" w:color="auto"/>
            </w:tcBorders>
          </w:tcPr>
          <w:p w:rsidR="00A545AD" w:rsidRPr="008E6FBC" w:rsidRDefault="00A545AD" w:rsidP="00A545AD">
            <w:pPr>
              <w:jc w:val="center"/>
              <w:rPr>
                <w:sz w:val="16"/>
                <w:szCs w:val="16"/>
              </w:rPr>
            </w:pPr>
            <w:r w:rsidRPr="008E6FBC">
              <w:rPr>
                <w:sz w:val="16"/>
                <w:szCs w:val="16"/>
              </w:rPr>
              <w:t>Порт/катетер инфузионный/инъекционный, имплантируемый</w:t>
            </w:r>
          </w:p>
          <w:p w:rsidR="00A545AD" w:rsidRPr="008E6FBC" w:rsidRDefault="00A545AD" w:rsidP="00A545AD">
            <w:pPr>
              <w:jc w:val="center"/>
              <w:rPr>
                <w:sz w:val="16"/>
                <w:szCs w:val="16"/>
              </w:rPr>
            </w:pPr>
          </w:p>
          <w:p w:rsidR="00A545AD" w:rsidRPr="00545C1B" w:rsidRDefault="00A545AD" w:rsidP="00A545AD">
            <w:pPr>
              <w:jc w:val="both"/>
              <w:rPr>
                <w:sz w:val="16"/>
                <w:szCs w:val="16"/>
              </w:rPr>
            </w:pPr>
            <w:r w:rsidRPr="008E6FBC">
              <w:rPr>
                <w:sz w:val="16"/>
                <w:szCs w:val="16"/>
              </w:rPr>
              <w:t xml:space="preserve"> 32.50.13.190-00006878</w:t>
            </w:r>
          </w:p>
        </w:tc>
        <w:tc>
          <w:tcPr>
            <w:tcW w:w="6650" w:type="dxa"/>
            <w:tcBorders>
              <w:top w:val="single" w:sz="6" w:space="0" w:color="auto"/>
              <w:left w:val="single" w:sz="4" w:space="0" w:color="auto"/>
              <w:bottom w:val="single" w:sz="6" w:space="0" w:color="auto"/>
              <w:right w:val="single" w:sz="4" w:space="0" w:color="auto"/>
            </w:tcBorders>
          </w:tcPr>
          <w:p w:rsidR="00A545AD" w:rsidRPr="008E6FBC" w:rsidRDefault="00A545AD" w:rsidP="00A545AD">
            <w:pPr>
              <w:jc w:val="both"/>
              <w:rPr>
                <w:sz w:val="16"/>
                <w:szCs w:val="16"/>
              </w:rPr>
            </w:pPr>
            <w:r w:rsidRPr="008E6FBC">
              <w:rPr>
                <w:iCs/>
                <w:sz w:val="16"/>
                <w:szCs w:val="16"/>
              </w:rPr>
              <w:t>Характеристики согласно КТРУ</w:t>
            </w:r>
            <w:r w:rsidRPr="008E6FBC">
              <w:rPr>
                <w:sz w:val="16"/>
                <w:szCs w:val="16"/>
              </w:rPr>
              <w:t xml:space="preserve">: </w:t>
            </w:r>
          </w:p>
          <w:p w:rsidR="00A545AD" w:rsidRPr="008E6FBC" w:rsidRDefault="00A545AD" w:rsidP="00A545AD">
            <w:pPr>
              <w:jc w:val="both"/>
              <w:rPr>
                <w:sz w:val="16"/>
                <w:szCs w:val="16"/>
              </w:rPr>
            </w:pPr>
            <w:r w:rsidRPr="008E6FBC">
              <w:rPr>
                <w:sz w:val="16"/>
                <w:szCs w:val="16"/>
              </w:rPr>
              <w:t>Высота имплантируемой части, мм: ≥ 12 и ≤ 13.5</w:t>
            </w:r>
          </w:p>
          <w:p w:rsidR="00A545AD" w:rsidRPr="008E6FBC" w:rsidRDefault="00A545AD" w:rsidP="00A545AD">
            <w:pPr>
              <w:jc w:val="both"/>
              <w:rPr>
                <w:sz w:val="16"/>
                <w:szCs w:val="16"/>
              </w:rPr>
            </w:pPr>
            <w:r w:rsidRPr="008E6FBC">
              <w:rPr>
                <w:sz w:val="16"/>
                <w:szCs w:val="16"/>
              </w:rPr>
              <w:t>Диаметр катетера, мм: ≥ 1.7 и ≤ 2.8</w:t>
            </w:r>
          </w:p>
          <w:p w:rsidR="00A545AD" w:rsidRPr="008E6FBC" w:rsidRDefault="00A545AD" w:rsidP="00A545AD">
            <w:pPr>
              <w:jc w:val="both"/>
              <w:rPr>
                <w:sz w:val="16"/>
                <w:szCs w:val="16"/>
              </w:rPr>
            </w:pPr>
            <w:r w:rsidRPr="008E6FBC">
              <w:rPr>
                <w:sz w:val="16"/>
                <w:szCs w:val="16"/>
              </w:rPr>
              <w:t>Длина катетера, см: ≥ 66 и ≤ 90</w:t>
            </w:r>
          </w:p>
          <w:p w:rsidR="00A545AD" w:rsidRPr="008E6FBC" w:rsidRDefault="00A545AD" w:rsidP="00A545AD">
            <w:pPr>
              <w:jc w:val="both"/>
              <w:rPr>
                <w:iCs/>
                <w:sz w:val="16"/>
                <w:szCs w:val="16"/>
              </w:rPr>
            </w:pPr>
            <w:r>
              <w:rPr>
                <w:iCs/>
                <w:sz w:val="16"/>
                <w:szCs w:val="16"/>
              </w:rPr>
              <w:t>*Дополнительные характеристики</w:t>
            </w:r>
            <w:r w:rsidRPr="008E6FBC">
              <w:rPr>
                <w:iCs/>
                <w:sz w:val="16"/>
                <w:szCs w:val="16"/>
              </w:rPr>
              <w:t>:</w:t>
            </w:r>
          </w:p>
          <w:p w:rsidR="00A545AD" w:rsidRPr="00545C1B" w:rsidRDefault="00A545AD" w:rsidP="00A545AD">
            <w:pPr>
              <w:jc w:val="both"/>
              <w:rPr>
                <w:sz w:val="16"/>
                <w:szCs w:val="16"/>
              </w:rPr>
            </w:pPr>
            <w:r w:rsidRPr="008E6FBC">
              <w:rPr>
                <w:sz w:val="16"/>
                <w:szCs w:val="16"/>
              </w:rPr>
              <w:t>Стандартная венозная имплантируемая порт-система для чрескожной катетеризации, включающая полный комплект для установки по методу Сельдингера. Назначение - проведение инфузионной терапии, забор крови на исследование, введение контрастного вещества для исследования при проведении КТ исследования.  В набор входит:  стандартный порт - титановый резервуар в  корпусе из полисульфона  эргономичной дельтовидной формы , три отверстия на корпусе для фиксации к фасции при помощи хирургической нити, размер камеры порта: длина  35 мм, ширина  27 мм, высота 13,2 мм, объем титановой камеры 0,5 мл, диаметр силиконовой мембраны 12 мм, вес 9 г . Катетер силиконовый присоединяемый рентгеноконтрастный 8,5 F, наружный диаметр 2,8 мм (8,5 F), внутренний диаметр 1,1 мм, скорость потока с иглой 22G - 11 мл/мин, поток с иглой 19G - 24 мл/мин, длина 800 мм. Система полностью визуализируемая рентген-лучами, КТ и МРТ совместима. Максимальное давление в системе при введении контрастного вещества 325 PSI (22,4 bar). Материалы порт-системы не содержат латекс, ПВХ и фталаты. Принадлежности для имплантации включают в себя: рентгеноконтрастное соединительное кольцо - 2 шт., иглы типа Губера (прямые) -2 шт., венолифтер, игла для пункции вен, J-образный проводник с диспенсером, расщепляемый интродьюсер с дилятатором, туннелер, шприц Луер 10 мл, игла типа Губера с удлинителем и зажимом - 1 шт. В упаковке 1 порт, 1 катетер и 1 набор принадлежностей. Двойная стерильная упаковка.</w:t>
            </w:r>
          </w:p>
        </w:tc>
      </w:tr>
      <w:tr w:rsidR="00A545AD" w:rsidRPr="00545C1B" w:rsidTr="00A545AD">
        <w:trPr>
          <w:trHeight w:val="988"/>
          <w:tblHeader/>
        </w:trPr>
        <w:tc>
          <w:tcPr>
            <w:tcW w:w="624" w:type="dxa"/>
            <w:tcBorders>
              <w:top w:val="single" w:sz="6" w:space="0" w:color="auto"/>
              <w:left w:val="single" w:sz="6" w:space="0" w:color="auto"/>
              <w:bottom w:val="single" w:sz="6" w:space="0" w:color="auto"/>
              <w:right w:val="single" w:sz="4" w:space="0" w:color="auto"/>
            </w:tcBorders>
          </w:tcPr>
          <w:p w:rsidR="00A545AD" w:rsidRPr="00545C1B" w:rsidRDefault="00A545AD" w:rsidP="00A545AD">
            <w:pPr>
              <w:autoSpaceDE w:val="0"/>
              <w:autoSpaceDN w:val="0"/>
              <w:adjustRightInd w:val="0"/>
              <w:jc w:val="center"/>
              <w:rPr>
                <w:sz w:val="16"/>
                <w:szCs w:val="16"/>
              </w:rPr>
            </w:pPr>
            <w:r w:rsidRPr="008E6FBC">
              <w:rPr>
                <w:sz w:val="16"/>
                <w:szCs w:val="16"/>
              </w:rPr>
              <w:t>2</w:t>
            </w:r>
          </w:p>
        </w:tc>
        <w:tc>
          <w:tcPr>
            <w:tcW w:w="2439" w:type="dxa"/>
            <w:tcBorders>
              <w:top w:val="single" w:sz="6" w:space="0" w:color="auto"/>
              <w:left w:val="single" w:sz="4" w:space="0" w:color="auto"/>
              <w:bottom w:val="single" w:sz="6" w:space="0" w:color="auto"/>
              <w:right w:val="single" w:sz="4" w:space="0" w:color="auto"/>
            </w:tcBorders>
          </w:tcPr>
          <w:p w:rsidR="00A545AD" w:rsidRPr="008E6FBC" w:rsidRDefault="00A545AD" w:rsidP="00A545AD">
            <w:pPr>
              <w:jc w:val="center"/>
              <w:rPr>
                <w:sz w:val="16"/>
                <w:szCs w:val="16"/>
              </w:rPr>
            </w:pPr>
            <w:r w:rsidRPr="008E6FBC">
              <w:rPr>
                <w:sz w:val="16"/>
                <w:szCs w:val="16"/>
              </w:rPr>
              <w:t>Порт/катетер инфузионный/инъекционный, имплантируемый</w:t>
            </w:r>
          </w:p>
          <w:p w:rsidR="00A545AD" w:rsidRPr="008E6FBC" w:rsidRDefault="00A545AD" w:rsidP="00A545AD">
            <w:pPr>
              <w:jc w:val="center"/>
              <w:rPr>
                <w:sz w:val="16"/>
                <w:szCs w:val="16"/>
              </w:rPr>
            </w:pPr>
          </w:p>
          <w:p w:rsidR="00A545AD" w:rsidRPr="00545C1B" w:rsidRDefault="00A545AD" w:rsidP="00A545AD">
            <w:pPr>
              <w:jc w:val="both"/>
              <w:rPr>
                <w:sz w:val="16"/>
                <w:szCs w:val="16"/>
              </w:rPr>
            </w:pPr>
            <w:r w:rsidRPr="008E6FBC">
              <w:rPr>
                <w:sz w:val="16"/>
                <w:szCs w:val="16"/>
              </w:rPr>
              <w:t xml:space="preserve"> 32.50.13.110-00003231</w:t>
            </w:r>
          </w:p>
        </w:tc>
        <w:tc>
          <w:tcPr>
            <w:tcW w:w="6650" w:type="dxa"/>
            <w:tcBorders>
              <w:top w:val="single" w:sz="6" w:space="0" w:color="auto"/>
              <w:left w:val="single" w:sz="4" w:space="0" w:color="auto"/>
              <w:bottom w:val="single" w:sz="6" w:space="0" w:color="auto"/>
              <w:right w:val="single" w:sz="4" w:space="0" w:color="auto"/>
            </w:tcBorders>
          </w:tcPr>
          <w:p w:rsidR="00A545AD" w:rsidRPr="008E6FBC" w:rsidRDefault="00A545AD" w:rsidP="00A545AD">
            <w:pPr>
              <w:jc w:val="both"/>
              <w:rPr>
                <w:sz w:val="16"/>
                <w:szCs w:val="16"/>
              </w:rPr>
            </w:pPr>
            <w:r w:rsidRPr="008E6FBC">
              <w:rPr>
                <w:iCs/>
                <w:sz w:val="16"/>
                <w:szCs w:val="16"/>
              </w:rPr>
              <w:t>Характеристики согласно КТРУ</w:t>
            </w:r>
            <w:r w:rsidRPr="008E6FBC">
              <w:rPr>
                <w:sz w:val="16"/>
                <w:szCs w:val="16"/>
              </w:rPr>
              <w:t xml:space="preserve">: </w:t>
            </w:r>
          </w:p>
          <w:p w:rsidR="00A545AD" w:rsidRPr="008E6FBC" w:rsidRDefault="00A545AD" w:rsidP="00A545AD">
            <w:pPr>
              <w:jc w:val="both"/>
              <w:rPr>
                <w:sz w:val="16"/>
                <w:szCs w:val="16"/>
              </w:rPr>
            </w:pPr>
            <w:r w:rsidRPr="008E6FBC">
              <w:rPr>
                <w:sz w:val="16"/>
                <w:szCs w:val="16"/>
              </w:rPr>
              <w:t>Высота имплантируемой части, мм: ≥ 10 и ≤ 11</w:t>
            </w:r>
          </w:p>
          <w:p w:rsidR="00A545AD" w:rsidRPr="008E6FBC" w:rsidRDefault="00A545AD" w:rsidP="00A545AD">
            <w:pPr>
              <w:jc w:val="both"/>
              <w:rPr>
                <w:sz w:val="16"/>
                <w:szCs w:val="16"/>
              </w:rPr>
            </w:pPr>
            <w:r w:rsidRPr="008E6FBC">
              <w:rPr>
                <w:sz w:val="16"/>
                <w:szCs w:val="16"/>
              </w:rPr>
              <w:t>Диаметр катетера, мм: ≥ 2.0 и ≤ 3.2</w:t>
            </w:r>
          </w:p>
          <w:p w:rsidR="00A545AD" w:rsidRPr="008E6FBC" w:rsidRDefault="00A545AD" w:rsidP="00A545AD">
            <w:pPr>
              <w:jc w:val="both"/>
              <w:rPr>
                <w:iCs/>
                <w:sz w:val="16"/>
                <w:szCs w:val="16"/>
              </w:rPr>
            </w:pPr>
            <w:r>
              <w:rPr>
                <w:iCs/>
                <w:sz w:val="16"/>
                <w:szCs w:val="16"/>
              </w:rPr>
              <w:t>*Дополнительные характеристики</w:t>
            </w:r>
            <w:r w:rsidRPr="008E6FBC">
              <w:rPr>
                <w:iCs/>
                <w:sz w:val="16"/>
                <w:szCs w:val="16"/>
              </w:rPr>
              <w:t>:</w:t>
            </w:r>
          </w:p>
          <w:p w:rsidR="00A545AD" w:rsidRPr="00545C1B" w:rsidRDefault="00A545AD" w:rsidP="00A545AD">
            <w:pPr>
              <w:jc w:val="both"/>
              <w:rPr>
                <w:sz w:val="16"/>
                <w:szCs w:val="16"/>
              </w:rPr>
            </w:pPr>
            <w:r w:rsidRPr="008E6FBC">
              <w:rPr>
                <w:sz w:val="16"/>
                <w:szCs w:val="16"/>
              </w:rPr>
              <w:t>Малая венозная имплантируемая порт-система для чрескожной катетеризации, включающая полный комплект для установки по методу Сельдингера. Назначение - проведение инфузионной терапии, забор крови на исследование, введение контрастного вещества для исследования при проведении КТ исследования.  В набор входит:  малый порт- титановый резервуар в  корпусе из полисульфона  эргономичной дельтовидной формы, три отверстия на корпусе для фиксации к фасции при помощи хирургической нити, размер камеры порта длина  30 мм ширина  22 мм, высота 10,6 мм, объем титановой камеры 0,25мл, диаметр силиконовой мембраны 9,5  мм, вес 4,7 г . Катетер силиконовый присоединяемый рентгеноконтрастный 6,5 F, наружный диаметр 2,2 мм (6,5 F), внутренний диаметр 1,0 мм, скорость потока с иглой 22G - 10 мл/мин, поток с иглой 19G - 24 мл/мин, длина катетера 800 мм. Система полностью визуализируемая рентген-лучами, КТ и МРТ совместима. Максимальное давление в системе при введении контрастного вещества 325 PSI (22,4 bar). Материалы порт-системы не содержат латекс, ПВХ и фталаты. Принадлежности для имплантации включают в себя: рентгеноконтрастное соединительное кольцо - 2 шт., иглы типа Губера (прямые) -2 шт., венолифтер, игла для пункции вен, J-образный проводник с диспенсером, расщепляемый интродьюсер с дилятатором, туннелер, шприц Луер 10 мл, игла типа Губера с удлинителем и зажимом - 1 шт. В упаковке 1 порт, 1 катетер и 1 набор принадлежностей. Двойная стерильная упаковка.</w:t>
            </w:r>
          </w:p>
        </w:tc>
      </w:tr>
      <w:tr w:rsidR="00A545AD" w:rsidRPr="00545C1B" w:rsidTr="00A545AD">
        <w:trPr>
          <w:trHeight w:val="257"/>
          <w:tblHeader/>
        </w:trPr>
        <w:tc>
          <w:tcPr>
            <w:tcW w:w="624" w:type="dxa"/>
            <w:tcBorders>
              <w:top w:val="single" w:sz="6" w:space="0" w:color="auto"/>
              <w:left w:val="single" w:sz="6" w:space="0" w:color="auto"/>
              <w:bottom w:val="single" w:sz="6" w:space="0" w:color="auto"/>
              <w:right w:val="single" w:sz="4" w:space="0" w:color="auto"/>
            </w:tcBorders>
          </w:tcPr>
          <w:p w:rsidR="00A545AD" w:rsidRPr="00545C1B" w:rsidRDefault="00A545AD" w:rsidP="00A545AD">
            <w:pPr>
              <w:autoSpaceDE w:val="0"/>
              <w:autoSpaceDN w:val="0"/>
              <w:adjustRightInd w:val="0"/>
              <w:jc w:val="center"/>
              <w:rPr>
                <w:sz w:val="16"/>
                <w:szCs w:val="16"/>
              </w:rPr>
            </w:pPr>
            <w:r w:rsidRPr="008E6FBC">
              <w:rPr>
                <w:sz w:val="16"/>
                <w:szCs w:val="16"/>
              </w:rPr>
              <w:t>3</w:t>
            </w:r>
          </w:p>
        </w:tc>
        <w:tc>
          <w:tcPr>
            <w:tcW w:w="2439" w:type="dxa"/>
            <w:tcBorders>
              <w:top w:val="single" w:sz="6" w:space="0" w:color="auto"/>
              <w:left w:val="single" w:sz="4" w:space="0" w:color="auto"/>
              <w:bottom w:val="single" w:sz="6" w:space="0" w:color="auto"/>
              <w:right w:val="single" w:sz="4" w:space="0" w:color="auto"/>
            </w:tcBorders>
          </w:tcPr>
          <w:p w:rsidR="00A545AD" w:rsidRPr="008E6FBC" w:rsidRDefault="00A545AD" w:rsidP="00A545AD">
            <w:pPr>
              <w:jc w:val="center"/>
              <w:rPr>
                <w:sz w:val="16"/>
                <w:szCs w:val="16"/>
              </w:rPr>
            </w:pPr>
            <w:r w:rsidRPr="008E6FBC">
              <w:rPr>
                <w:sz w:val="16"/>
                <w:szCs w:val="16"/>
              </w:rPr>
              <w:t>Порт/катетер инфузионный/инъекционный, имплантируемый</w:t>
            </w:r>
          </w:p>
          <w:p w:rsidR="00A545AD" w:rsidRPr="00545C1B" w:rsidRDefault="00A545AD" w:rsidP="00A545AD">
            <w:pPr>
              <w:jc w:val="both"/>
              <w:rPr>
                <w:sz w:val="16"/>
                <w:szCs w:val="16"/>
              </w:rPr>
            </w:pPr>
            <w:r w:rsidRPr="008E6FBC">
              <w:rPr>
                <w:sz w:val="16"/>
                <w:szCs w:val="16"/>
              </w:rPr>
              <w:t>32.50.13.110-00003231</w:t>
            </w:r>
          </w:p>
        </w:tc>
        <w:tc>
          <w:tcPr>
            <w:tcW w:w="6650" w:type="dxa"/>
            <w:tcBorders>
              <w:top w:val="single" w:sz="6" w:space="0" w:color="auto"/>
              <w:left w:val="single" w:sz="4" w:space="0" w:color="auto"/>
              <w:bottom w:val="single" w:sz="6" w:space="0" w:color="auto"/>
              <w:right w:val="single" w:sz="4" w:space="0" w:color="auto"/>
            </w:tcBorders>
          </w:tcPr>
          <w:p w:rsidR="00A545AD" w:rsidRPr="008E6FBC" w:rsidRDefault="00A545AD" w:rsidP="00A545AD">
            <w:pPr>
              <w:jc w:val="both"/>
              <w:rPr>
                <w:iCs/>
                <w:sz w:val="16"/>
                <w:szCs w:val="16"/>
              </w:rPr>
            </w:pPr>
            <w:r w:rsidRPr="008E6FBC">
              <w:rPr>
                <w:iCs/>
                <w:sz w:val="16"/>
                <w:szCs w:val="16"/>
              </w:rPr>
              <w:t xml:space="preserve">Характеристики согласно КТРУ: </w:t>
            </w:r>
          </w:p>
          <w:p w:rsidR="00A545AD" w:rsidRPr="008E6FBC" w:rsidRDefault="00A545AD" w:rsidP="00A545AD">
            <w:pPr>
              <w:jc w:val="both"/>
              <w:rPr>
                <w:sz w:val="16"/>
                <w:szCs w:val="16"/>
              </w:rPr>
            </w:pPr>
            <w:r w:rsidRPr="008E6FBC">
              <w:rPr>
                <w:sz w:val="16"/>
                <w:szCs w:val="16"/>
              </w:rPr>
              <w:t>Высота имплантируемой части, мм: ≥ 10 и ≤ 11</w:t>
            </w:r>
          </w:p>
          <w:p w:rsidR="00A545AD" w:rsidRPr="008E6FBC" w:rsidRDefault="00A545AD" w:rsidP="00A545AD">
            <w:pPr>
              <w:jc w:val="both"/>
              <w:rPr>
                <w:sz w:val="16"/>
                <w:szCs w:val="16"/>
              </w:rPr>
            </w:pPr>
            <w:r w:rsidRPr="008E6FBC">
              <w:rPr>
                <w:sz w:val="16"/>
                <w:szCs w:val="16"/>
              </w:rPr>
              <w:t>Диаметр катетера, мм: ≥ 2.0 и ≤ 3.2</w:t>
            </w:r>
          </w:p>
          <w:p w:rsidR="00A545AD" w:rsidRPr="008E6FBC" w:rsidRDefault="00A545AD" w:rsidP="00A545AD">
            <w:pPr>
              <w:jc w:val="both"/>
              <w:rPr>
                <w:iCs/>
                <w:sz w:val="16"/>
                <w:szCs w:val="16"/>
              </w:rPr>
            </w:pPr>
            <w:r>
              <w:rPr>
                <w:iCs/>
                <w:sz w:val="16"/>
                <w:szCs w:val="16"/>
              </w:rPr>
              <w:t>*Дополнительные характеристики</w:t>
            </w:r>
            <w:r w:rsidRPr="008E6FBC">
              <w:rPr>
                <w:iCs/>
                <w:sz w:val="16"/>
                <w:szCs w:val="16"/>
              </w:rPr>
              <w:t>:</w:t>
            </w:r>
          </w:p>
          <w:p w:rsidR="00A545AD" w:rsidRPr="00545C1B" w:rsidRDefault="00A545AD" w:rsidP="00A545AD">
            <w:pPr>
              <w:jc w:val="both"/>
              <w:rPr>
                <w:sz w:val="16"/>
                <w:szCs w:val="16"/>
              </w:rPr>
            </w:pPr>
            <w:r w:rsidRPr="008E6FBC">
              <w:rPr>
                <w:sz w:val="16"/>
                <w:szCs w:val="16"/>
              </w:rPr>
              <w:t>Малая венозная имплантируемая порт-система для чрескожной катетеризации, включающая полный комплект для установки по методу Сельдингера. Назначение - проведение инфузионной терапии, забор крови на исследование, введение контрастного вещества для исследования при проведении КТ исследования.  В набор входит:  малый порт-титановый резервуар в  корпусе из полисульфона эргономичной дельтовидной формы, три отверстия на корпусе для фиксации к фасции при помощи хирургической нити, размер камеры порта: длина  30 мм, ширина 22 мм, высота 10,6 мм, объем титановой камеры 0,25мл, диаметр силиконовой мембраны 9,5  мм, вес 4,7 г . Катетер силиконовый присоединяемый рентгеноконтрастный 8,5 F, наружный диаметр 2,8 мм (8,5 F), внутренний диаметр 1,1 мм, скорость потока с иглой 22G - 11мл/мин, поток с иглой 19G - 24 мл/мин, длина катетера 800 мм. Система полностью визуализируемая рентген-лучами, КТ и МРТ совместима. Максимальное давление в системе при введении контрастного вещества 325 PSI (22,4 bar). Материалы порт-системы не содержат латекс, ПВХ и фталаты. Принадлежности для имплантации включают в себя: рентгеноконтрастное соединительное кольцо - 2 шт., иглы типа Губера (прямые) - 2 шт., венолифтер, игла для пункции вен, J-образный проводник с диспенсером, расщепляемый интродьюсер с дилятатором, туннелер, шприц Луер 10 мл, игла типа Губера с удлинителем и зажимом - 1 шт. В упаковке 1 порт, 1 катетер и 1 набор принадлежностей. Двойная стерильная упаковка.</w:t>
            </w:r>
          </w:p>
        </w:tc>
      </w:tr>
      <w:tr w:rsidR="00A545AD" w:rsidRPr="00545C1B" w:rsidTr="00A545AD">
        <w:trPr>
          <w:trHeight w:val="257"/>
          <w:tblHeader/>
        </w:trPr>
        <w:tc>
          <w:tcPr>
            <w:tcW w:w="624" w:type="dxa"/>
            <w:tcBorders>
              <w:top w:val="single" w:sz="6" w:space="0" w:color="auto"/>
              <w:left w:val="single" w:sz="6" w:space="0" w:color="auto"/>
              <w:bottom w:val="single" w:sz="6" w:space="0" w:color="auto"/>
              <w:right w:val="single" w:sz="4" w:space="0" w:color="auto"/>
            </w:tcBorders>
          </w:tcPr>
          <w:p w:rsidR="00A545AD" w:rsidRPr="00545C1B" w:rsidRDefault="00A545AD" w:rsidP="00A545AD">
            <w:pPr>
              <w:autoSpaceDE w:val="0"/>
              <w:autoSpaceDN w:val="0"/>
              <w:adjustRightInd w:val="0"/>
              <w:jc w:val="center"/>
              <w:rPr>
                <w:sz w:val="16"/>
                <w:szCs w:val="16"/>
              </w:rPr>
            </w:pPr>
            <w:r w:rsidRPr="008E6FBC">
              <w:rPr>
                <w:sz w:val="16"/>
                <w:szCs w:val="16"/>
              </w:rPr>
              <w:t>27</w:t>
            </w:r>
          </w:p>
        </w:tc>
        <w:tc>
          <w:tcPr>
            <w:tcW w:w="2439" w:type="dxa"/>
            <w:tcBorders>
              <w:top w:val="single" w:sz="6" w:space="0" w:color="auto"/>
              <w:left w:val="single" w:sz="4" w:space="0" w:color="auto"/>
              <w:bottom w:val="single" w:sz="6" w:space="0" w:color="auto"/>
              <w:right w:val="single" w:sz="4" w:space="0" w:color="auto"/>
            </w:tcBorders>
          </w:tcPr>
          <w:p w:rsidR="00A545AD" w:rsidRPr="008E6FBC" w:rsidRDefault="00A545AD" w:rsidP="00A545AD">
            <w:pPr>
              <w:jc w:val="center"/>
              <w:rPr>
                <w:sz w:val="16"/>
                <w:szCs w:val="16"/>
              </w:rPr>
            </w:pPr>
            <w:r w:rsidRPr="008E6FBC">
              <w:rPr>
                <w:sz w:val="16"/>
                <w:szCs w:val="16"/>
              </w:rPr>
              <w:t>Порт/катетер сосудистый</w:t>
            </w:r>
          </w:p>
          <w:p w:rsidR="00A545AD" w:rsidRPr="008E6FBC" w:rsidRDefault="00A545AD" w:rsidP="00A545AD">
            <w:pPr>
              <w:jc w:val="center"/>
              <w:rPr>
                <w:sz w:val="16"/>
                <w:szCs w:val="16"/>
              </w:rPr>
            </w:pPr>
          </w:p>
          <w:p w:rsidR="00A545AD" w:rsidRPr="00545C1B" w:rsidRDefault="00A545AD" w:rsidP="00A545AD">
            <w:pPr>
              <w:jc w:val="both"/>
              <w:rPr>
                <w:sz w:val="16"/>
                <w:szCs w:val="16"/>
              </w:rPr>
            </w:pPr>
            <w:r w:rsidRPr="008E6FBC">
              <w:rPr>
                <w:sz w:val="16"/>
                <w:szCs w:val="16"/>
              </w:rPr>
              <w:t>32.50.13.110-00003232</w:t>
            </w:r>
          </w:p>
        </w:tc>
        <w:tc>
          <w:tcPr>
            <w:tcW w:w="6650" w:type="dxa"/>
            <w:tcBorders>
              <w:top w:val="single" w:sz="6" w:space="0" w:color="auto"/>
              <w:left w:val="single" w:sz="4" w:space="0" w:color="auto"/>
              <w:bottom w:val="single" w:sz="6" w:space="0" w:color="auto"/>
              <w:right w:val="single" w:sz="4" w:space="0" w:color="auto"/>
            </w:tcBorders>
          </w:tcPr>
          <w:p w:rsidR="00A545AD" w:rsidRPr="008E6FBC" w:rsidRDefault="00A545AD" w:rsidP="00A545AD">
            <w:pPr>
              <w:jc w:val="both"/>
              <w:rPr>
                <w:sz w:val="16"/>
                <w:szCs w:val="16"/>
              </w:rPr>
            </w:pPr>
            <w:r w:rsidRPr="008E6FBC">
              <w:rPr>
                <w:iCs/>
                <w:sz w:val="16"/>
                <w:szCs w:val="16"/>
              </w:rPr>
              <w:t>Характеристики согласно КТРУ</w:t>
            </w:r>
            <w:r w:rsidRPr="008E6FBC">
              <w:rPr>
                <w:sz w:val="16"/>
                <w:szCs w:val="16"/>
              </w:rPr>
              <w:t xml:space="preserve">: </w:t>
            </w:r>
          </w:p>
          <w:p w:rsidR="00A545AD" w:rsidRPr="008E6FBC" w:rsidRDefault="00A545AD" w:rsidP="00A545AD">
            <w:pPr>
              <w:jc w:val="both"/>
              <w:rPr>
                <w:sz w:val="16"/>
                <w:szCs w:val="16"/>
              </w:rPr>
            </w:pPr>
            <w:r w:rsidRPr="008E6FBC">
              <w:rPr>
                <w:sz w:val="16"/>
                <w:szCs w:val="16"/>
              </w:rPr>
              <w:t>Высота имплантируемой части, мм: ≥ 8 и ≤ 9</w:t>
            </w:r>
          </w:p>
          <w:p w:rsidR="00A545AD" w:rsidRPr="008E6FBC" w:rsidRDefault="00A545AD" w:rsidP="00A545AD">
            <w:pPr>
              <w:jc w:val="both"/>
              <w:rPr>
                <w:sz w:val="16"/>
                <w:szCs w:val="16"/>
              </w:rPr>
            </w:pPr>
            <w:r w:rsidRPr="008E6FBC">
              <w:rPr>
                <w:sz w:val="16"/>
                <w:szCs w:val="16"/>
              </w:rPr>
              <w:t>Диаметр катетера, мм: ≥ 1.3 и ≤ 2.2</w:t>
            </w:r>
          </w:p>
          <w:p w:rsidR="00A545AD" w:rsidRPr="008E6FBC" w:rsidRDefault="00A545AD" w:rsidP="00A545AD">
            <w:pPr>
              <w:jc w:val="both"/>
              <w:rPr>
                <w:iCs/>
                <w:sz w:val="16"/>
                <w:szCs w:val="16"/>
              </w:rPr>
            </w:pPr>
            <w:r>
              <w:rPr>
                <w:iCs/>
                <w:sz w:val="16"/>
                <w:szCs w:val="16"/>
              </w:rPr>
              <w:t>*Дополнительные характеристики</w:t>
            </w:r>
            <w:r w:rsidRPr="008E6FBC">
              <w:rPr>
                <w:iCs/>
                <w:sz w:val="16"/>
                <w:szCs w:val="16"/>
              </w:rPr>
              <w:t>:</w:t>
            </w:r>
          </w:p>
          <w:p w:rsidR="00A545AD" w:rsidRPr="00545C1B" w:rsidRDefault="00A545AD" w:rsidP="00A545AD">
            <w:pPr>
              <w:jc w:val="both"/>
              <w:rPr>
                <w:sz w:val="16"/>
                <w:szCs w:val="16"/>
              </w:rPr>
            </w:pPr>
            <w:r w:rsidRPr="008E6FBC">
              <w:rPr>
                <w:sz w:val="16"/>
                <w:szCs w:val="16"/>
              </w:rPr>
              <w:t xml:space="preserve">Сверхмалая детская венозная имплантируемая порт-система для чрескожной катетеризации, включающая полный комплект для установки по методу Сельдингера.  Назначение - проведение инфузионной терапии, забор крови на исследование. В набор входит: 1. Сверхмалый порт в корпусе из эпоксидной смолы дельтовидной формы, размер камеры: длина 22мм, ширина 18 мм, высота 8,7 мм, объем титановой камеры 0,15 мл, диаметр силиконовой </w:t>
            </w:r>
            <w:r w:rsidRPr="008E6FBC">
              <w:rPr>
                <w:sz w:val="16"/>
                <w:szCs w:val="16"/>
              </w:rPr>
              <w:lastRenderedPageBreak/>
              <w:t>мембраны 7,6 мм, вес 3 г. Катетер силиконовый рентгеноконтрастный 6 F, наружный диаметр 2 мм, внутренний диаметр 1,2 мм, скорость потока с иглой 22G - 12 мл/мин, поток с иглой 19G – 27 мл/мин, длина  катетера 600 мм. Система полностью визуализируемая рентген-лучами, КТ и МРТ совместима. Максимальное давление в системе при введении контрастного вещества 325 PSI (22,4 bar). Материалы порт-системы не содержат латекс, ПВХ и фталаты. Принадлежности для имплантации включают в себя: иглу для пункции вен типа Сельдингера (1 шт.), J-проводник с диспенсором (1 шт.), игла для пункции (1 шт.), тунеллер (1 шт.), расщепляемый интродъюсер с дилататором, венолифтер (1 шт.), шприц 10 мл (1 шт.), муфта для крепления камеры порта  и катетера (2 шт.), иглы типа Губера прямые (2 шт.) и изогнутую с фиксирующими крылышками (1 шт.). В упаковке 1 порт, 1 катетер и 1 набор принадлежностей. Двойная стерильная упаковка.</w:t>
            </w:r>
          </w:p>
        </w:tc>
      </w:tr>
    </w:tbl>
    <w:p w:rsidR="00385765" w:rsidRDefault="00385765" w:rsidP="00385765">
      <w:pPr>
        <w:autoSpaceDE w:val="0"/>
        <w:autoSpaceDN w:val="0"/>
        <w:adjustRightInd w:val="0"/>
        <w:jc w:val="both"/>
        <w:rPr>
          <w:rFonts w:eastAsia="Calibri"/>
        </w:rPr>
      </w:pPr>
    </w:p>
    <w:p w:rsidR="00385765" w:rsidRPr="00385765" w:rsidRDefault="00385765" w:rsidP="00385765">
      <w:pPr>
        <w:autoSpaceDE w:val="0"/>
        <w:autoSpaceDN w:val="0"/>
        <w:adjustRightInd w:val="0"/>
        <w:ind w:firstLine="567"/>
        <w:jc w:val="both"/>
        <w:rPr>
          <w:rFonts w:eastAsia="Calibri"/>
        </w:rPr>
      </w:pPr>
      <w:r>
        <w:rPr>
          <w:rFonts w:eastAsia="Calibri"/>
        </w:rPr>
        <w:t xml:space="preserve">Заявителем в ходе рассмотрения жалобы были направлены каталоги продукции, которые не содержат какой-либо информации, подтверждающей их актуальность. В жалобе также имеются сравнительные таблицы продукции разных производителей, однако, сведения об их достоверности и о полном охвате рынка данной продукции представлено не было. </w:t>
      </w:r>
    </w:p>
    <w:p w:rsidR="0036272F" w:rsidRPr="0036272F" w:rsidRDefault="0036272F" w:rsidP="0036272F">
      <w:pPr>
        <w:autoSpaceDE w:val="0"/>
        <w:autoSpaceDN w:val="0"/>
        <w:adjustRightInd w:val="0"/>
        <w:ind w:firstLine="567"/>
        <w:jc w:val="both"/>
        <w:rPr>
          <w:rFonts w:eastAsia="Calibri"/>
        </w:rPr>
      </w:pPr>
      <w:r w:rsidRPr="0036272F">
        <w:rPr>
          <w:rFonts w:eastAsia="Calibri"/>
        </w:rPr>
        <w:t>Согласно ч.9 ст.105 Закона о контрактной систем</w:t>
      </w:r>
      <w:r w:rsidR="00385765">
        <w:rPr>
          <w:rFonts w:eastAsia="Calibri"/>
        </w:rPr>
        <w:t>е</w:t>
      </w:r>
      <w:r w:rsidRPr="0036272F">
        <w:rPr>
          <w:rFonts w:eastAsia="Calibri"/>
        </w:rPr>
        <w:t xml:space="preserve">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2CA6" w:rsidRDefault="00A42CA6" w:rsidP="00A42CA6">
      <w:pPr>
        <w:autoSpaceDE w:val="0"/>
        <w:autoSpaceDN w:val="0"/>
        <w:adjustRightInd w:val="0"/>
        <w:ind w:firstLine="567"/>
        <w:jc w:val="both"/>
        <w:outlineLvl w:val="0"/>
        <w:rPr>
          <w:rFonts w:eastAsia="Calibri"/>
        </w:rPr>
      </w:pPr>
      <w:r>
        <w:rPr>
          <w:rFonts w:eastAsia="Calibri"/>
        </w:rPr>
        <w:t>Включение в Аукционное задание по позициям 1-3, 27 Технического задания Аукционной документации требования к поставке товара, соответствующего единственному производителю не свидетельствует о том, что включение рассматриваемых требований в документацию об аукционе влечет ограничение количества участников размещения закупок, поскольку товар одного производителя может быть предложен заказчику различными участниками размещения заказа, так как аукцион объявлен на поставку товара, а не на его изготовление.</w:t>
      </w:r>
    </w:p>
    <w:p w:rsidR="00A42CA6" w:rsidRDefault="00A42CA6" w:rsidP="00A42CA6">
      <w:pPr>
        <w:autoSpaceDE w:val="0"/>
        <w:autoSpaceDN w:val="0"/>
        <w:adjustRightInd w:val="0"/>
        <w:ind w:firstLine="567"/>
        <w:jc w:val="both"/>
        <w:outlineLvl w:val="0"/>
        <w:rPr>
          <w:rFonts w:eastAsia="Calibri"/>
        </w:rPr>
      </w:pPr>
      <w:r>
        <w:rPr>
          <w:rFonts w:eastAsia="Calibri"/>
        </w:rPr>
        <w:t>Участником аукциона может стать любое лицо, предлагающее к поставке медицинские изделия, соответствующие требованиям аукционной документации, установленным исходя из потребностей заказчика. Количество таких участников не ограничено.</w:t>
      </w:r>
    </w:p>
    <w:p w:rsidR="00A42CA6" w:rsidRDefault="00A42CA6" w:rsidP="00A42CA6">
      <w:pPr>
        <w:autoSpaceDE w:val="0"/>
        <w:autoSpaceDN w:val="0"/>
        <w:adjustRightInd w:val="0"/>
        <w:ind w:firstLine="567"/>
        <w:jc w:val="both"/>
        <w:outlineLvl w:val="0"/>
        <w:rPr>
          <w:rFonts w:eastAsia="Calibri"/>
        </w:rPr>
      </w:pPr>
      <w:r>
        <w:rPr>
          <w:rFonts w:eastAsia="Calibri"/>
        </w:rPr>
        <w:t xml:space="preserve">Следует учесть правовую позицию, изложенную в </w:t>
      </w:r>
      <w:hyperlink r:id="rId10" w:history="1">
        <w:r>
          <w:rPr>
            <w:rFonts w:eastAsia="Calibri"/>
            <w:color w:val="0000FF"/>
          </w:rPr>
          <w:t>пункте 1</w:t>
        </w:r>
      </w:hyperlink>
      <w:r>
        <w:rPr>
          <w:rFonts w:eastAsia="Calibri"/>
        </w:rPr>
        <w:t xml:space="preserve">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 согласно которой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A42CA6" w:rsidRDefault="00A42CA6" w:rsidP="00A42CA6">
      <w:pPr>
        <w:autoSpaceDE w:val="0"/>
        <w:autoSpaceDN w:val="0"/>
        <w:adjustRightInd w:val="0"/>
        <w:ind w:firstLine="567"/>
        <w:jc w:val="both"/>
        <w:outlineLvl w:val="0"/>
        <w:rPr>
          <w:rFonts w:eastAsia="Calibri"/>
        </w:rPr>
      </w:pPr>
      <w:r>
        <w:rPr>
          <w:rFonts w:eastAsia="Calibri"/>
        </w:rPr>
        <w:t>Заявителем не представлен</w:t>
      </w:r>
      <w:r w:rsidR="00385765">
        <w:rPr>
          <w:rFonts w:eastAsia="Calibri"/>
        </w:rPr>
        <w:t>ы доказательства, подтверждающие</w:t>
      </w:r>
      <w:r>
        <w:rPr>
          <w:rFonts w:eastAsia="Calibri"/>
        </w:rPr>
        <w:t xml:space="preserve"> отсутствие у Заказчика потребност</w:t>
      </w:r>
      <w:r w:rsidR="00385765">
        <w:rPr>
          <w:rFonts w:eastAsia="Calibri"/>
        </w:rPr>
        <w:t>и</w:t>
      </w:r>
      <w:r>
        <w:rPr>
          <w:rFonts w:eastAsia="Calibri"/>
        </w:rPr>
        <w:t xml:space="preserve"> в тех характеристиках, которые </w:t>
      </w:r>
      <w:r w:rsidR="00385765">
        <w:rPr>
          <w:rFonts w:eastAsia="Calibri"/>
        </w:rPr>
        <w:t xml:space="preserve">указаны в </w:t>
      </w:r>
      <w:r>
        <w:rPr>
          <w:rFonts w:eastAsia="Calibri"/>
        </w:rPr>
        <w:t>Техническом задании</w:t>
      </w:r>
      <w:r w:rsidR="00385765">
        <w:rPr>
          <w:rFonts w:eastAsia="Calibri"/>
        </w:rPr>
        <w:t>, а также о невозможности поставки товара с указанными характеристиками.</w:t>
      </w:r>
      <w:r>
        <w:rPr>
          <w:rFonts w:eastAsia="Calibri"/>
        </w:rPr>
        <w:t xml:space="preserve"> Кировское УФАС России не обладает полномочиями по установлению наличия или отсутствия у Заказчика потребности в той или иной характеристике к товару, которое предъявлено Заказчиком в Аукционной документации. </w:t>
      </w:r>
    </w:p>
    <w:p w:rsidR="00F6417F" w:rsidRPr="0036272F" w:rsidRDefault="00385765" w:rsidP="00F6417F">
      <w:pPr>
        <w:autoSpaceDE w:val="0"/>
        <w:autoSpaceDN w:val="0"/>
        <w:adjustRightInd w:val="0"/>
        <w:ind w:firstLine="540"/>
        <w:jc w:val="both"/>
        <w:rPr>
          <w:rFonts w:eastAsia="Calibri"/>
        </w:rPr>
      </w:pPr>
      <w:r>
        <w:rPr>
          <w:rFonts w:eastAsia="Calibri"/>
        </w:rPr>
        <w:t>Таким образом, д</w:t>
      </w:r>
      <w:r w:rsidR="00F6417F" w:rsidRPr="0036272F">
        <w:rPr>
          <w:rFonts w:eastAsia="Calibri"/>
        </w:rPr>
        <w:t>овод Заявителя</w:t>
      </w:r>
      <w:r w:rsidR="0036272F" w:rsidRPr="0036272F">
        <w:rPr>
          <w:rFonts w:eastAsia="Calibri"/>
        </w:rPr>
        <w:t xml:space="preserve"> не</w:t>
      </w:r>
      <w:r w:rsidR="00F6417F" w:rsidRPr="0036272F">
        <w:rPr>
          <w:rFonts w:eastAsia="Calibri"/>
        </w:rPr>
        <w:t xml:space="preserve"> обоснован.</w:t>
      </w:r>
    </w:p>
    <w:p w:rsidR="00F6417F" w:rsidRDefault="00F6417F" w:rsidP="00F6417F">
      <w:pPr>
        <w:autoSpaceDE w:val="0"/>
        <w:autoSpaceDN w:val="0"/>
        <w:adjustRightInd w:val="0"/>
        <w:ind w:firstLine="540"/>
        <w:jc w:val="both"/>
        <w:rPr>
          <w:rFonts w:eastAsia="Calibri"/>
        </w:rPr>
      </w:pPr>
      <w:r w:rsidRPr="0036272F">
        <w:rPr>
          <w:rFonts w:eastAsia="Calibri"/>
        </w:rPr>
        <w:t>2. Относительно</w:t>
      </w:r>
      <w:r w:rsidR="00A40F96" w:rsidRPr="0036272F">
        <w:rPr>
          <w:rFonts w:eastAsia="Calibri"/>
        </w:rPr>
        <w:t xml:space="preserve"> довод</w:t>
      </w:r>
      <w:r w:rsidRPr="0036272F">
        <w:rPr>
          <w:rFonts w:eastAsia="Calibri"/>
        </w:rPr>
        <w:t>а</w:t>
      </w:r>
      <w:r w:rsidR="00A40F96" w:rsidRPr="0036272F">
        <w:rPr>
          <w:rFonts w:eastAsia="Calibri"/>
        </w:rPr>
        <w:t xml:space="preserve"> о </w:t>
      </w:r>
      <w:r w:rsidR="00385765">
        <w:rPr>
          <w:rFonts w:eastAsia="Calibri"/>
        </w:rPr>
        <w:t>нарушении</w:t>
      </w:r>
      <w:r w:rsidR="00A42CA6">
        <w:rPr>
          <w:rFonts w:eastAsia="Calibri"/>
        </w:rPr>
        <w:t xml:space="preserve"> Заказчиком Постановления № 102 при формировании Аукционной документации</w:t>
      </w:r>
      <w:r w:rsidR="00A40F96" w:rsidRPr="0036272F">
        <w:rPr>
          <w:rFonts w:eastAsia="Calibri"/>
        </w:rPr>
        <w:t xml:space="preserve">  установлено следующее.</w:t>
      </w:r>
    </w:p>
    <w:p w:rsidR="00807656" w:rsidRPr="0036272F" w:rsidRDefault="00807656" w:rsidP="00807656">
      <w:pPr>
        <w:autoSpaceDE w:val="0"/>
        <w:autoSpaceDN w:val="0"/>
        <w:adjustRightInd w:val="0"/>
        <w:ind w:firstLine="540"/>
        <w:jc w:val="both"/>
        <w:rPr>
          <w:rFonts w:eastAsia="Calibri"/>
        </w:rPr>
      </w:pPr>
      <w:r w:rsidRPr="0036272F">
        <w:rPr>
          <w:rFonts w:eastAsia="Calibri"/>
        </w:rPr>
        <w:t>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w:t>
      </w:r>
      <w:hyperlink r:id="rId11" w:history="1">
        <w:r w:rsidRPr="0036272F">
          <w:rPr>
            <w:rFonts w:eastAsia="Calibri"/>
            <w:color w:val="0000FF"/>
          </w:rPr>
          <w:t>часть 6 статьи 23</w:t>
        </w:r>
      </w:hyperlink>
      <w:r w:rsidRPr="0036272F">
        <w:rPr>
          <w:rFonts w:eastAsia="Calibri"/>
        </w:rPr>
        <w:t xml:space="preserve"> Федерального закона от 05.04.2013 N 44-ФЗ).</w:t>
      </w:r>
    </w:p>
    <w:p w:rsidR="00807656" w:rsidRPr="0036272F" w:rsidRDefault="00807656" w:rsidP="00807656">
      <w:pPr>
        <w:autoSpaceDE w:val="0"/>
        <w:autoSpaceDN w:val="0"/>
        <w:adjustRightInd w:val="0"/>
        <w:ind w:firstLine="540"/>
        <w:jc w:val="both"/>
        <w:rPr>
          <w:rFonts w:eastAsia="Calibri"/>
        </w:rPr>
      </w:pPr>
      <w:r w:rsidRPr="0036272F">
        <w:rPr>
          <w:rFonts w:eastAsia="Calibri"/>
        </w:rPr>
        <w:t xml:space="preserve">Постановлением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w:t>
      </w:r>
      <w:r w:rsidRPr="0036272F">
        <w:rPr>
          <w:rFonts w:eastAsia="Calibri"/>
        </w:rPr>
        <w:lastRenderedPageBreak/>
        <w:t xml:space="preserve">муниципальных нужд" (далее - постановление Правительства РФ от 08.02.2017 N 145) утверждены </w:t>
      </w:r>
      <w:hyperlink r:id="rId12" w:history="1">
        <w:r w:rsidRPr="0036272F">
          <w:rPr>
            <w:rFonts w:eastAsia="Calibri"/>
            <w:color w:val="0000FF"/>
          </w:rPr>
          <w:t>Правила</w:t>
        </w:r>
      </w:hyperlink>
      <w:r w:rsidRPr="0036272F">
        <w:rPr>
          <w:rFonts w:eastAsia="Calibri"/>
        </w:rPr>
        <w:t xml:space="preserve"> формирования и ведения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rsidR="00807656" w:rsidRPr="0036272F" w:rsidRDefault="00807656" w:rsidP="00807656">
      <w:pPr>
        <w:autoSpaceDE w:val="0"/>
        <w:autoSpaceDN w:val="0"/>
        <w:adjustRightInd w:val="0"/>
        <w:ind w:firstLine="540"/>
        <w:jc w:val="both"/>
        <w:rPr>
          <w:rFonts w:eastAsia="Calibri"/>
        </w:rPr>
      </w:pPr>
      <w:r w:rsidRPr="0036272F">
        <w:rPr>
          <w:rFonts w:eastAsia="Calibri"/>
        </w:rPr>
        <w:t>В соответствии с пунктом 2 Правил формирования и ведения каталога товаров, работ, услуг для обеспечения государственных и муниципальных нужд под каталогом товаров, работ, услуг для обеспечения государственных и муниципальных нужд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Правилами формирования и ведения каталога товаров, работ, услуг для обеспечения государственных и муниципальных нужд.</w:t>
      </w:r>
    </w:p>
    <w:p w:rsidR="00A42CA6" w:rsidRDefault="00807656" w:rsidP="00A42CA6">
      <w:pPr>
        <w:autoSpaceDE w:val="0"/>
        <w:autoSpaceDN w:val="0"/>
        <w:adjustRightInd w:val="0"/>
        <w:ind w:firstLine="567"/>
        <w:jc w:val="both"/>
        <w:rPr>
          <w:rFonts w:eastAsia="Calibri"/>
        </w:rPr>
      </w:pPr>
      <w:r>
        <w:rPr>
          <w:rFonts w:eastAsia="Calibri"/>
        </w:rPr>
        <w:t>Согласно Техническому заданию Аукционной документации Заказчику требуются медицинские изделия</w:t>
      </w:r>
      <w:r w:rsidR="00385765">
        <w:rPr>
          <w:rFonts w:eastAsia="Calibri"/>
        </w:rPr>
        <w:t xml:space="preserve"> с</w:t>
      </w:r>
      <w:r>
        <w:rPr>
          <w:rFonts w:eastAsia="Calibri"/>
        </w:rPr>
        <w:t xml:space="preserve"> код</w:t>
      </w:r>
      <w:r w:rsidR="00385765">
        <w:rPr>
          <w:rFonts w:eastAsia="Calibri"/>
        </w:rPr>
        <w:t>ами</w:t>
      </w:r>
      <w:r>
        <w:rPr>
          <w:rFonts w:eastAsia="Calibri"/>
        </w:rPr>
        <w:t xml:space="preserve"> по ОКПД2: 32.50.13.190, 32.50.13.110, 32.50.21.129, 32.50.21.121, 32.50.21.122</w:t>
      </w:r>
      <w:r w:rsidR="00385765">
        <w:rPr>
          <w:rFonts w:eastAsia="Calibri"/>
        </w:rPr>
        <w:t>.</w:t>
      </w:r>
    </w:p>
    <w:p w:rsidR="00F77EBB" w:rsidRDefault="00807656" w:rsidP="00F77EBB">
      <w:pPr>
        <w:autoSpaceDE w:val="0"/>
        <w:autoSpaceDN w:val="0"/>
        <w:adjustRightInd w:val="0"/>
        <w:ind w:firstLine="540"/>
        <w:jc w:val="both"/>
        <w:rPr>
          <w:rFonts w:eastAsia="Calibri"/>
        </w:rPr>
      </w:pPr>
      <w:r>
        <w:rPr>
          <w:rFonts w:eastAsia="Calibri"/>
        </w:rPr>
        <w:t>Постановлением Правительства РФ от 05.02.2015 N 102 утвержден</w:t>
      </w:r>
      <w:r w:rsidR="00F77EBB">
        <w:rPr>
          <w:rFonts w:eastAsia="Calibri"/>
        </w:rPr>
        <w:t>ы:</w:t>
      </w:r>
    </w:p>
    <w:p w:rsidR="00F77EBB" w:rsidRDefault="00F77EBB" w:rsidP="00F77EBB">
      <w:pPr>
        <w:autoSpaceDE w:val="0"/>
        <w:autoSpaceDN w:val="0"/>
        <w:adjustRightInd w:val="0"/>
        <w:ind w:firstLine="540"/>
        <w:jc w:val="both"/>
        <w:rPr>
          <w:rFonts w:eastAsia="Calibri"/>
        </w:rPr>
      </w:pPr>
      <w:r>
        <w:rPr>
          <w:rFonts w:eastAsia="Calibri"/>
        </w:rPr>
        <w:t>-</w:t>
      </w:r>
      <w:r w:rsidR="00807656">
        <w:rPr>
          <w:rFonts w:eastAsia="Calibri"/>
        </w:rPr>
        <w:t xml:space="preserve"> </w:t>
      </w:r>
      <w:hyperlink r:id="rId13" w:history="1">
        <w:r w:rsidR="00807656">
          <w:rPr>
            <w:rFonts w:eastAsia="Calibri"/>
            <w:color w:val="0000FF"/>
          </w:rPr>
          <w:t>перечень</w:t>
        </w:r>
      </w:hyperlink>
      <w:r w:rsidR="00807656">
        <w:rPr>
          <w:rFonts w:eastAsia="Calibri"/>
        </w:rPr>
        <w:t xml:space="preserve">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N 1);</w:t>
      </w:r>
      <w:r>
        <w:rPr>
          <w:rFonts w:eastAsia="Calibri"/>
        </w:rPr>
        <w:t xml:space="preserve"> </w:t>
      </w:r>
    </w:p>
    <w:p w:rsidR="00F77EBB" w:rsidRDefault="00F77EBB" w:rsidP="00F77EBB">
      <w:pPr>
        <w:autoSpaceDE w:val="0"/>
        <w:autoSpaceDN w:val="0"/>
        <w:adjustRightInd w:val="0"/>
        <w:ind w:firstLine="540"/>
        <w:jc w:val="both"/>
        <w:rPr>
          <w:rFonts w:eastAsia="Calibri"/>
        </w:rPr>
      </w:pPr>
      <w:r>
        <w:rPr>
          <w:rFonts w:eastAsia="Calibri"/>
        </w:rPr>
        <w:t xml:space="preserve">- </w:t>
      </w:r>
      <w:hyperlink r:id="rId14" w:history="1">
        <w:r>
          <w:rPr>
            <w:rFonts w:eastAsia="Calibri"/>
            <w:color w:val="0000FF"/>
          </w:rPr>
          <w:t>перечень</w:t>
        </w:r>
      </w:hyperlink>
      <w:r>
        <w:rPr>
          <w:rFonts w:eastAsia="Calibri"/>
        </w:rPr>
        <w:t xml:space="preserve">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N 2).</w:t>
      </w:r>
    </w:p>
    <w:p w:rsidR="00F77EBB" w:rsidRDefault="00F77EBB" w:rsidP="00F77EBB">
      <w:pPr>
        <w:autoSpaceDE w:val="0"/>
        <w:autoSpaceDN w:val="0"/>
        <w:adjustRightInd w:val="0"/>
        <w:ind w:firstLine="540"/>
        <w:jc w:val="both"/>
        <w:rPr>
          <w:rFonts w:eastAsia="Calibri"/>
        </w:rPr>
      </w:pPr>
      <w:r>
        <w:rPr>
          <w:rFonts w:eastAsia="Calibri"/>
        </w:rPr>
        <w:t xml:space="preserve">Согласно п. 2 (2) Постановления № 102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w:t>
      </w:r>
      <w:hyperlink r:id="rId15" w:history="1">
        <w:r>
          <w:rPr>
            <w:rFonts w:eastAsia="Calibri"/>
            <w:color w:val="0000FF"/>
          </w:rPr>
          <w:t>перечень N 1</w:t>
        </w:r>
      </w:hyperlink>
      <w:r>
        <w:rPr>
          <w:rFonts w:eastAsia="Calibri"/>
        </w:rPr>
        <w:t xml:space="preserve"> и не включенные в него;</w:t>
      </w:r>
    </w:p>
    <w:p w:rsidR="00F77EBB" w:rsidRDefault="00F77EBB" w:rsidP="00F77EBB">
      <w:pPr>
        <w:autoSpaceDE w:val="0"/>
        <w:autoSpaceDN w:val="0"/>
        <w:adjustRightInd w:val="0"/>
        <w:ind w:firstLine="540"/>
        <w:jc w:val="both"/>
        <w:rPr>
          <w:rFonts w:eastAsia="Calibri"/>
        </w:rPr>
      </w:pPr>
      <w:r>
        <w:rPr>
          <w:rFonts w:eastAsia="Calibri"/>
        </w:rPr>
        <w:t xml:space="preserve">для целей осуществления закупок медицинских изделий одноразового применения (использования) из поливинилхлоридных пластиков, включенных в </w:t>
      </w:r>
      <w:hyperlink r:id="rId16" w:history="1">
        <w:r>
          <w:rPr>
            <w:rFonts w:eastAsia="Calibri"/>
            <w:color w:val="0000FF"/>
          </w:rPr>
          <w:t>перечень N 2</w:t>
        </w:r>
      </w:hyperlink>
      <w:r>
        <w:rPr>
          <w:rFonts w:eastAsia="Calibri"/>
        </w:rPr>
        <w:t xml:space="preserve">, не могут быть предметом одного контракта (одного лота) медицинские изделия, включенные в </w:t>
      </w:r>
      <w:hyperlink r:id="rId17" w:history="1">
        <w:r>
          <w:rPr>
            <w:rFonts w:eastAsia="Calibri"/>
            <w:color w:val="0000FF"/>
          </w:rPr>
          <w:t>перечень N 2</w:t>
        </w:r>
      </w:hyperlink>
      <w:r>
        <w:rPr>
          <w:rFonts w:eastAsia="Calibri"/>
        </w:rPr>
        <w:t xml:space="preserve"> и не включенные в него.</w:t>
      </w:r>
    </w:p>
    <w:p w:rsidR="00807656" w:rsidRDefault="00807656" w:rsidP="00F77EBB">
      <w:pPr>
        <w:autoSpaceDE w:val="0"/>
        <w:autoSpaceDN w:val="0"/>
        <w:adjustRightInd w:val="0"/>
        <w:ind w:firstLine="567"/>
        <w:jc w:val="both"/>
        <w:rPr>
          <w:rFonts w:eastAsia="Calibri"/>
        </w:rPr>
      </w:pPr>
      <w:r>
        <w:rPr>
          <w:rFonts w:eastAsia="Calibri"/>
        </w:rPr>
        <w:t xml:space="preserve">В соответствии с примечанием к Перечню № 1 при применении настоящего перечня следует </w:t>
      </w:r>
      <w:r w:rsidRPr="00F77EBB">
        <w:rPr>
          <w:rFonts w:eastAsia="Calibri"/>
        </w:rPr>
        <w:t xml:space="preserve">руководствоваться как кодом в соответствии с Общероссийским </w:t>
      </w:r>
      <w:hyperlink r:id="rId18" w:history="1">
        <w:r w:rsidRPr="00F77EBB">
          <w:rPr>
            <w:rFonts w:eastAsia="Calibri"/>
            <w:color w:val="0000FF"/>
          </w:rPr>
          <w:t>классификатором</w:t>
        </w:r>
      </w:hyperlink>
      <w:r w:rsidRPr="00F77EBB">
        <w:rPr>
          <w:rFonts w:eastAsia="Calibri"/>
        </w:rPr>
        <w:t xml:space="preserve"> продукции по видам экономической деятельности (ОКПД2), так и наименованием вида медицинского изделия.</w:t>
      </w:r>
    </w:p>
    <w:p w:rsidR="00385765" w:rsidRDefault="00385765" w:rsidP="00385765">
      <w:pPr>
        <w:autoSpaceDE w:val="0"/>
        <w:autoSpaceDN w:val="0"/>
        <w:adjustRightInd w:val="0"/>
        <w:ind w:firstLine="567"/>
        <w:jc w:val="both"/>
        <w:rPr>
          <w:rFonts w:eastAsia="Calibri"/>
        </w:rPr>
      </w:pPr>
      <w:r>
        <w:rPr>
          <w:rFonts w:eastAsia="Calibri"/>
        </w:rPr>
        <w:t xml:space="preserve">Согласно письму Минфина России от 27.05.2020 N 24-03-07/44426 при осуществлении закупки медицинского изделия иностранного происхождения </w:t>
      </w:r>
      <w:hyperlink r:id="rId19" w:history="1">
        <w:r>
          <w:rPr>
            <w:rFonts w:eastAsia="Calibri"/>
            <w:color w:val="0000FF"/>
          </w:rPr>
          <w:t>Постановление</w:t>
        </w:r>
      </w:hyperlink>
      <w:r>
        <w:rPr>
          <w:rFonts w:eastAsia="Calibri"/>
        </w:rPr>
        <w:t xml:space="preserve"> N 102 применяется при совпадении кода </w:t>
      </w:r>
      <w:hyperlink r:id="rId20" w:history="1">
        <w:r>
          <w:rPr>
            <w:rFonts w:eastAsia="Calibri"/>
            <w:color w:val="0000FF"/>
          </w:rPr>
          <w:t>ОКПД 2</w:t>
        </w:r>
      </w:hyperlink>
      <w:r>
        <w:rPr>
          <w:rFonts w:eastAsia="Calibri"/>
        </w:rPr>
        <w:t xml:space="preserve"> и наименования вида указанного медицинского изделия с кодом </w:t>
      </w:r>
      <w:hyperlink r:id="rId21" w:history="1">
        <w:r>
          <w:rPr>
            <w:rFonts w:eastAsia="Calibri"/>
            <w:color w:val="0000FF"/>
          </w:rPr>
          <w:t>ОКПД 2</w:t>
        </w:r>
      </w:hyperlink>
      <w:r>
        <w:rPr>
          <w:rFonts w:eastAsia="Calibri"/>
        </w:rPr>
        <w:t xml:space="preserve"> и наименованием вида медицинского изделия согласно </w:t>
      </w:r>
      <w:hyperlink r:id="rId22" w:history="1">
        <w:r>
          <w:rPr>
            <w:rFonts w:eastAsia="Calibri"/>
            <w:color w:val="0000FF"/>
          </w:rPr>
          <w:t>Перечню</w:t>
        </w:r>
      </w:hyperlink>
      <w:r>
        <w:rPr>
          <w:rFonts w:eastAsia="Calibri"/>
        </w:rPr>
        <w:t>.</w:t>
      </w:r>
    </w:p>
    <w:p w:rsidR="00F77EBB" w:rsidRDefault="00385765" w:rsidP="00F77EBB">
      <w:pPr>
        <w:autoSpaceDE w:val="0"/>
        <w:autoSpaceDN w:val="0"/>
        <w:adjustRightInd w:val="0"/>
        <w:ind w:firstLine="567"/>
        <w:jc w:val="both"/>
        <w:rPr>
          <w:rFonts w:eastAsia="Calibri"/>
        </w:rPr>
      </w:pPr>
      <w:r>
        <w:rPr>
          <w:rFonts w:eastAsia="Calibri"/>
        </w:rPr>
        <w:t>По позициям 1-3, 27 Технического задания</w:t>
      </w:r>
      <w:r w:rsidR="00F77EBB">
        <w:rPr>
          <w:rFonts w:eastAsia="Calibri"/>
        </w:rPr>
        <w:t xml:space="preserve"> Заказчиком закупаются медицинские изделия</w:t>
      </w:r>
      <w:r w:rsidR="009D3EB5">
        <w:rPr>
          <w:rFonts w:eastAsia="Calibri"/>
        </w:rPr>
        <w:t>,</w:t>
      </w:r>
      <w:r w:rsidR="00F77EBB">
        <w:rPr>
          <w:rFonts w:eastAsia="Calibri"/>
        </w:rPr>
        <w:t xml:space="preserve"> соответствующие кодам, указанным в Перечне № 1, однако, </w:t>
      </w:r>
      <w:r w:rsidR="009D3EB5">
        <w:rPr>
          <w:rFonts w:eastAsia="Calibri"/>
        </w:rPr>
        <w:t>не совпадающие по наименованиям</w:t>
      </w:r>
      <w:r w:rsidR="00F77EBB">
        <w:rPr>
          <w:rFonts w:eastAsia="Calibri"/>
        </w:rPr>
        <w:t xml:space="preserve">. </w:t>
      </w:r>
    </w:p>
    <w:p w:rsidR="00F77EBB" w:rsidRDefault="00F77EBB" w:rsidP="00F77EBB">
      <w:pPr>
        <w:autoSpaceDE w:val="0"/>
        <w:autoSpaceDN w:val="0"/>
        <w:adjustRightInd w:val="0"/>
        <w:ind w:firstLine="567"/>
        <w:jc w:val="both"/>
        <w:rPr>
          <w:rFonts w:eastAsia="Calibri"/>
        </w:rPr>
      </w:pPr>
      <w:r>
        <w:rPr>
          <w:rFonts w:eastAsia="Calibri"/>
        </w:rPr>
        <w:t>Аналогичная ситуация содержится по остальным позициям Технического задания, то есть Заказчиком не закупаются медицинские изделия, указанные в Перечне № 1 или Перечн</w:t>
      </w:r>
      <w:r w:rsidR="009D3EB5">
        <w:rPr>
          <w:rFonts w:eastAsia="Calibri"/>
        </w:rPr>
        <w:t>е №2, исходя из их наименования.</w:t>
      </w:r>
      <w:r>
        <w:rPr>
          <w:rFonts w:eastAsia="Calibri"/>
        </w:rPr>
        <w:t xml:space="preserve"> </w:t>
      </w:r>
    </w:p>
    <w:p w:rsidR="009D3EB5" w:rsidRDefault="009D3EB5" w:rsidP="00F77EBB">
      <w:pPr>
        <w:autoSpaceDE w:val="0"/>
        <w:autoSpaceDN w:val="0"/>
        <w:adjustRightInd w:val="0"/>
        <w:ind w:firstLine="567"/>
        <w:jc w:val="both"/>
        <w:rPr>
          <w:rFonts w:eastAsia="Calibri"/>
        </w:rPr>
      </w:pPr>
      <w:r>
        <w:rPr>
          <w:rFonts w:eastAsia="Calibri"/>
        </w:rPr>
        <w:t>Таким образом, Заказчик не применя</w:t>
      </w:r>
      <w:r w:rsidR="00BD0EC7">
        <w:rPr>
          <w:rFonts w:eastAsia="Calibri"/>
        </w:rPr>
        <w:t>е</w:t>
      </w:r>
      <w:r>
        <w:rPr>
          <w:rFonts w:eastAsia="Calibri"/>
        </w:rPr>
        <w:t xml:space="preserve">т положения </w:t>
      </w:r>
      <w:r w:rsidR="00BD0EC7">
        <w:rPr>
          <w:rFonts w:eastAsia="Calibri"/>
        </w:rPr>
        <w:t>П</w:t>
      </w:r>
      <w:r>
        <w:rPr>
          <w:rFonts w:eastAsia="Calibri"/>
        </w:rPr>
        <w:t xml:space="preserve">остановления № 102 при осуществлении данной </w:t>
      </w:r>
      <w:r w:rsidR="00BD0EC7">
        <w:rPr>
          <w:rFonts w:eastAsia="Calibri"/>
        </w:rPr>
        <w:t>закупки</w:t>
      </w:r>
      <w:r>
        <w:rPr>
          <w:rFonts w:eastAsia="Calibri"/>
        </w:rPr>
        <w:t>.</w:t>
      </w:r>
    </w:p>
    <w:p w:rsidR="00A664A6" w:rsidRDefault="00CD1B75" w:rsidP="00894BFC">
      <w:pPr>
        <w:autoSpaceDE w:val="0"/>
        <w:autoSpaceDN w:val="0"/>
        <w:adjustRightInd w:val="0"/>
        <w:ind w:firstLine="567"/>
        <w:jc w:val="both"/>
      </w:pPr>
      <w:r w:rsidRPr="0036272F">
        <w:t xml:space="preserve">Довод Заявителя </w:t>
      </w:r>
      <w:r w:rsidR="00A42CA6">
        <w:t>не</w:t>
      </w:r>
      <w:r w:rsidR="00A664A6" w:rsidRPr="0036272F">
        <w:t xml:space="preserve"> обоснован.</w:t>
      </w:r>
    </w:p>
    <w:p w:rsidR="00903049" w:rsidRDefault="00F77EBB" w:rsidP="00903049">
      <w:pPr>
        <w:autoSpaceDE w:val="0"/>
        <w:autoSpaceDN w:val="0"/>
        <w:adjustRightInd w:val="0"/>
        <w:ind w:firstLine="540"/>
        <w:jc w:val="both"/>
      </w:pPr>
      <w:r>
        <w:t xml:space="preserve">3. </w:t>
      </w:r>
      <w:r w:rsidR="00903049">
        <w:t xml:space="preserve"> Относительно нарушения Заказчиком ч.3 ст.17 Закона о защите конкуренции установлено следующее. </w:t>
      </w:r>
    </w:p>
    <w:p w:rsidR="00903049" w:rsidRPr="005C5ADD" w:rsidRDefault="00903049" w:rsidP="00903049">
      <w:pPr>
        <w:autoSpaceDE w:val="0"/>
        <w:autoSpaceDN w:val="0"/>
        <w:adjustRightInd w:val="0"/>
        <w:ind w:firstLine="540"/>
        <w:jc w:val="both"/>
        <w:rPr>
          <w:rFonts w:eastAsia="Calibri"/>
        </w:rPr>
      </w:pPr>
      <w:r w:rsidRPr="009D3EB5">
        <w:rPr>
          <w:rFonts w:eastAsia="Calibri"/>
        </w:rPr>
        <w:lastRenderedPageBreak/>
        <w:t>Доводы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w:t>
      </w:r>
      <w:r w:rsidR="009D3EB5">
        <w:rPr>
          <w:rFonts w:eastAsia="Calibri"/>
        </w:rPr>
        <w:t xml:space="preserve"> Законом о защите конкуренции</w:t>
      </w:r>
      <w:r w:rsidRPr="009D3EB5">
        <w:rPr>
          <w:rFonts w:eastAsia="Calibri"/>
        </w:rPr>
        <w:t xml:space="preserve">, вследствие чего выходят за пределы рассмотрения жалобы о нарушении законодательства о контрактной системе в предусмотренном </w:t>
      </w:r>
      <w:hyperlink r:id="rId23" w:history="1">
        <w:r w:rsidRPr="009D3EB5">
          <w:rPr>
            <w:rFonts w:eastAsia="Calibri"/>
            <w:color w:val="0000FF"/>
          </w:rPr>
          <w:t>Законом</w:t>
        </w:r>
      </w:hyperlink>
      <w:r w:rsidRPr="009D3EB5">
        <w:rPr>
          <w:rFonts w:eastAsia="Calibri"/>
        </w:rPr>
        <w:t xml:space="preserve"> о контрактной системе порядке. </w:t>
      </w:r>
    </w:p>
    <w:p w:rsidR="00F77EBB" w:rsidRPr="009D3EB5" w:rsidRDefault="00903049" w:rsidP="00894BFC">
      <w:pPr>
        <w:autoSpaceDE w:val="0"/>
        <w:autoSpaceDN w:val="0"/>
        <w:adjustRightInd w:val="0"/>
        <w:ind w:firstLine="567"/>
        <w:jc w:val="both"/>
      </w:pPr>
      <w:r w:rsidRPr="009D3EB5">
        <w:t>Довод оставлен без рассмотрения.</w:t>
      </w:r>
    </w:p>
    <w:p w:rsidR="002952B3" w:rsidRDefault="002952B3" w:rsidP="00894BFC">
      <w:pPr>
        <w:autoSpaceDE w:val="0"/>
        <w:autoSpaceDN w:val="0"/>
        <w:adjustRightInd w:val="0"/>
        <w:ind w:firstLine="567"/>
        <w:jc w:val="both"/>
      </w:pPr>
      <w:r w:rsidRPr="009D3EB5">
        <w:t>На основании</w:t>
      </w:r>
      <w:r w:rsidRPr="0036272F">
        <w:t xml:space="preserve"> изложенного и в соответствии с ч. 8 ст.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2952B3" w:rsidRPr="0036272F" w:rsidRDefault="00903049" w:rsidP="00894BFC">
      <w:pPr>
        <w:autoSpaceDE w:val="0"/>
        <w:autoSpaceDN w:val="0"/>
        <w:adjustRightInd w:val="0"/>
        <w:ind w:firstLine="709"/>
        <w:jc w:val="center"/>
        <w:rPr>
          <w:b/>
          <w:bCs/>
        </w:rPr>
      </w:pPr>
      <w:r>
        <w:rPr>
          <w:b/>
          <w:bCs/>
        </w:rPr>
        <w:t>Р</w:t>
      </w:r>
      <w:r w:rsidR="002952B3" w:rsidRPr="0036272F">
        <w:rPr>
          <w:b/>
          <w:bCs/>
        </w:rPr>
        <w:t xml:space="preserve"> Е Ш И Л А:</w:t>
      </w:r>
    </w:p>
    <w:p w:rsidR="002952B3" w:rsidRPr="0036272F" w:rsidRDefault="002952B3" w:rsidP="00894BFC">
      <w:pPr>
        <w:autoSpaceDE w:val="0"/>
        <w:autoSpaceDN w:val="0"/>
        <w:adjustRightInd w:val="0"/>
        <w:ind w:firstLine="709"/>
        <w:jc w:val="center"/>
        <w:rPr>
          <w:b/>
          <w:bCs/>
        </w:rPr>
      </w:pPr>
    </w:p>
    <w:p w:rsidR="00A664A6" w:rsidRDefault="000A1583" w:rsidP="00A664A6">
      <w:pPr>
        <w:pStyle w:val="a"/>
        <w:numPr>
          <w:ilvl w:val="0"/>
          <w:numId w:val="0"/>
        </w:numPr>
        <w:spacing w:after="0"/>
        <w:ind w:firstLine="567"/>
        <w:rPr>
          <w:szCs w:val="24"/>
        </w:rPr>
      </w:pPr>
      <w:r w:rsidRPr="0036272F">
        <w:rPr>
          <w:szCs w:val="24"/>
        </w:rPr>
        <w:t xml:space="preserve">Признать </w:t>
      </w:r>
      <w:r w:rsidR="00903049">
        <w:rPr>
          <w:szCs w:val="24"/>
        </w:rPr>
        <w:t>не</w:t>
      </w:r>
      <w:r w:rsidR="00FF171D" w:rsidRPr="0036272F">
        <w:rPr>
          <w:szCs w:val="24"/>
        </w:rPr>
        <w:t xml:space="preserve">обоснованной </w:t>
      </w:r>
      <w:r w:rsidR="0000678A" w:rsidRPr="0036272F">
        <w:rPr>
          <w:szCs w:val="24"/>
        </w:rPr>
        <w:t xml:space="preserve">жалобу </w:t>
      </w:r>
      <w:r w:rsidR="0036272F">
        <w:rPr>
          <w:szCs w:val="24"/>
        </w:rPr>
        <w:t xml:space="preserve">ООО «ЭНДО-МЕД» </w:t>
      </w:r>
      <w:r w:rsidR="0036272F" w:rsidRPr="0036272F">
        <w:rPr>
          <w:szCs w:val="24"/>
        </w:rPr>
        <w:t xml:space="preserve">на действия Федеральное государственное бюджетное  учреждение науки «Кировский научно-исследовательский институт гематологии и переливания крови Федерального медико-биологического агентства» (ФГБУН КНИИГиПК ФМБА России) </w:t>
      </w:r>
      <w:r w:rsidR="0036272F">
        <w:rPr>
          <w:szCs w:val="24"/>
        </w:rPr>
        <w:t>п</w:t>
      </w:r>
      <w:r w:rsidR="0036272F" w:rsidRPr="0036272F">
        <w:rPr>
          <w:szCs w:val="24"/>
        </w:rPr>
        <w:t>ри проведении электронного аукциона на поставку изделий медицинского назначения  (номер извещения 0340100000220000136</w:t>
      </w:r>
      <w:r w:rsidR="0036272F" w:rsidRPr="0036272F">
        <w:rPr>
          <w:bCs/>
          <w:szCs w:val="24"/>
        </w:rPr>
        <w:t>)</w:t>
      </w:r>
      <w:r w:rsidR="00903049">
        <w:rPr>
          <w:szCs w:val="24"/>
        </w:rPr>
        <w:t>.</w:t>
      </w:r>
      <w:r w:rsidR="0036272F">
        <w:rPr>
          <w:szCs w:val="24"/>
        </w:rPr>
        <w:t xml:space="preserve"> </w:t>
      </w:r>
    </w:p>
    <w:p w:rsidR="000A1583" w:rsidRPr="0036272F" w:rsidRDefault="000A1583" w:rsidP="00A664A6">
      <w:pPr>
        <w:pStyle w:val="a"/>
        <w:numPr>
          <w:ilvl w:val="0"/>
          <w:numId w:val="0"/>
        </w:numPr>
        <w:spacing w:after="0"/>
        <w:ind w:firstLine="567"/>
        <w:rPr>
          <w:szCs w:val="24"/>
        </w:rPr>
      </w:pPr>
    </w:p>
    <w:p w:rsidR="000A1583" w:rsidRPr="0036272F" w:rsidRDefault="000A1583" w:rsidP="00B416E6">
      <w:pPr>
        <w:pStyle w:val="a"/>
        <w:numPr>
          <w:ilvl w:val="0"/>
          <w:numId w:val="0"/>
        </w:numPr>
        <w:spacing w:after="0"/>
        <w:ind w:firstLine="567"/>
        <w:rPr>
          <w:szCs w:val="24"/>
        </w:rPr>
      </w:pPr>
    </w:p>
    <w:p w:rsidR="002952B3" w:rsidRPr="0036272F" w:rsidRDefault="002952B3" w:rsidP="00B416E6">
      <w:pPr>
        <w:ind w:firstLine="709"/>
        <w:jc w:val="both"/>
        <w:rPr>
          <w:i/>
          <w:iCs/>
        </w:rPr>
      </w:pPr>
      <w:r w:rsidRPr="0036272F">
        <w:rPr>
          <w:i/>
          <w:iCs/>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2952B3" w:rsidRPr="0036272F" w:rsidRDefault="002952B3" w:rsidP="00894BFC">
      <w:pPr>
        <w:autoSpaceDE w:val="0"/>
        <w:autoSpaceDN w:val="0"/>
        <w:adjustRightInd w:val="0"/>
        <w:jc w:val="both"/>
      </w:pPr>
    </w:p>
    <w:p w:rsidR="002952B3" w:rsidRPr="0036272F" w:rsidRDefault="002952B3" w:rsidP="005C5ADD">
      <w:pPr>
        <w:autoSpaceDE w:val="0"/>
        <w:autoSpaceDN w:val="0"/>
        <w:adjustRightInd w:val="0"/>
        <w:jc w:val="both"/>
      </w:pPr>
      <w:r w:rsidRPr="0036272F">
        <w:t>Зам. председателя комиссии</w:t>
      </w:r>
      <w:r w:rsidRPr="0036272F">
        <w:tab/>
      </w:r>
      <w:r w:rsidRPr="0036272F">
        <w:tab/>
      </w:r>
      <w:r w:rsidRPr="0036272F">
        <w:tab/>
      </w:r>
      <w:r w:rsidRPr="0036272F">
        <w:tab/>
      </w:r>
      <w:r w:rsidRPr="0036272F">
        <w:tab/>
      </w:r>
      <w:r w:rsidRPr="0036272F">
        <w:tab/>
      </w:r>
      <w:r w:rsidR="005C5ADD">
        <w:t>«...»</w:t>
      </w:r>
      <w:bookmarkStart w:id="0" w:name="_GoBack"/>
      <w:bookmarkEnd w:id="0"/>
    </w:p>
    <w:sectPr w:rsidR="002952B3" w:rsidRPr="0036272F" w:rsidSect="00A1554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FE5" w:rsidRDefault="00BE3FE5" w:rsidP="00D105B4">
      <w:r>
        <w:separator/>
      </w:r>
    </w:p>
  </w:endnote>
  <w:endnote w:type="continuationSeparator" w:id="0">
    <w:p w:rsidR="00BE3FE5" w:rsidRDefault="00BE3FE5" w:rsidP="00D10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FE5" w:rsidRDefault="00BE3FE5" w:rsidP="00D105B4">
      <w:r>
        <w:separator/>
      </w:r>
    </w:p>
  </w:footnote>
  <w:footnote w:type="continuationSeparator" w:id="0">
    <w:p w:rsidR="00BE3FE5" w:rsidRDefault="00BE3FE5" w:rsidP="00D105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84B52"/>
    <w:multiLevelType w:val="hybridMultilevel"/>
    <w:tmpl w:val="856AAE76"/>
    <w:lvl w:ilvl="0" w:tplc="051EB1B0">
      <w:start w:val="5"/>
      <w:numFmt w:val="decimal"/>
      <w:lvlText w:val="%1."/>
      <w:lvlJc w:val="left"/>
      <w:pPr>
        <w:tabs>
          <w:tab w:val="num" w:pos="720"/>
        </w:tabs>
        <w:ind w:left="720" w:hanging="360"/>
      </w:pPr>
    </w:lvl>
    <w:lvl w:ilvl="1" w:tplc="3DE85764">
      <w:numFmt w:val="none"/>
      <w:lvlText w:val=""/>
      <w:lvlJc w:val="left"/>
      <w:pPr>
        <w:tabs>
          <w:tab w:val="num" w:pos="360"/>
        </w:tabs>
        <w:ind w:left="0" w:firstLine="0"/>
      </w:pPr>
    </w:lvl>
    <w:lvl w:ilvl="2" w:tplc="F258A30A">
      <w:numFmt w:val="none"/>
      <w:lvlText w:val=""/>
      <w:lvlJc w:val="left"/>
      <w:pPr>
        <w:tabs>
          <w:tab w:val="num" w:pos="360"/>
        </w:tabs>
        <w:ind w:left="0" w:firstLine="0"/>
      </w:pPr>
    </w:lvl>
    <w:lvl w:ilvl="3" w:tplc="4FF62B04">
      <w:numFmt w:val="none"/>
      <w:lvlText w:val=""/>
      <w:lvlJc w:val="left"/>
      <w:pPr>
        <w:tabs>
          <w:tab w:val="num" w:pos="360"/>
        </w:tabs>
        <w:ind w:left="0" w:firstLine="0"/>
      </w:pPr>
    </w:lvl>
    <w:lvl w:ilvl="4" w:tplc="BA12EC1E">
      <w:numFmt w:val="none"/>
      <w:lvlText w:val=""/>
      <w:lvlJc w:val="left"/>
      <w:pPr>
        <w:tabs>
          <w:tab w:val="num" w:pos="360"/>
        </w:tabs>
        <w:ind w:left="0" w:firstLine="0"/>
      </w:pPr>
    </w:lvl>
    <w:lvl w:ilvl="5" w:tplc="FE1AC008">
      <w:numFmt w:val="none"/>
      <w:lvlText w:val=""/>
      <w:lvlJc w:val="left"/>
      <w:pPr>
        <w:tabs>
          <w:tab w:val="num" w:pos="360"/>
        </w:tabs>
        <w:ind w:left="0" w:firstLine="0"/>
      </w:pPr>
    </w:lvl>
    <w:lvl w:ilvl="6" w:tplc="8BAEFE7A">
      <w:numFmt w:val="none"/>
      <w:lvlText w:val=""/>
      <w:lvlJc w:val="left"/>
      <w:pPr>
        <w:tabs>
          <w:tab w:val="num" w:pos="360"/>
        </w:tabs>
        <w:ind w:left="0" w:firstLine="0"/>
      </w:pPr>
    </w:lvl>
    <w:lvl w:ilvl="7" w:tplc="16C63154">
      <w:numFmt w:val="none"/>
      <w:lvlText w:val=""/>
      <w:lvlJc w:val="left"/>
      <w:pPr>
        <w:tabs>
          <w:tab w:val="num" w:pos="360"/>
        </w:tabs>
        <w:ind w:left="0" w:firstLine="0"/>
      </w:pPr>
    </w:lvl>
    <w:lvl w:ilvl="8" w:tplc="D8561730">
      <w:numFmt w:val="none"/>
      <w:lvlText w:val=""/>
      <w:lvlJc w:val="left"/>
      <w:pPr>
        <w:tabs>
          <w:tab w:val="num" w:pos="360"/>
        </w:tabs>
        <w:ind w:left="0" w:firstLine="0"/>
      </w:pPr>
    </w:lvl>
  </w:abstractNum>
  <w:abstractNum w:abstractNumId="1" w15:restartNumberingAfterBreak="0">
    <w:nsid w:val="0FFD1890"/>
    <w:multiLevelType w:val="hybridMultilevel"/>
    <w:tmpl w:val="426EFC1C"/>
    <w:lvl w:ilvl="0" w:tplc="160C13F0">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F54A43"/>
    <w:multiLevelType w:val="singleLevel"/>
    <w:tmpl w:val="83AA9B2C"/>
    <w:lvl w:ilvl="0">
      <w:start w:val="1"/>
      <w:numFmt w:val="decimal"/>
      <w:lvlText w:val="%1."/>
      <w:legacy w:legacy="1" w:legacySpace="0" w:legacyIndent="423"/>
      <w:lvlJc w:val="left"/>
      <w:rPr>
        <w:rFonts w:ascii="Times New Roman" w:hAnsi="Times New Roman" w:cs="Times New Roman" w:hint="default"/>
      </w:rPr>
    </w:lvl>
  </w:abstractNum>
  <w:abstractNum w:abstractNumId="3" w15:restartNumberingAfterBreak="0">
    <w:nsid w:val="16835D5C"/>
    <w:multiLevelType w:val="hybridMultilevel"/>
    <w:tmpl w:val="9632893A"/>
    <w:lvl w:ilvl="0" w:tplc="0419000F">
      <w:start w:val="1"/>
      <w:numFmt w:val="decimal"/>
      <w:lvlText w:val="%1."/>
      <w:lvlJc w:val="left"/>
      <w:pPr>
        <w:ind w:left="106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155513C"/>
    <w:multiLevelType w:val="hybridMultilevel"/>
    <w:tmpl w:val="99DE53FA"/>
    <w:lvl w:ilvl="0" w:tplc="7DFA5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69F3180"/>
    <w:multiLevelType w:val="hybridMultilevel"/>
    <w:tmpl w:val="5E1CD90A"/>
    <w:lvl w:ilvl="0" w:tplc="F6722B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D454F7E"/>
    <w:multiLevelType w:val="hybridMultilevel"/>
    <w:tmpl w:val="B13AB1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A4C7FAE"/>
    <w:multiLevelType w:val="hybridMultilevel"/>
    <w:tmpl w:val="8A4852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8A2DA7"/>
    <w:multiLevelType w:val="hybridMultilevel"/>
    <w:tmpl w:val="8814E094"/>
    <w:lvl w:ilvl="0" w:tplc="C4A2FA86">
      <w:start w:val="1"/>
      <w:numFmt w:val="decimal"/>
      <w:lvlText w:val="%1."/>
      <w:lvlJc w:val="left"/>
      <w:pPr>
        <w:ind w:left="1123" w:hanging="360"/>
      </w:pPr>
      <w:rPr>
        <w:rFonts w:hint="default"/>
      </w:rPr>
    </w:lvl>
    <w:lvl w:ilvl="1" w:tplc="04190019" w:tentative="1">
      <w:start w:val="1"/>
      <w:numFmt w:val="lowerLetter"/>
      <w:lvlText w:val="%2."/>
      <w:lvlJc w:val="left"/>
      <w:pPr>
        <w:ind w:left="1843" w:hanging="360"/>
      </w:pPr>
    </w:lvl>
    <w:lvl w:ilvl="2" w:tplc="0419001B" w:tentative="1">
      <w:start w:val="1"/>
      <w:numFmt w:val="lowerRoman"/>
      <w:lvlText w:val="%3."/>
      <w:lvlJc w:val="right"/>
      <w:pPr>
        <w:ind w:left="2563" w:hanging="180"/>
      </w:pPr>
    </w:lvl>
    <w:lvl w:ilvl="3" w:tplc="0419000F" w:tentative="1">
      <w:start w:val="1"/>
      <w:numFmt w:val="decimal"/>
      <w:lvlText w:val="%4."/>
      <w:lvlJc w:val="left"/>
      <w:pPr>
        <w:ind w:left="3283" w:hanging="360"/>
      </w:pPr>
    </w:lvl>
    <w:lvl w:ilvl="4" w:tplc="04190019" w:tentative="1">
      <w:start w:val="1"/>
      <w:numFmt w:val="lowerLetter"/>
      <w:lvlText w:val="%5."/>
      <w:lvlJc w:val="left"/>
      <w:pPr>
        <w:ind w:left="4003" w:hanging="360"/>
      </w:pPr>
    </w:lvl>
    <w:lvl w:ilvl="5" w:tplc="0419001B" w:tentative="1">
      <w:start w:val="1"/>
      <w:numFmt w:val="lowerRoman"/>
      <w:lvlText w:val="%6."/>
      <w:lvlJc w:val="right"/>
      <w:pPr>
        <w:ind w:left="4723" w:hanging="180"/>
      </w:pPr>
    </w:lvl>
    <w:lvl w:ilvl="6" w:tplc="0419000F" w:tentative="1">
      <w:start w:val="1"/>
      <w:numFmt w:val="decimal"/>
      <w:lvlText w:val="%7."/>
      <w:lvlJc w:val="left"/>
      <w:pPr>
        <w:ind w:left="5443" w:hanging="360"/>
      </w:pPr>
    </w:lvl>
    <w:lvl w:ilvl="7" w:tplc="04190019" w:tentative="1">
      <w:start w:val="1"/>
      <w:numFmt w:val="lowerLetter"/>
      <w:lvlText w:val="%8."/>
      <w:lvlJc w:val="left"/>
      <w:pPr>
        <w:ind w:left="6163" w:hanging="360"/>
      </w:pPr>
    </w:lvl>
    <w:lvl w:ilvl="8" w:tplc="0419001B" w:tentative="1">
      <w:start w:val="1"/>
      <w:numFmt w:val="lowerRoman"/>
      <w:lvlText w:val="%9."/>
      <w:lvlJc w:val="right"/>
      <w:pPr>
        <w:ind w:left="6883" w:hanging="180"/>
      </w:pPr>
    </w:lvl>
  </w:abstractNum>
  <w:abstractNum w:abstractNumId="9" w15:restartNumberingAfterBreak="0">
    <w:nsid w:val="60A4302B"/>
    <w:multiLevelType w:val="singleLevel"/>
    <w:tmpl w:val="4F0CED30"/>
    <w:lvl w:ilvl="0">
      <w:start w:val="2"/>
      <w:numFmt w:val="decimal"/>
      <w:lvlText w:val="%1."/>
      <w:legacy w:legacy="1" w:legacySpace="0" w:legacyIndent="432"/>
      <w:lvlJc w:val="left"/>
      <w:rPr>
        <w:rFonts w:ascii="Times New Roman" w:hAnsi="Times New Roman" w:cs="Times New Roman" w:hint="default"/>
      </w:rPr>
    </w:lvl>
  </w:abstractNum>
  <w:abstractNum w:abstractNumId="10" w15:restartNumberingAfterBreak="0">
    <w:nsid w:val="6B317CEA"/>
    <w:multiLevelType w:val="multilevel"/>
    <w:tmpl w:val="0930DB8C"/>
    <w:lvl w:ilvl="0">
      <w:start w:val="1"/>
      <w:numFmt w:val="decimal"/>
      <w:pStyle w:val="a"/>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val="0"/>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73D340EE"/>
    <w:multiLevelType w:val="singleLevel"/>
    <w:tmpl w:val="6538A330"/>
    <w:lvl w:ilvl="0">
      <w:start w:val="1"/>
      <w:numFmt w:val="decimal"/>
      <w:lvlText w:val="%1."/>
      <w:legacy w:legacy="1" w:legacySpace="0" w:legacyIndent="427"/>
      <w:lvlJc w:val="left"/>
      <w:rPr>
        <w:rFonts w:ascii="Times New Roman" w:hAnsi="Times New Roman" w:cs="Times New Roman" w:hint="default"/>
      </w:rPr>
    </w:lvl>
  </w:abstractNum>
  <w:abstractNum w:abstractNumId="12" w15:restartNumberingAfterBreak="0">
    <w:nsid w:val="73F139DE"/>
    <w:multiLevelType w:val="hybridMultilevel"/>
    <w:tmpl w:val="591628A4"/>
    <w:lvl w:ilvl="0" w:tplc="1D0CDE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0"/>
  </w:num>
  <w:num w:numId="2">
    <w:abstractNumId w:val="8"/>
  </w:num>
  <w:num w:numId="3">
    <w:abstractNumId w:val="11"/>
  </w:num>
  <w:num w:numId="4">
    <w:abstractNumId w:val="2"/>
  </w:num>
  <w:num w:numId="5">
    <w:abstractNumId w:val="9"/>
  </w:num>
  <w:num w:numId="6">
    <w:abstractNumId w:val="1"/>
  </w:num>
  <w:num w:numId="7">
    <w:abstractNumId w:val="7"/>
  </w:num>
  <w:num w:numId="8">
    <w:abstractNumId w:val="12"/>
  </w:num>
  <w:num w:numId="9">
    <w:abstractNumId w:val="5"/>
  </w:num>
  <w:num w:numId="10">
    <w:abstractNumId w:val="3"/>
  </w:num>
  <w:num w:numId="11">
    <w:abstractNumId w:val="6"/>
  </w:num>
  <w:num w:numId="12">
    <w:abstractNumId w:val="0"/>
    <w:lvlOverride w:ilvl="0">
      <w:startOverride w:val="5"/>
    </w:lvlOverride>
    <w:lvlOverride w:ilvl="1"/>
    <w:lvlOverride w:ilvl="2"/>
    <w:lvlOverride w:ilvl="3"/>
    <w:lvlOverride w:ilvl="4"/>
    <w:lvlOverride w:ilvl="5"/>
    <w:lvlOverride w:ilvl="6"/>
    <w:lvlOverride w:ilvl="7"/>
    <w:lvlOverride w:ilv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E9A"/>
    <w:rsid w:val="00004F0B"/>
    <w:rsid w:val="00004FB1"/>
    <w:rsid w:val="00005F53"/>
    <w:rsid w:val="0000678A"/>
    <w:rsid w:val="00007E1A"/>
    <w:rsid w:val="000103DE"/>
    <w:rsid w:val="0001050D"/>
    <w:rsid w:val="00037E7B"/>
    <w:rsid w:val="00063539"/>
    <w:rsid w:val="00066C93"/>
    <w:rsid w:val="00073230"/>
    <w:rsid w:val="00075086"/>
    <w:rsid w:val="000A1583"/>
    <w:rsid w:val="000C01F1"/>
    <w:rsid w:val="000C7728"/>
    <w:rsid w:val="000D01CC"/>
    <w:rsid w:val="000D0D10"/>
    <w:rsid w:val="000F17A2"/>
    <w:rsid w:val="00111CB8"/>
    <w:rsid w:val="00116713"/>
    <w:rsid w:val="00123B1B"/>
    <w:rsid w:val="00151333"/>
    <w:rsid w:val="001605A8"/>
    <w:rsid w:val="00160981"/>
    <w:rsid w:val="001624ED"/>
    <w:rsid w:val="00166CB0"/>
    <w:rsid w:val="00175F57"/>
    <w:rsid w:val="001A3ED0"/>
    <w:rsid w:val="001D310D"/>
    <w:rsid w:val="001D5E21"/>
    <w:rsid w:val="001F44EE"/>
    <w:rsid w:val="002033A5"/>
    <w:rsid w:val="0025368B"/>
    <w:rsid w:val="00260169"/>
    <w:rsid w:val="00280539"/>
    <w:rsid w:val="00281D1C"/>
    <w:rsid w:val="00286432"/>
    <w:rsid w:val="002952B3"/>
    <w:rsid w:val="002B7C83"/>
    <w:rsid w:val="002D5355"/>
    <w:rsid w:val="002F0105"/>
    <w:rsid w:val="00300A6B"/>
    <w:rsid w:val="0030764C"/>
    <w:rsid w:val="00311979"/>
    <w:rsid w:val="003302F2"/>
    <w:rsid w:val="00337D6A"/>
    <w:rsid w:val="00350C4F"/>
    <w:rsid w:val="00360976"/>
    <w:rsid w:val="00361452"/>
    <w:rsid w:val="0036272F"/>
    <w:rsid w:val="00363466"/>
    <w:rsid w:val="00373CD4"/>
    <w:rsid w:val="00385765"/>
    <w:rsid w:val="00387ED5"/>
    <w:rsid w:val="00393BDF"/>
    <w:rsid w:val="00396F56"/>
    <w:rsid w:val="003A7FB2"/>
    <w:rsid w:val="003B4118"/>
    <w:rsid w:val="003C26E9"/>
    <w:rsid w:val="003E1287"/>
    <w:rsid w:val="00405BC5"/>
    <w:rsid w:val="0042085B"/>
    <w:rsid w:val="004346F2"/>
    <w:rsid w:val="00444731"/>
    <w:rsid w:val="00451644"/>
    <w:rsid w:val="00460CFE"/>
    <w:rsid w:val="004B11AF"/>
    <w:rsid w:val="004B27BE"/>
    <w:rsid w:val="004E74E0"/>
    <w:rsid w:val="004F298F"/>
    <w:rsid w:val="005028D6"/>
    <w:rsid w:val="00525713"/>
    <w:rsid w:val="00526C10"/>
    <w:rsid w:val="00550DDA"/>
    <w:rsid w:val="00570FC6"/>
    <w:rsid w:val="0058772F"/>
    <w:rsid w:val="005A67BD"/>
    <w:rsid w:val="005A7A7F"/>
    <w:rsid w:val="005B1218"/>
    <w:rsid w:val="005B44F2"/>
    <w:rsid w:val="005B5383"/>
    <w:rsid w:val="005C35C5"/>
    <w:rsid w:val="005C5ADD"/>
    <w:rsid w:val="005C6986"/>
    <w:rsid w:val="005D6E31"/>
    <w:rsid w:val="005E622B"/>
    <w:rsid w:val="005E63D8"/>
    <w:rsid w:val="005F1591"/>
    <w:rsid w:val="005F220C"/>
    <w:rsid w:val="006064A2"/>
    <w:rsid w:val="00617737"/>
    <w:rsid w:val="006372DE"/>
    <w:rsid w:val="006531B2"/>
    <w:rsid w:val="00662C60"/>
    <w:rsid w:val="00664072"/>
    <w:rsid w:val="0066690C"/>
    <w:rsid w:val="006A4E5E"/>
    <w:rsid w:val="006B35EA"/>
    <w:rsid w:val="006C11D8"/>
    <w:rsid w:val="006C169A"/>
    <w:rsid w:val="006C4187"/>
    <w:rsid w:val="006D2F3A"/>
    <w:rsid w:val="006D3F90"/>
    <w:rsid w:val="006E22BF"/>
    <w:rsid w:val="006F1D57"/>
    <w:rsid w:val="007011AE"/>
    <w:rsid w:val="00703576"/>
    <w:rsid w:val="00705F60"/>
    <w:rsid w:val="00723564"/>
    <w:rsid w:val="007620AB"/>
    <w:rsid w:val="0076431B"/>
    <w:rsid w:val="00766A18"/>
    <w:rsid w:val="0078035E"/>
    <w:rsid w:val="00782823"/>
    <w:rsid w:val="007836AB"/>
    <w:rsid w:val="00792273"/>
    <w:rsid w:val="007A061D"/>
    <w:rsid w:val="007A0D13"/>
    <w:rsid w:val="007A2B54"/>
    <w:rsid w:val="007A7A7D"/>
    <w:rsid w:val="007B22E4"/>
    <w:rsid w:val="007B5B03"/>
    <w:rsid w:val="007B6DC9"/>
    <w:rsid w:val="007C7E48"/>
    <w:rsid w:val="007E010B"/>
    <w:rsid w:val="007F4365"/>
    <w:rsid w:val="008009A4"/>
    <w:rsid w:val="00807656"/>
    <w:rsid w:val="0081178F"/>
    <w:rsid w:val="00813B83"/>
    <w:rsid w:val="00834A3B"/>
    <w:rsid w:val="00841815"/>
    <w:rsid w:val="0086057A"/>
    <w:rsid w:val="008722B1"/>
    <w:rsid w:val="008730D9"/>
    <w:rsid w:val="00876EB2"/>
    <w:rsid w:val="008925F5"/>
    <w:rsid w:val="00894BFC"/>
    <w:rsid w:val="008C5BA0"/>
    <w:rsid w:val="008D095A"/>
    <w:rsid w:val="008F0ADB"/>
    <w:rsid w:val="008F1D8F"/>
    <w:rsid w:val="009027EE"/>
    <w:rsid w:val="00903049"/>
    <w:rsid w:val="0091523F"/>
    <w:rsid w:val="00920A51"/>
    <w:rsid w:val="00942D58"/>
    <w:rsid w:val="009455B3"/>
    <w:rsid w:val="00953321"/>
    <w:rsid w:val="00954965"/>
    <w:rsid w:val="00966D9F"/>
    <w:rsid w:val="009A5D8A"/>
    <w:rsid w:val="009D259B"/>
    <w:rsid w:val="009D3EB5"/>
    <w:rsid w:val="009D5222"/>
    <w:rsid w:val="009E22D9"/>
    <w:rsid w:val="009F39DA"/>
    <w:rsid w:val="00A15549"/>
    <w:rsid w:val="00A22CA2"/>
    <w:rsid w:val="00A24360"/>
    <w:rsid w:val="00A334EA"/>
    <w:rsid w:val="00A40F96"/>
    <w:rsid w:val="00A42CA6"/>
    <w:rsid w:val="00A545AD"/>
    <w:rsid w:val="00A664A6"/>
    <w:rsid w:val="00A734EC"/>
    <w:rsid w:val="00A74733"/>
    <w:rsid w:val="00A85E55"/>
    <w:rsid w:val="00A96477"/>
    <w:rsid w:val="00AD0BD8"/>
    <w:rsid w:val="00AD1EFB"/>
    <w:rsid w:val="00AD67A5"/>
    <w:rsid w:val="00AE0B03"/>
    <w:rsid w:val="00AF3E54"/>
    <w:rsid w:val="00AF4EB6"/>
    <w:rsid w:val="00B0702A"/>
    <w:rsid w:val="00B2061C"/>
    <w:rsid w:val="00B225A4"/>
    <w:rsid w:val="00B31BAD"/>
    <w:rsid w:val="00B34D1C"/>
    <w:rsid w:val="00B403B6"/>
    <w:rsid w:val="00B41082"/>
    <w:rsid w:val="00B416E6"/>
    <w:rsid w:val="00B4738C"/>
    <w:rsid w:val="00B628A1"/>
    <w:rsid w:val="00B63AB4"/>
    <w:rsid w:val="00B76C6E"/>
    <w:rsid w:val="00BA042E"/>
    <w:rsid w:val="00BB3BCA"/>
    <w:rsid w:val="00BC1683"/>
    <w:rsid w:val="00BD0EC7"/>
    <w:rsid w:val="00BE3FE5"/>
    <w:rsid w:val="00BE7ED5"/>
    <w:rsid w:val="00C016D9"/>
    <w:rsid w:val="00C16FE7"/>
    <w:rsid w:val="00C32754"/>
    <w:rsid w:val="00C42FAC"/>
    <w:rsid w:val="00C4781A"/>
    <w:rsid w:val="00C52B6A"/>
    <w:rsid w:val="00C60AF2"/>
    <w:rsid w:val="00C62E88"/>
    <w:rsid w:val="00C67B95"/>
    <w:rsid w:val="00C87828"/>
    <w:rsid w:val="00CA4025"/>
    <w:rsid w:val="00CA61C0"/>
    <w:rsid w:val="00CC01B4"/>
    <w:rsid w:val="00CD1B75"/>
    <w:rsid w:val="00CF3E38"/>
    <w:rsid w:val="00CF504C"/>
    <w:rsid w:val="00D059F9"/>
    <w:rsid w:val="00D105B4"/>
    <w:rsid w:val="00D2017D"/>
    <w:rsid w:val="00D33108"/>
    <w:rsid w:val="00D3395E"/>
    <w:rsid w:val="00D5155C"/>
    <w:rsid w:val="00D52470"/>
    <w:rsid w:val="00D60561"/>
    <w:rsid w:val="00D61C7A"/>
    <w:rsid w:val="00D66A21"/>
    <w:rsid w:val="00D76AC8"/>
    <w:rsid w:val="00D81AC7"/>
    <w:rsid w:val="00D85918"/>
    <w:rsid w:val="00D924CC"/>
    <w:rsid w:val="00DB666C"/>
    <w:rsid w:val="00DB717B"/>
    <w:rsid w:val="00DC0802"/>
    <w:rsid w:val="00DC70B7"/>
    <w:rsid w:val="00DD6C49"/>
    <w:rsid w:val="00E0427E"/>
    <w:rsid w:val="00E2355D"/>
    <w:rsid w:val="00E339BF"/>
    <w:rsid w:val="00E41DAB"/>
    <w:rsid w:val="00E45BA1"/>
    <w:rsid w:val="00E47577"/>
    <w:rsid w:val="00E70838"/>
    <w:rsid w:val="00EA6413"/>
    <w:rsid w:val="00EB7F32"/>
    <w:rsid w:val="00EC0189"/>
    <w:rsid w:val="00EC6E9A"/>
    <w:rsid w:val="00EF48EA"/>
    <w:rsid w:val="00F013FF"/>
    <w:rsid w:val="00F10474"/>
    <w:rsid w:val="00F6417F"/>
    <w:rsid w:val="00F715FD"/>
    <w:rsid w:val="00F77EBB"/>
    <w:rsid w:val="00F8252F"/>
    <w:rsid w:val="00F868D0"/>
    <w:rsid w:val="00FA6BF6"/>
    <w:rsid w:val="00FA78A2"/>
    <w:rsid w:val="00FB5851"/>
    <w:rsid w:val="00FC2643"/>
    <w:rsid w:val="00FC4DCD"/>
    <w:rsid w:val="00FD2BD4"/>
    <w:rsid w:val="00FE0150"/>
    <w:rsid w:val="00FE1E36"/>
    <w:rsid w:val="00FF17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ABACD38A-3D7B-41FE-88E0-E9A4DC7CA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C6E9A"/>
    <w:rPr>
      <w:rFonts w:ascii="Times New Roman" w:eastAsia="Times New Roman" w:hAnsi="Times New Roman"/>
      <w:sz w:val="24"/>
      <w:szCs w:val="24"/>
    </w:rPr>
  </w:style>
  <w:style w:type="paragraph" w:styleId="1">
    <w:name w:val="heading 1"/>
    <w:basedOn w:val="a0"/>
    <w:next w:val="a0"/>
    <w:link w:val="10"/>
    <w:uiPriority w:val="99"/>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qFormat/>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styleId="a7">
    <w:name w:val="Hyperlink"/>
    <w:basedOn w:val="a1"/>
    <w:uiPriority w:val="99"/>
    <w:rsid w:val="0078035E"/>
    <w:rPr>
      <w:rFonts w:cs="Times New Roman"/>
      <w:color w:val="0000FF"/>
      <w:u w:val="single"/>
    </w:rPr>
  </w:style>
  <w:style w:type="character" w:customStyle="1" w:styleId="ConsPlusNormal0">
    <w:name w:val="ConsPlusNormal Знак"/>
    <w:link w:val="ConsPlusNormal"/>
    <w:locked/>
    <w:rsid w:val="0078035E"/>
    <w:rPr>
      <w:rFonts w:ascii="Times New Roman CYR" w:eastAsia="Times New Roman" w:hAnsi="Times New Roman CYR" w:cs="Times New Roman CYR"/>
      <w:sz w:val="24"/>
      <w:szCs w:val="24"/>
    </w:rPr>
  </w:style>
  <w:style w:type="paragraph" w:styleId="a8">
    <w:name w:val="List Paragraph"/>
    <w:basedOn w:val="a0"/>
    <w:uiPriority w:val="34"/>
    <w:qFormat/>
    <w:rsid w:val="00EB7F32"/>
    <w:pPr>
      <w:ind w:left="720"/>
      <w:contextualSpacing/>
    </w:pPr>
  </w:style>
  <w:style w:type="character" w:customStyle="1" w:styleId="apple-converted-space">
    <w:name w:val="apple-converted-space"/>
    <w:basedOn w:val="a1"/>
    <w:uiPriority w:val="99"/>
    <w:rsid w:val="003C26E9"/>
  </w:style>
  <w:style w:type="paragraph" w:customStyle="1" w:styleId="parametervalue">
    <w:name w:val="parametervalue"/>
    <w:basedOn w:val="a0"/>
    <w:rsid w:val="00C62E88"/>
    <w:pPr>
      <w:spacing w:before="100" w:beforeAutospacing="1" w:after="100" w:afterAutospacing="1"/>
    </w:pPr>
  </w:style>
  <w:style w:type="paragraph" w:customStyle="1" w:styleId="11">
    <w:name w:val="Обычный1"/>
    <w:rsid w:val="009D5222"/>
    <w:pPr>
      <w:widowControl w:val="0"/>
      <w:spacing w:line="300" w:lineRule="auto"/>
      <w:ind w:firstLine="560"/>
      <w:jc w:val="both"/>
    </w:pPr>
    <w:rPr>
      <w:rFonts w:ascii="Times New Roman" w:eastAsia="Times New Roman" w:hAnsi="Times New Roman"/>
      <w:snapToGrid w:val="0"/>
      <w:sz w:val="24"/>
      <w:szCs w:val="20"/>
    </w:rPr>
  </w:style>
  <w:style w:type="character" w:customStyle="1" w:styleId="a9">
    <w:name w:val="Нет"/>
    <w:qFormat/>
    <w:rsid w:val="00387ED5"/>
  </w:style>
  <w:style w:type="paragraph" w:styleId="aa">
    <w:name w:val="footnote text"/>
    <w:basedOn w:val="a0"/>
    <w:link w:val="ab"/>
    <w:qFormat/>
    <w:rsid w:val="00D105B4"/>
    <w:pPr>
      <w:suppressAutoHyphens/>
      <w:ind w:firstLine="709"/>
      <w:contextualSpacing/>
      <w:jc w:val="both"/>
    </w:pPr>
    <w:rPr>
      <w:rFonts w:eastAsia="Calibri" w:cs="Tahoma"/>
      <w:sz w:val="20"/>
      <w:szCs w:val="20"/>
      <w:lang w:eastAsia="zh-CN"/>
    </w:rPr>
  </w:style>
  <w:style w:type="character" w:customStyle="1" w:styleId="ab">
    <w:name w:val="Текст сноски Знак"/>
    <w:basedOn w:val="a1"/>
    <w:link w:val="aa"/>
    <w:rsid w:val="00D105B4"/>
    <w:rPr>
      <w:rFonts w:ascii="Times New Roman" w:hAnsi="Times New Roman" w:cs="Tahoma"/>
      <w:sz w:val="20"/>
      <w:szCs w:val="20"/>
      <w:lang w:eastAsia="zh-CN"/>
    </w:rPr>
  </w:style>
  <w:style w:type="character" w:styleId="ac">
    <w:name w:val="footnote reference"/>
    <w:uiPriority w:val="99"/>
    <w:semiHidden/>
    <w:unhideWhenUsed/>
    <w:rsid w:val="00D105B4"/>
    <w:rPr>
      <w:vertAlign w:val="superscript"/>
    </w:rPr>
  </w:style>
  <w:style w:type="paragraph" w:customStyle="1" w:styleId="formattext">
    <w:name w:val="formattext"/>
    <w:basedOn w:val="a0"/>
    <w:rsid w:val="007C7E48"/>
    <w:pPr>
      <w:spacing w:before="100" w:beforeAutospacing="1" w:after="100" w:afterAutospacing="1"/>
    </w:pPr>
  </w:style>
  <w:style w:type="character" w:customStyle="1" w:styleId="ad">
    <w:name w:val="Коммент Знак"/>
    <w:qFormat/>
    <w:rsid w:val="00AD0BD8"/>
    <w:rPr>
      <w:rFonts w:ascii="Courier New" w:eastAsia="Times New Roman" w:hAnsi="Courier New" w:cs="Times New Roman"/>
    </w:rPr>
  </w:style>
  <w:style w:type="table" w:customStyle="1" w:styleId="TableStyle1">
    <w:name w:val="TableStyle1"/>
    <w:rsid w:val="0030764C"/>
    <w:rPr>
      <w:rFonts w:ascii="Arial" w:eastAsiaTheme="minorEastAsia" w:hAnsi="Arial" w:cstheme="minorBidi"/>
      <w:sz w:val="16"/>
    </w:rPr>
    <w:tblPr>
      <w:tblCellMar>
        <w:top w:w="0" w:type="dxa"/>
        <w:left w:w="0" w:type="dxa"/>
        <w:bottom w:w="0" w:type="dxa"/>
        <w:right w:w="0" w:type="dxa"/>
      </w:tblCellMar>
    </w:tblPr>
  </w:style>
  <w:style w:type="character" w:styleId="ae">
    <w:name w:val="page number"/>
    <w:rsid w:val="00DC70B7"/>
    <w:rPr>
      <w:sz w:val="28"/>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905434">
      <w:marLeft w:val="0"/>
      <w:marRight w:val="0"/>
      <w:marTop w:val="0"/>
      <w:marBottom w:val="0"/>
      <w:divBdr>
        <w:top w:val="none" w:sz="0" w:space="0" w:color="auto"/>
        <w:left w:val="none" w:sz="0" w:space="0" w:color="auto"/>
        <w:bottom w:val="none" w:sz="0" w:space="0" w:color="auto"/>
        <w:right w:val="none" w:sz="0" w:space="0" w:color="auto"/>
      </w:divBdr>
    </w:div>
    <w:div w:id="403836599">
      <w:bodyDiv w:val="1"/>
      <w:marLeft w:val="0"/>
      <w:marRight w:val="0"/>
      <w:marTop w:val="0"/>
      <w:marBottom w:val="0"/>
      <w:divBdr>
        <w:top w:val="none" w:sz="0" w:space="0" w:color="auto"/>
        <w:left w:val="none" w:sz="0" w:space="0" w:color="auto"/>
        <w:bottom w:val="none" w:sz="0" w:space="0" w:color="auto"/>
        <w:right w:val="none" w:sz="0" w:space="0" w:color="auto"/>
      </w:divBdr>
    </w:div>
    <w:div w:id="709308014">
      <w:bodyDiv w:val="1"/>
      <w:marLeft w:val="0"/>
      <w:marRight w:val="0"/>
      <w:marTop w:val="0"/>
      <w:marBottom w:val="0"/>
      <w:divBdr>
        <w:top w:val="none" w:sz="0" w:space="0" w:color="auto"/>
        <w:left w:val="none" w:sz="0" w:space="0" w:color="auto"/>
        <w:bottom w:val="none" w:sz="0" w:space="0" w:color="auto"/>
        <w:right w:val="none" w:sz="0" w:space="0" w:color="auto"/>
      </w:divBdr>
    </w:div>
    <w:div w:id="1495880099">
      <w:bodyDiv w:val="1"/>
      <w:marLeft w:val="0"/>
      <w:marRight w:val="0"/>
      <w:marTop w:val="0"/>
      <w:marBottom w:val="0"/>
      <w:divBdr>
        <w:top w:val="none" w:sz="0" w:space="0" w:color="auto"/>
        <w:left w:val="none" w:sz="0" w:space="0" w:color="auto"/>
        <w:bottom w:val="none" w:sz="0" w:space="0" w:color="auto"/>
        <w:right w:val="none" w:sz="0" w:space="0" w:color="auto"/>
      </w:divBdr>
    </w:div>
    <w:div w:id="1496410227">
      <w:bodyDiv w:val="1"/>
      <w:marLeft w:val="0"/>
      <w:marRight w:val="0"/>
      <w:marTop w:val="0"/>
      <w:marBottom w:val="0"/>
      <w:divBdr>
        <w:top w:val="none" w:sz="0" w:space="0" w:color="auto"/>
        <w:left w:val="none" w:sz="0" w:space="0" w:color="auto"/>
        <w:bottom w:val="none" w:sz="0" w:space="0" w:color="auto"/>
        <w:right w:val="none" w:sz="0" w:space="0" w:color="auto"/>
      </w:divBdr>
    </w:div>
    <w:div w:id="166940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77FF744C30E69A8E5D18CDC612880C67F1255D9DA6918A9681F54BCC5614B7A06D151C0FF1BA687E9219A1BC13B44E5260E9D5j1l3L" TargetMode="External"/><Relationship Id="rId18" Type="http://schemas.openxmlformats.org/officeDocument/2006/relationships/hyperlink" Target="consultantplus://offline/ref=70739762D7B69B9EDAB832684B17364B2DF730A191B67CB56BF8A4C66F2C9E112C29515365304FD21E85300A2613lAL" TargetMode="External"/><Relationship Id="rId3" Type="http://schemas.openxmlformats.org/officeDocument/2006/relationships/styles" Target="styles.xml"/><Relationship Id="rId21" Type="http://schemas.openxmlformats.org/officeDocument/2006/relationships/hyperlink" Target="consultantplus://offline/ref=10BAE3ED701657170FCBBECE7FDF1FC67A84E3CF5AA57EBA0AF7CE817BF35854375244CDD4229A720FA5110A2BxCiEG" TargetMode="External"/><Relationship Id="rId7" Type="http://schemas.openxmlformats.org/officeDocument/2006/relationships/endnotes" Target="endnotes.xml"/><Relationship Id="rId12" Type="http://schemas.openxmlformats.org/officeDocument/2006/relationships/hyperlink" Target="consultantplus://offline/ref=5A345373019C8D56C13BA18748645D86123A396A3EC43D35117758F98ACD1DFD782D193982A1718B28E971EE8A74083F48DE33AF1354B539u4E0I" TargetMode="External"/><Relationship Id="rId17" Type="http://schemas.openxmlformats.org/officeDocument/2006/relationships/hyperlink" Target="consultantplus://offline/ref=52A06116E3A16C026B6EDC86A4D0A04F5730651112B749DA774E9A27BE3364C4FE8F3EAC5614A520C47C9C385D4D3B2C1EFC60AACAXB54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52A06116E3A16C026B6EDC86A4D0A04F5730651112B749DA774E9A27BE3364C4FE8F3EAC5614A520C47C9C385D4D3B2C1EFC60AACAXB54L" TargetMode="External"/><Relationship Id="rId20" Type="http://schemas.openxmlformats.org/officeDocument/2006/relationships/hyperlink" Target="consultantplus://offline/ref=10BAE3ED701657170FCBBECE7FDF1FC67A84E3CF5AA57EBA0AF7CE817BF35854375244CDD4229A720FA5110A2BxCiE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A345373019C8D56C13BA18748645D86123A38613FCE3D35117758F98ACD1DFD782D193982A1738C23E971EE8A74083F48DE33AF1354B539u4E0I"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52A06116E3A16C026B6EDC86A4D0A04F5730651112B749DA774E9A27BE3364C4FE8F3EAF5541FF30C035C93043482D3214E260XA5AL" TargetMode="External"/><Relationship Id="rId23" Type="http://schemas.openxmlformats.org/officeDocument/2006/relationships/hyperlink" Target="consultantplus://offline/ref=39D36289378EDB075BBB6D731AD3F494780AAF77E60BB959CEAA5C601D091AA158730558A929337F3AD61AE00Bc4PAM" TargetMode="External"/><Relationship Id="rId10" Type="http://schemas.openxmlformats.org/officeDocument/2006/relationships/hyperlink" Target="consultantplus://offline/ref=BC4A2E3B14C59DB7A00B73BA0D44EF7C38AA82AFE0DCA034312601F7285B7F82424C751AA10520FEA8DEF14DA1F42A8B84A1CA08BE5D84F2p8cAL" TargetMode="External"/><Relationship Id="rId19" Type="http://schemas.openxmlformats.org/officeDocument/2006/relationships/hyperlink" Target="consultantplus://offline/ref=10BAE3ED701657170FCBBECE7FDF1FC67A83E4CE5BAB7EBA0AF7CE817BF35854375244CDD4229A720FA5110A2BxCiEG" TargetMode="External"/><Relationship Id="rId4" Type="http://schemas.openxmlformats.org/officeDocument/2006/relationships/settings" Target="settings.xml"/><Relationship Id="rId9" Type="http://schemas.openxmlformats.org/officeDocument/2006/relationships/hyperlink" Target="consultantplus://offline/ref=D884052CD9C7EB71108A1E695FEB10073010D0C9C0EBB02F8E0BF41E941F9C6CD77C1AB3BA123BA334F387C523A54DB09BCD0995297982FEjE43H" TargetMode="External"/><Relationship Id="rId14" Type="http://schemas.openxmlformats.org/officeDocument/2006/relationships/hyperlink" Target="consultantplus://offline/ref=71166D3EBF31C37F6A69395B6977CE6A50567C94DA88706BE9526FBA3DDA19462A6454722CD77E212C671EAE3BD024D4383981AF26uD48L" TargetMode="External"/><Relationship Id="rId22" Type="http://schemas.openxmlformats.org/officeDocument/2006/relationships/hyperlink" Target="consultantplus://offline/ref=10BAE3ED701657170FCBBECE7FDF1FC67A83E4CE5BAB7EBA0AF7CE817BF3585425521CC5D2238F2656FF460729C83CD8CDCCFE9820x2i6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D7E3F-41DC-464D-A95F-9CC244866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3426</Words>
  <Characters>19533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to43-Getman</dc:creator>
  <cp:lastModifiedBy>Гетьман Вероника Владимировна</cp:lastModifiedBy>
  <cp:revision>2</cp:revision>
  <cp:lastPrinted>2020-08-06T07:52:00Z</cp:lastPrinted>
  <dcterms:created xsi:type="dcterms:W3CDTF">2020-08-06T10:01:00Z</dcterms:created>
  <dcterms:modified xsi:type="dcterms:W3CDTF">2020-08-06T10:01:00Z</dcterms:modified>
</cp:coreProperties>
</file>