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A61" w:rsidRPr="00A50A61" w:rsidRDefault="00A50A61" w:rsidP="00A50A61">
      <w:pPr>
        <w:spacing w:after="0"/>
        <w:ind w:left="4962"/>
        <w:outlineLvl w:val="0"/>
        <w:rPr>
          <w:rFonts w:ascii="Times New Roman" w:hAnsi="Times New Roman" w:cs="Times New Roman"/>
          <w:sz w:val="26"/>
          <w:szCs w:val="26"/>
        </w:rPr>
      </w:pPr>
      <w:r w:rsidRPr="00A50A61">
        <w:rPr>
          <w:rFonts w:ascii="Times New Roman" w:hAnsi="Times New Roman" w:cs="Times New Roman"/>
          <w:sz w:val="26"/>
          <w:szCs w:val="26"/>
        </w:rPr>
        <w:t xml:space="preserve">Администрация Адмиралтейского района </w:t>
      </w:r>
    </w:p>
    <w:p w:rsidR="00A50A61" w:rsidRPr="00A50A61" w:rsidRDefault="00A50A61" w:rsidP="00A50A61">
      <w:pPr>
        <w:spacing w:after="0"/>
        <w:ind w:left="4962"/>
        <w:outlineLvl w:val="0"/>
        <w:rPr>
          <w:rFonts w:ascii="Times New Roman" w:hAnsi="Times New Roman" w:cs="Times New Roman"/>
          <w:sz w:val="26"/>
          <w:szCs w:val="26"/>
        </w:rPr>
      </w:pPr>
      <w:r w:rsidRPr="00A50A61">
        <w:rPr>
          <w:rFonts w:ascii="Times New Roman" w:hAnsi="Times New Roman" w:cs="Times New Roman"/>
          <w:sz w:val="26"/>
          <w:szCs w:val="26"/>
        </w:rPr>
        <w:t>Санкт-Петербурга</w:t>
      </w:r>
    </w:p>
    <w:p w:rsidR="00A50A61" w:rsidRPr="00A50A61" w:rsidRDefault="00A50A61" w:rsidP="00A50A61">
      <w:pPr>
        <w:spacing w:after="0"/>
        <w:ind w:left="4962"/>
        <w:outlineLvl w:val="0"/>
        <w:rPr>
          <w:rFonts w:ascii="Times New Roman" w:hAnsi="Times New Roman" w:cs="Times New Roman"/>
          <w:sz w:val="26"/>
          <w:szCs w:val="26"/>
        </w:rPr>
      </w:pPr>
      <w:r w:rsidRPr="00A50A61">
        <w:rPr>
          <w:rFonts w:ascii="Times New Roman" w:hAnsi="Times New Roman" w:cs="Times New Roman"/>
          <w:sz w:val="26"/>
          <w:szCs w:val="26"/>
        </w:rPr>
        <w:t>Измайловский пр., д. 10,</w:t>
      </w:r>
    </w:p>
    <w:p w:rsidR="00A50A61" w:rsidRPr="00A50A61" w:rsidRDefault="00A50A61" w:rsidP="00A50A61">
      <w:pPr>
        <w:spacing w:after="0"/>
        <w:ind w:left="4962"/>
        <w:outlineLvl w:val="0"/>
        <w:rPr>
          <w:rFonts w:ascii="Times New Roman" w:hAnsi="Times New Roman" w:cs="Times New Roman"/>
          <w:sz w:val="26"/>
          <w:szCs w:val="26"/>
        </w:rPr>
      </w:pPr>
      <w:r w:rsidRPr="00A50A61">
        <w:rPr>
          <w:rFonts w:ascii="Times New Roman" w:hAnsi="Times New Roman" w:cs="Times New Roman"/>
          <w:sz w:val="26"/>
          <w:szCs w:val="26"/>
        </w:rPr>
        <w:t>Санкт-Петербург, 190005</w:t>
      </w:r>
    </w:p>
    <w:p w:rsidR="00A50A61" w:rsidRPr="00A50A61" w:rsidRDefault="00A50A61" w:rsidP="00A50A61">
      <w:pPr>
        <w:spacing w:after="0"/>
        <w:ind w:left="4962"/>
        <w:outlineLvl w:val="0"/>
        <w:rPr>
          <w:rFonts w:ascii="Times New Roman" w:hAnsi="Times New Roman" w:cs="Times New Roman"/>
          <w:sz w:val="26"/>
          <w:szCs w:val="26"/>
        </w:rPr>
      </w:pPr>
      <w:r w:rsidRPr="00A50A61">
        <w:rPr>
          <w:rFonts w:ascii="Times New Roman" w:hAnsi="Times New Roman" w:cs="Times New Roman"/>
          <w:sz w:val="26"/>
          <w:szCs w:val="26"/>
        </w:rPr>
        <w:t>тел.: 7-812-5769715</w:t>
      </w:r>
    </w:p>
    <w:p w:rsidR="00A50A61" w:rsidRPr="00A50A61" w:rsidRDefault="00A50A61" w:rsidP="00A50A61">
      <w:pPr>
        <w:spacing w:after="0"/>
        <w:ind w:left="4962"/>
        <w:outlineLvl w:val="0"/>
        <w:rPr>
          <w:rFonts w:ascii="Times New Roman" w:hAnsi="Times New Roman" w:cs="Times New Roman"/>
          <w:sz w:val="26"/>
          <w:szCs w:val="26"/>
        </w:rPr>
      </w:pPr>
    </w:p>
    <w:p w:rsidR="00A50A61" w:rsidRPr="00A50A61" w:rsidRDefault="00A50A61" w:rsidP="00A50A61">
      <w:pPr>
        <w:spacing w:after="0"/>
        <w:ind w:left="4962"/>
        <w:outlineLvl w:val="0"/>
        <w:rPr>
          <w:rFonts w:ascii="Times New Roman" w:hAnsi="Times New Roman" w:cs="Times New Roman"/>
          <w:sz w:val="26"/>
          <w:szCs w:val="26"/>
        </w:rPr>
      </w:pPr>
      <w:r w:rsidRPr="00A50A61">
        <w:rPr>
          <w:rFonts w:ascii="Times New Roman" w:hAnsi="Times New Roman" w:cs="Times New Roman"/>
          <w:sz w:val="26"/>
          <w:szCs w:val="26"/>
        </w:rPr>
        <w:t>ООО «РТС-тендер»</w:t>
      </w:r>
    </w:p>
    <w:p w:rsidR="00A50A61" w:rsidRPr="00A50A61" w:rsidRDefault="00A50A61" w:rsidP="00A50A61">
      <w:pPr>
        <w:spacing w:after="0"/>
        <w:ind w:left="4962"/>
        <w:outlineLvl w:val="0"/>
        <w:rPr>
          <w:rFonts w:ascii="Times New Roman" w:hAnsi="Times New Roman" w:cs="Times New Roman"/>
          <w:sz w:val="26"/>
          <w:szCs w:val="26"/>
        </w:rPr>
      </w:pPr>
      <w:r w:rsidRPr="00A50A61">
        <w:rPr>
          <w:rFonts w:ascii="Times New Roman" w:hAnsi="Times New Roman" w:cs="Times New Roman"/>
          <w:sz w:val="26"/>
          <w:szCs w:val="26"/>
        </w:rPr>
        <w:t>наб. Тараса Шевченко, д. 23А,</w:t>
      </w:r>
    </w:p>
    <w:p w:rsidR="00A50A61" w:rsidRPr="00A50A61" w:rsidRDefault="00A50A61" w:rsidP="00A50A61">
      <w:pPr>
        <w:spacing w:after="0"/>
        <w:ind w:left="4962"/>
        <w:outlineLvl w:val="0"/>
        <w:rPr>
          <w:rFonts w:ascii="Times New Roman" w:hAnsi="Times New Roman" w:cs="Times New Roman"/>
          <w:sz w:val="26"/>
          <w:szCs w:val="26"/>
        </w:rPr>
      </w:pPr>
      <w:r w:rsidRPr="00A50A61">
        <w:rPr>
          <w:rFonts w:ascii="Times New Roman" w:hAnsi="Times New Roman" w:cs="Times New Roman"/>
          <w:sz w:val="26"/>
          <w:szCs w:val="26"/>
        </w:rPr>
        <w:t>Москва, 121151</w:t>
      </w:r>
    </w:p>
    <w:p w:rsidR="00A50A61" w:rsidRPr="00A50A61" w:rsidRDefault="00A50A61" w:rsidP="00A50A61">
      <w:pPr>
        <w:spacing w:after="0"/>
        <w:ind w:left="4962"/>
        <w:outlineLvl w:val="0"/>
        <w:rPr>
          <w:rFonts w:ascii="Times New Roman" w:hAnsi="Times New Roman" w:cs="Times New Roman"/>
          <w:sz w:val="26"/>
          <w:szCs w:val="26"/>
        </w:rPr>
      </w:pPr>
      <w:r w:rsidRPr="00A50A61">
        <w:rPr>
          <w:rFonts w:ascii="Times New Roman" w:hAnsi="Times New Roman" w:cs="Times New Roman"/>
          <w:sz w:val="26"/>
          <w:szCs w:val="26"/>
        </w:rPr>
        <w:t>факс: (495) 733-95-19</w:t>
      </w:r>
    </w:p>
    <w:p w:rsidR="00A50A61" w:rsidRPr="00A50A61" w:rsidRDefault="00A50A61" w:rsidP="00A50A61">
      <w:pPr>
        <w:spacing w:after="0"/>
        <w:ind w:left="4962"/>
        <w:outlineLvl w:val="0"/>
        <w:rPr>
          <w:rFonts w:ascii="Times New Roman" w:hAnsi="Times New Roman" w:cs="Times New Roman"/>
          <w:sz w:val="26"/>
          <w:szCs w:val="26"/>
        </w:rPr>
      </w:pPr>
    </w:p>
    <w:p w:rsidR="00A50A61" w:rsidRPr="00A50A61" w:rsidRDefault="00A50A61" w:rsidP="00A50A61">
      <w:pPr>
        <w:spacing w:after="0"/>
        <w:ind w:left="4962"/>
        <w:outlineLvl w:val="0"/>
        <w:rPr>
          <w:rFonts w:ascii="Times New Roman" w:hAnsi="Times New Roman" w:cs="Times New Roman"/>
          <w:sz w:val="26"/>
          <w:szCs w:val="26"/>
        </w:rPr>
      </w:pPr>
      <w:r w:rsidRPr="00A50A61">
        <w:rPr>
          <w:rFonts w:ascii="Times New Roman" w:hAnsi="Times New Roman" w:cs="Times New Roman"/>
          <w:sz w:val="26"/>
          <w:szCs w:val="26"/>
        </w:rPr>
        <w:t>ООО «КОНСТАНТА»</w:t>
      </w:r>
    </w:p>
    <w:p w:rsidR="00A50A61" w:rsidRPr="00A50A61" w:rsidRDefault="00A50A61" w:rsidP="00A50A61">
      <w:pPr>
        <w:spacing w:after="0"/>
        <w:ind w:left="4962"/>
        <w:outlineLvl w:val="0"/>
        <w:rPr>
          <w:rFonts w:ascii="Times New Roman" w:hAnsi="Times New Roman" w:cs="Times New Roman"/>
          <w:sz w:val="26"/>
          <w:szCs w:val="26"/>
        </w:rPr>
      </w:pPr>
      <w:r w:rsidRPr="00A50A61">
        <w:rPr>
          <w:rFonts w:ascii="Times New Roman" w:hAnsi="Times New Roman" w:cs="Times New Roman"/>
          <w:sz w:val="26"/>
          <w:szCs w:val="26"/>
        </w:rPr>
        <w:t>ул. Парковая, д. 4, оф. 322,</w:t>
      </w:r>
    </w:p>
    <w:p w:rsidR="00A50A61" w:rsidRPr="00A50A61" w:rsidRDefault="00A50A61" w:rsidP="00A50A61">
      <w:pPr>
        <w:spacing w:after="0"/>
        <w:ind w:left="4962"/>
        <w:outlineLvl w:val="0"/>
        <w:rPr>
          <w:rFonts w:ascii="Times New Roman" w:hAnsi="Times New Roman" w:cs="Times New Roman"/>
          <w:sz w:val="26"/>
          <w:szCs w:val="26"/>
        </w:rPr>
      </w:pPr>
      <w:r w:rsidRPr="00A50A61">
        <w:rPr>
          <w:rFonts w:ascii="Times New Roman" w:hAnsi="Times New Roman" w:cs="Times New Roman"/>
          <w:sz w:val="26"/>
          <w:szCs w:val="26"/>
        </w:rPr>
        <w:t>Санкт-Петербург, 196084</w:t>
      </w:r>
    </w:p>
    <w:p w:rsidR="00A50A61" w:rsidRPr="00A50A61" w:rsidRDefault="00A50A61" w:rsidP="00A50A61">
      <w:pPr>
        <w:spacing w:after="0"/>
        <w:ind w:left="4962"/>
        <w:outlineLvl w:val="0"/>
        <w:rPr>
          <w:rFonts w:ascii="Times New Roman" w:hAnsi="Times New Roman" w:cs="Times New Roman"/>
          <w:sz w:val="26"/>
          <w:szCs w:val="26"/>
        </w:rPr>
      </w:pPr>
      <w:r w:rsidRPr="00A50A61">
        <w:rPr>
          <w:rFonts w:ascii="Times New Roman" w:hAnsi="Times New Roman" w:cs="Times New Roman"/>
          <w:sz w:val="26"/>
          <w:szCs w:val="26"/>
        </w:rPr>
        <w:t>тел.: +7 (953) 353-34-68</w:t>
      </w:r>
    </w:p>
    <w:p w:rsidR="00A50A61" w:rsidRPr="00A50A61" w:rsidRDefault="00A50A61" w:rsidP="00A50A61">
      <w:pPr>
        <w:spacing w:after="0"/>
        <w:outlineLvl w:val="0"/>
        <w:rPr>
          <w:rFonts w:ascii="Times New Roman" w:hAnsi="Times New Roman" w:cs="Times New Roman"/>
          <w:sz w:val="26"/>
          <w:szCs w:val="26"/>
        </w:rPr>
      </w:pPr>
    </w:p>
    <w:p w:rsidR="00A50A61" w:rsidRPr="00A50A61" w:rsidRDefault="00A50A61" w:rsidP="00A50A61">
      <w:pPr>
        <w:spacing w:after="0"/>
        <w:jc w:val="center"/>
        <w:outlineLvl w:val="0"/>
        <w:rPr>
          <w:rFonts w:ascii="Times New Roman" w:hAnsi="Times New Roman" w:cs="Times New Roman"/>
          <w:sz w:val="26"/>
          <w:szCs w:val="26"/>
        </w:rPr>
      </w:pPr>
      <w:r w:rsidRPr="00A50A61">
        <w:rPr>
          <w:rFonts w:ascii="Times New Roman" w:hAnsi="Times New Roman" w:cs="Times New Roman"/>
          <w:sz w:val="26"/>
          <w:szCs w:val="26"/>
        </w:rPr>
        <w:t>РЕШЕНИЕ</w:t>
      </w:r>
    </w:p>
    <w:p w:rsidR="00A50A61" w:rsidRPr="00A50A61" w:rsidRDefault="00A50A61" w:rsidP="00A50A61">
      <w:pPr>
        <w:spacing w:after="0"/>
        <w:jc w:val="center"/>
        <w:rPr>
          <w:rFonts w:ascii="Times New Roman" w:hAnsi="Times New Roman" w:cs="Times New Roman"/>
          <w:sz w:val="26"/>
          <w:szCs w:val="26"/>
        </w:rPr>
      </w:pPr>
      <w:r w:rsidRPr="00A50A61">
        <w:rPr>
          <w:rFonts w:ascii="Times New Roman" w:hAnsi="Times New Roman" w:cs="Times New Roman"/>
          <w:sz w:val="26"/>
          <w:szCs w:val="26"/>
        </w:rPr>
        <w:t>по делу №</w:t>
      </w:r>
      <w:r w:rsidRPr="00A50A61">
        <w:rPr>
          <w:rFonts w:ascii="Times New Roman" w:hAnsi="Times New Roman" w:cs="Times New Roman"/>
          <w:b/>
          <w:sz w:val="26"/>
          <w:szCs w:val="26"/>
        </w:rPr>
        <w:t>44-</w:t>
      </w:r>
      <w:r w:rsidR="00825CDF">
        <w:rPr>
          <w:rFonts w:ascii="Times New Roman" w:hAnsi="Times New Roman" w:cs="Times New Roman"/>
          <w:b/>
          <w:sz w:val="26"/>
          <w:szCs w:val="26"/>
          <w:lang w:val="en-US"/>
        </w:rPr>
        <w:t>4133</w:t>
      </w:r>
      <w:r w:rsidRPr="00A50A61">
        <w:rPr>
          <w:rFonts w:ascii="Times New Roman" w:hAnsi="Times New Roman" w:cs="Times New Roman"/>
          <w:b/>
          <w:sz w:val="26"/>
          <w:szCs w:val="26"/>
        </w:rPr>
        <w:t>/20</w:t>
      </w:r>
    </w:p>
    <w:p w:rsidR="00A50A61" w:rsidRPr="00A50A61" w:rsidRDefault="00A50A61" w:rsidP="00A50A61">
      <w:pPr>
        <w:spacing w:after="0"/>
        <w:jc w:val="center"/>
        <w:rPr>
          <w:rFonts w:ascii="Times New Roman" w:hAnsi="Times New Roman" w:cs="Times New Roman"/>
          <w:sz w:val="26"/>
          <w:szCs w:val="26"/>
        </w:rPr>
      </w:pPr>
      <w:r w:rsidRPr="00A50A61">
        <w:rPr>
          <w:rFonts w:ascii="Times New Roman" w:hAnsi="Times New Roman" w:cs="Times New Roman"/>
          <w:sz w:val="26"/>
          <w:szCs w:val="26"/>
        </w:rPr>
        <w:t>о нарушении законодательства о контрактной системе</w:t>
      </w:r>
    </w:p>
    <w:p w:rsidR="00A50A61" w:rsidRPr="00A50A61" w:rsidRDefault="00A50A61" w:rsidP="00A50A61">
      <w:pPr>
        <w:spacing w:after="0"/>
        <w:ind w:firstLine="540"/>
        <w:jc w:val="both"/>
        <w:rPr>
          <w:rFonts w:ascii="Times New Roman" w:hAnsi="Times New Roman" w:cs="Times New Roman"/>
          <w:sz w:val="26"/>
          <w:szCs w:val="26"/>
        </w:rPr>
      </w:pPr>
    </w:p>
    <w:p w:rsidR="00A50A61" w:rsidRPr="00A50A61" w:rsidRDefault="00A50A61" w:rsidP="00A50A61">
      <w:pPr>
        <w:tabs>
          <w:tab w:val="left" w:pos="0"/>
        </w:tabs>
        <w:spacing w:after="0"/>
        <w:jc w:val="both"/>
        <w:rPr>
          <w:rFonts w:ascii="Times New Roman" w:hAnsi="Times New Roman" w:cs="Times New Roman"/>
          <w:sz w:val="26"/>
          <w:szCs w:val="26"/>
        </w:rPr>
        <w:sectPr w:rsidR="00A50A61" w:rsidRPr="00A50A61" w:rsidSect="0008010D">
          <w:headerReference w:type="even" r:id="rId6"/>
          <w:headerReference w:type="default" r:id="rId7"/>
          <w:pgSz w:w="11906" w:h="16838"/>
          <w:pgMar w:top="1134" w:right="1077" w:bottom="1361" w:left="1701" w:header="709" w:footer="709" w:gutter="0"/>
          <w:cols w:space="708"/>
          <w:titlePg/>
          <w:docGrid w:linePitch="360"/>
        </w:sectPr>
      </w:pPr>
    </w:p>
    <w:p w:rsidR="00A50A61" w:rsidRPr="00A50A61" w:rsidRDefault="00A50A61" w:rsidP="00A50A61">
      <w:pPr>
        <w:tabs>
          <w:tab w:val="left" w:pos="0"/>
        </w:tabs>
        <w:spacing w:after="0"/>
        <w:jc w:val="both"/>
        <w:rPr>
          <w:rFonts w:ascii="Times New Roman" w:hAnsi="Times New Roman" w:cs="Times New Roman"/>
          <w:sz w:val="26"/>
          <w:szCs w:val="26"/>
        </w:rPr>
      </w:pPr>
      <w:r w:rsidRPr="00A50A61">
        <w:rPr>
          <w:rFonts w:ascii="Times New Roman" w:hAnsi="Times New Roman" w:cs="Times New Roman"/>
          <w:sz w:val="26"/>
          <w:szCs w:val="26"/>
        </w:rPr>
        <w:t>31.07.2020</w:t>
      </w:r>
    </w:p>
    <w:p w:rsidR="00A50A61" w:rsidRPr="00A50A61" w:rsidRDefault="00A50A61" w:rsidP="00A50A61">
      <w:pPr>
        <w:tabs>
          <w:tab w:val="left" w:pos="0"/>
        </w:tabs>
        <w:spacing w:after="0"/>
        <w:jc w:val="right"/>
        <w:rPr>
          <w:rFonts w:ascii="Times New Roman" w:hAnsi="Times New Roman" w:cs="Times New Roman"/>
          <w:sz w:val="26"/>
          <w:szCs w:val="26"/>
        </w:rPr>
        <w:sectPr w:rsidR="00A50A61" w:rsidRPr="00A50A61" w:rsidSect="00910F1B">
          <w:type w:val="continuous"/>
          <w:pgSz w:w="11906" w:h="16838"/>
          <w:pgMar w:top="1134" w:right="1077" w:bottom="1361" w:left="1701" w:header="709" w:footer="709" w:gutter="0"/>
          <w:cols w:num="2" w:space="708"/>
          <w:titlePg/>
          <w:docGrid w:linePitch="360"/>
        </w:sectPr>
      </w:pPr>
      <w:r w:rsidRPr="00A50A61">
        <w:rPr>
          <w:rFonts w:ascii="Times New Roman" w:hAnsi="Times New Roman" w:cs="Times New Roman"/>
          <w:sz w:val="26"/>
          <w:szCs w:val="26"/>
        </w:rPr>
        <w:t>Санкт-Петербург</w:t>
      </w:r>
    </w:p>
    <w:p w:rsidR="00A50A61" w:rsidRPr="00A50A61" w:rsidRDefault="00A50A61" w:rsidP="00A50A61">
      <w:pPr>
        <w:tabs>
          <w:tab w:val="left" w:pos="0"/>
        </w:tabs>
        <w:spacing w:after="0"/>
        <w:jc w:val="both"/>
        <w:rPr>
          <w:rFonts w:ascii="Times New Roman" w:hAnsi="Times New Roman" w:cs="Times New Roman"/>
          <w:sz w:val="26"/>
          <w:szCs w:val="26"/>
        </w:rPr>
      </w:pPr>
    </w:p>
    <w:p w:rsidR="00A50A61" w:rsidRPr="00A50A61" w:rsidRDefault="00A50A61" w:rsidP="00A50A61">
      <w:pPr>
        <w:tabs>
          <w:tab w:val="left" w:pos="0"/>
        </w:tabs>
        <w:spacing w:after="0"/>
        <w:ind w:firstLine="709"/>
        <w:jc w:val="both"/>
        <w:rPr>
          <w:rFonts w:ascii="Times New Roman" w:hAnsi="Times New Roman" w:cs="Times New Roman"/>
          <w:sz w:val="26"/>
          <w:szCs w:val="26"/>
        </w:rPr>
      </w:pPr>
      <w:r w:rsidRPr="00A50A61">
        <w:rPr>
          <w:rFonts w:ascii="Times New Roman" w:hAnsi="Times New Roman" w:cs="Times New Roman"/>
          <w:sz w:val="26"/>
          <w:szCs w:val="26"/>
        </w:rPr>
        <w:t>Комиссия Санкт-Петербургского УФАС России по контролю в сфере закупок (далее – Комиссия УФАС) в составе:</w:t>
      </w:r>
    </w:p>
    <w:p w:rsidR="00A50A61" w:rsidRPr="00A50A61" w:rsidRDefault="00A50A61" w:rsidP="00A50A61">
      <w:pPr>
        <w:tabs>
          <w:tab w:val="left" w:pos="0"/>
        </w:tabs>
        <w:spacing w:after="0"/>
        <w:ind w:firstLine="709"/>
        <w:jc w:val="both"/>
        <w:rPr>
          <w:rFonts w:ascii="Times New Roman" w:hAnsi="Times New Roman" w:cs="Times New Roman"/>
          <w:spacing w:val="-6"/>
          <w:sz w:val="26"/>
          <w:szCs w:val="26"/>
        </w:rPr>
      </w:pPr>
      <w:r w:rsidRPr="00A50A61">
        <w:rPr>
          <w:rFonts w:ascii="Times New Roman" w:hAnsi="Times New Roman" w:cs="Times New Roman"/>
          <w:spacing w:val="-6"/>
          <w:sz w:val="26"/>
          <w:szCs w:val="26"/>
        </w:rPr>
        <w:t xml:space="preserve">в </w:t>
      </w:r>
      <w:r w:rsidRPr="00A50A61">
        <w:rPr>
          <w:rFonts w:ascii="Times New Roman" w:hAnsi="Times New Roman" w:cs="Times New Roman"/>
          <w:sz w:val="26"/>
          <w:szCs w:val="26"/>
        </w:rPr>
        <w:t>присутствии</w:t>
      </w:r>
      <w:r w:rsidR="00825CDF">
        <w:rPr>
          <w:rFonts w:ascii="Times New Roman" w:hAnsi="Times New Roman" w:cs="Times New Roman"/>
          <w:sz w:val="26"/>
          <w:szCs w:val="26"/>
          <w:lang w:val="en-US"/>
        </w:rPr>
        <w:t xml:space="preserve"> </w:t>
      </w:r>
      <w:r w:rsidRPr="00A50A61">
        <w:rPr>
          <w:rFonts w:ascii="Times New Roman" w:hAnsi="Times New Roman" w:cs="Times New Roman"/>
          <w:spacing w:val="-6"/>
          <w:sz w:val="26"/>
          <w:szCs w:val="26"/>
        </w:rPr>
        <w:t>представителей:</w:t>
      </w:r>
    </w:p>
    <w:p w:rsidR="00A50A61" w:rsidRPr="00A50A61" w:rsidRDefault="00A50A61" w:rsidP="00A50A61">
      <w:pPr>
        <w:tabs>
          <w:tab w:val="left" w:pos="0"/>
        </w:tabs>
        <w:spacing w:after="0"/>
        <w:ind w:firstLine="709"/>
        <w:jc w:val="both"/>
        <w:rPr>
          <w:rFonts w:ascii="Times New Roman" w:hAnsi="Times New Roman" w:cs="Times New Roman"/>
          <w:sz w:val="26"/>
          <w:szCs w:val="26"/>
        </w:rPr>
      </w:pPr>
      <w:r w:rsidRPr="00A50A61">
        <w:rPr>
          <w:rFonts w:ascii="Times New Roman" w:hAnsi="Times New Roman" w:cs="Times New Roman"/>
          <w:sz w:val="26"/>
          <w:szCs w:val="26"/>
        </w:rPr>
        <w:t>ООО «КОНСТАНТА» (далее – Заявитель)</w:t>
      </w:r>
    </w:p>
    <w:p w:rsidR="00A50A61" w:rsidRPr="00A50A61" w:rsidRDefault="00A50A61" w:rsidP="00A50A61">
      <w:pPr>
        <w:tabs>
          <w:tab w:val="left" w:pos="0"/>
        </w:tabs>
        <w:spacing w:after="0"/>
        <w:ind w:firstLine="709"/>
        <w:jc w:val="both"/>
        <w:rPr>
          <w:rFonts w:ascii="Times New Roman" w:hAnsi="Times New Roman" w:cs="Times New Roman"/>
          <w:sz w:val="26"/>
          <w:szCs w:val="26"/>
        </w:rPr>
      </w:pPr>
      <w:r w:rsidRPr="00A50A61">
        <w:rPr>
          <w:rFonts w:ascii="Times New Roman" w:hAnsi="Times New Roman" w:cs="Times New Roman"/>
          <w:sz w:val="26"/>
          <w:szCs w:val="26"/>
        </w:rPr>
        <w:t>в отсутствие представителей:</w:t>
      </w:r>
    </w:p>
    <w:p w:rsidR="00A50A61" w:rsidRPr="00A50A61" w:rsidRDefault="00A50A61" w:rsidP="00A50A61">
      <w:pPr>
        <w:tabs>
          <w:tab w:val="left" w:pos="0"/>
        </w:tabs>
        <w:spacing w:after="0"/>
        <w:ind w:firstLine="709"/>
        <w:jc w:val="both"/>
        <w:rPr>
          <w:rFonts w:ascii="Times New Roman" w:hAnsi="Times New Roman" w:cs="Times New Roman"/>
          <w:sz w:val="26"/>
          <w:szCs w:val="26"/>
          <w:highlight w:val="green"/>
        </w:rPr>
      </w:pPr>
      <w:bookmarkStart w:id="0" w:name="_GoBack"/>
      <w:bookmarkEnd w:id="0"/>
      <w:r w:rsidRPr="00A50A61">
        <w:rPr>
          <w:rFonts w:ascii="Times New Roman" w:hAnsi="Times New Roman" w:cs="Times New Roman"/>
          <w:bCs/>
          <w:sz w:val="26"/>
          <w:szCs w:val="26"/>
        </w:rPr>
        <w:t>Администрация Адмиралтейского района Санкт-Петербурга (далее - Уполномоченный орган)</w:t>
      </w:r>
      <w:r w:rsidR="00825CDF" w:rsidRPr="00825CDF">
        <w:rPr>
          <w:rFonts w:ascii="Times New Roman" w:hAnsi="Times New Roman" w:cs="Times New Roman"/>
          <w:bCs/>
          <w:sz w:val="26"/>
          <w:szCs w:val="26"/>
        </w:rPr>
        <w:t xml:space="preserve"> </w:t>
      </w:r>
      <w:r w:rsidRPr="00A50A61">
        <w:rPr>
          <w:rFonts w:ascii="Times New Roman" w:hAnsi="Times New Roman" w:cs="Times New Roman"/>
          <w:sz w:val="26"/>
          <w:szCs w:val="26"/>
        </w:rPr>
        <w:t>надлежащим образом уведомленных о месте и времени заседания Комиссии УФАС</w:t>
      </w:r>
    </w:p>
    <w:p w:rsidR="00A50A61" w:rsidRPr="00A50A61" w:rsidRDefault="00A50A61" w:rsidP="00A50A61">
      <w:pPr>
        <w:tabs>
          <w:tab w:val="left" w:pos="0"/>
        </w:tabs>
        <w:spacing w:after="0"/>
        <w:ind w:firstLine="709"/>
        <w:jc w:val="both"/>
        <w:rPr>
          <w:rFonts w:ascii="Times New Roman" w:hAnsi="Times New Roman" w:cs="Times New Roman"/>
          <w:sz w:val="26"/>
          <w:szCs w:val="26"/>
        </w:rPr>
      </w:pPr>
      <w:r w:rsidRPr="00A50A61">
        <w:rPr>
          <w:rFonts w:ascii="Times New Roman" w:hAnsi="Times New Roman" w:cs="Times New Roman"/>
          <w:sz w:val="26"/>
          <w:szCs w:val="26"/>
        </w:rPr>
        <w:t xml:space="preserve">рассмотрев жалобу Заявителя (вх. № 28153-ЭП/20 от 28.07.2020) на действия Администрации Адмиралтейского района Санкт-Петербурга (Уполномоченный орган) при определении (подрядчика, исполнителя) путем проведения электронного аукциона на выполнение работ по ремонту спортивных площадок на территории ГБОУ СОШ № 241 Адмиралтейского района Санкт-Петербурга по адрес: Санкт-Петербург, Вознесенский пр., д. 38/4, лит. А (извещение № 0172200003620000053)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Pr="00A50A61">
        <w:rPr>
          <w:rFonts w:ascii="Times New Roman" w:hAnsi="Times New Roman" w:cs="Times New Roman"/>
          <w:sz w:val="26"/>
          <w:szCs w:val="26"/>
        </w:rPr>
        <w:lastRenderedPageBreak/>
        <w:t>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A50A61" w:rsidRPr="00A50A61" w:rsidRDefault="00A50A61" w:rsidP="00A50A61">
      <w:pPr>
        <w:spacing w:after="0"/>
        <w:jc w:val="center"/>
        <w:rPr>
          <w:rFonts w:ascii="Times New Roman" w:hAnsi="Times New Roman" w:cs="Times New Roman"/>
          <w:sz w:val="26"/>
          <w:szCs w:val="26"/>
        </w:rPr>
      </w:pPr>
    </w:p>
    <w:p w:rsidR="00A50A61" w:rsidRPr="00A50A61" w:rsidRDefault="00A50A61" w:rsidP="00A50A61">
      <w:pPr>
        <w:spacing w:after="0"/>
        <w:jc w:val="center"/>
        <w:rPr>
          <w:rFonts w:ascii="Times New Roman" w:hAnsi="Times New Roman" w:cs="Times New Roman"/>
          <w:sz w:val="26"/>
          <w:szCs w:val="26"/>
        </w:rPr>
      </w:pPr>
      <w:r w:rsidRPr="00A50A61">
        <w:rPr>
          <w:rFonts w:ascii="Times New Roman" w:hAnsi="Times New Roman" w:cs="Times New Roman"/>
          <w:sz w:val="26"/>
          <w:szCs w:val="26"/>
        </w:rPr>
        <w:t>УСТАНОВИЛА:</w:t>
      </w:r>
    </w:p>
    <w:p w:rsidR="00A50A61" w:rsidRPr="00A50A61" w:rsidRDefault="00A50A61" w:rsidP="00A50A61">
      <w:pPr>
        <w:autoSpaceDE w:val="0"/>
        <w:autoSpaceDN w:val="0"/>
        <w:adjustRightInd w:val="0"/>
        <w:spacing w:after="0"/>
        <w:jc w:val="both"/>
        <w:outlineLvl w:val="1"/>
        <w:rPr>
          <w:rFonts w:ascii="Times New Roman" w:hAnsi="Times New Roman" w:cs="Times New Roman"/>
          <w:sz w:val="26"/>
          <w:szCs w:val="26"/>
        </w:rPr>
      </w:pP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sz w:val="26"/>
          <w:szCs w:val="26"/>
        </w:rPr>
      </w:pPr>
      <w:r w:rsidRPr="00A50A61">
        <w:rPr>
          <w:rFonts w:ascii="Times New Roman" w:hAnsi="Times New Roman" w:cs="Times New Roman"/>
          <w:sz w:val="26"/>
          <w:szCs w:val="26"/>
        </w:rPr>
        <w:t>Извещение о проведении аукциона размещено 31.07.2020 на официальном сайте www.zakupki.gov.ru, номер извещения 0172200003620000053. Начальная (максимальная) цена контракта – 5 889 821,68рублей.</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sz w:val="26"/>
          <w:szCs w:val="26"/>
        </w:rPr>
      </w:pPr>
      <w:r w:rsidRPr="00A50A61">
        <w:rPr>
          <w:rFonts w:ascii="Times New Roman" w:hAnsi="Times New Roman" w:cs="Times New Roman"/>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в части нарушения порядка описания объекта закупки.</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sz w:val="26"/>
          <w:szCs w:val="26"/>
        </w:rPr>
      </w:pPr>
      <w:r w:rsidRPr="00A50A61">
        <w:rPr>
          <w:rFonts w:ascii="Times New Roman" w:hAnsi="Times New Roman" w:cs="Times New Roman"/>
          <w:sz w:val="26"/>
          <w:szCs w:val="26"/>
        </w:rPr>
        <w:t>Заказчик с доводами жалобы Заявителя не согласен и считает ее необоснованной.</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sz w:val="26"/>
          <w:szCs w:val="26"/>
        </w:rPr>
      </w:pPr>
      <w:r w:rsidRPr="00A50A61">
        <w:rPr>
          <w:rFonts w:ascii="Times New Roman" w:hAnsi="Times New Roman" w:cs="Times New Roman"/>
          <w:sz w:val="26"/>
          <w:szCs w:val="26"/>
        </w:rPr>
        <w:t>Информация, изложенная в жалобе, пояснения представителя Заказчика, представленные документы подтверждают следующие обстоятельства.</w:t>
      </w:r>
    </w:p>
    <w:p w:rsidR="00A50A61" w:rsidRPr="00A50A61" w:rsidRDefault="00A50A61" w:rsidP="00A50A61">
      <w:pPr>
        <w:autoSpaceDE w:val="0"/>
        <w:autoSpaceDN w:val="0"/>
        <w:adjustRightInd w:val="0"/>
        <w:spacing w:after="0"/>
        <w:outlineLvl w:val="1"/>
        <w:rPr>
          <w:rFonts w:ascii="Times New Roman" w:hAnsi="Times New Roman" w:cs="Times New Roman"/>
          <w:sz w:val="26"/>
          <w:szCs w:val="26"/>
        </w:rPr>
      </w:pPr>
      <w:r w:rsidRPr="00A50A61">
        <w:rPr>
          <w:rFonts w:ascii="Times New Roman" w:hAnsi="Times New Roman" w:cs="Times New Roman"/>
          <w:sz w:val="26"/>
          <w:szCs w:val="26"/>
        </w:rPr>
        <w:t>1.</w:t>
      </w:r>
      <w:r w:rsidRPr="00A50A61">
        <w:rPr>
          <w:rFonts w:ascii="Times New Roman" w:hAnsi="Times New Roman" w:cs="Times New Roman"/>
          <w:sz w:val="26"/>
          <w:szCs w:val="26"/>
        </w:rPr>
        <w:tab/>
        <w:t>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sz w:val="26"/>
          <w:szCs w:val="26"/>
        </w:rPr>
      </w:pPr>
      <w:r w:rsidRPr="00A50A61">
        <w:rPr>
          <w:rFonts w:ascii="Times New Roman" w:hAnsi="Times New Roman" w:cs="Times New Roman"/>
          <w:sz w:val="26"/>
          <w:szCs w:val="26"/>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sz w:val="26"/>
          <w:szCs w:val="26"/>
        </w:rPr>
      </w:pPr>
      <w:r w:rsidRPr="00A50A61">
        <w:rPr>
          <w:rFonts w:ascii="Times New Roman" w:hAnsi="Times New Roman" w:cs="Times New Roman"/>
          <w:sz w:val="26"/>
          <w:szCs w:val="26"/>
        </w:rPr>
        <w:t xml:space="preserve">В соответствии с п. 1 ч. 1 ст. 64 Закона о контрактной системе, документация об электронном аукционе наряду с информацией, указанной в </w:t>
      </w:r>
      <w:r w:rsidRPr="00A50A61">
        <w:rPr>
          <w:rFonts w:ascii="Times New Roman" w:hAnsi="Times New Roman" w:cs="Times New Roman"/>
          <w:sz w:val="26"/>
          <w:szCs w:val="26"/>
        </w:rPr>
        <w:lastRenderedPageBreak/>
        <w:t>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sz w:val="26"/>
          <w:szCs w:val="26"/>
        </w:rPr>
      </w:pPr>
      <w:r w:rsidRPr="00A50A61">
        <w:rPr>
          <w:rFonts w:ascii="Times New Roman" w:hAnsi="Times New Roman" w:cs="Times New Roman"/>
          <w:sz w:val="26"/>
          <w:szCs w:val="26"/>
        </w:rPr>
        <w:t>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sz w:val="26"/>
          <w:szCs w:val="26"/>
        </w:rPr>
      </w:pPr>
      <w:r w:rsidRPr="00A50A61">
        <w:rPr>
          <w:rFonts w:ascii="Times New Roman" w:hAnsi="Times New Roman" w:cs="Times New Roman"/>
          <w:sz w:val="26"/>
          <w:szCs w:val="26"/>
        </w:rPr>
        <w:t>Согласно п. 2 ч. 1 ст. 33 Закона о контрактной системе, при составлении описания объекта закупки заказчик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sz w:val="26"/>
          <w:szCs w:val="26"/>
        </w:rPr>
      </w:pPr>
      <w:r w:rsidRPr="00A50A61">
        <w:rPr>
          <w:rFonts w:ascii="Times New Roman" w:hAnsi="Times New Roman" w:cs="Times New Roman"/>
          <w:sz w:val="26"/>
          <w:szCs w:val="26"/>
        </w:rPr>
        <w:t>Согласно ч. 2 ст.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sz w:val="26"/>
          <w:szCs w:val="26"/>
        </w:rPr>
      </w:pPr>
      <w:r w:rsidRPr="00A50A61">
        <w:rPr>
          <w:rFonts w:ascii="Times New Roman" w:hAnsi="Times New Roman" w:cs="Times New Roman"/>
          <w:sz w:val="26"/>
          <w:szCs w:val="26"/>
        </w:rPr>
        <w:t>Требования к товарам, используемым при выполнении работ, установлены Заказчиком в Приложении №2 к техническому заданию.</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sz w:val="26"/>
          <w:szCs w:val="26"/>
        </w:rPr>
      </w:pPr>
      <w:r w:rsidRPr="00A50A61">
        <w:rPr>
          <w:rFonts w:ascii="Times New Roman" w:hAnsi="Times New Roman" w:cs="Times New Roman"/>
          <w:sz w:val="26"/>
          <w:szCs w:val="26"/>
        </w:rPr>
        <w:lastRenderedPageBreak/>
        <w:t>Комиссия УФАС, проанализировав Приложение №2 усматривает нарушение п. 2 ч. 1 ст. 64, в связи с установлением множества требований определяемых методом испытаний, например:</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sz w:val="26"/>
          <w:szCs w:val="26"/>
        </w:rPr>
      </w:pPr>
      <w:r w:rsidRPr="00A50A61">
        <w:rPr>
          <w:rFonts w:ascii="Times New Roman" w:hAnsi="Times New Roman" w:cs="Times New Roman"/>
          <w:sz w:val="26"/>
          <w:szCs w:val="26"/>
        </w:rPr>
        <w:t>Товар «Краска разметочная дорожная» показатель «Устойчивость к статистическим влияниям – 72 ч (воздействие воды), 72 ч (хлорида натрия), 20 ч (бензина и минеральных масел).»</w:t>
      </w:r>
      <w:r w:rsidR="00825CDF" w:rsidRPr="00825CDF">
        <w:rPr>
          <w:rFonts w:ascii="Times New Roman" w:hAnsi="Times New Roman" w:cs="Times New Roman"/>
          <w:sz w:val="26"/>
          <w:szCs w:val="26"/>
        </w:rPr>
        <w:t xml:space="preserve"> </w:t>
      </w:r>
      <w:r w:rsidRPr="00A50A61">
        <w:rPr>
          <w:rFonts w:ascii="Times New Roman" w:hAnsi="Times New Roman" w:cs="Times New Roman"/>
          <w:sz w:val="26"/>
          <w:szCs w:val="26"/>
        </w:rPr>
        <w:t>и т.д.</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sz w:val="26"/>
          <w:szCs w:val="26"/>
        </w:rPr>
      </w:pPr>
      <w:r w:rsidRPr="00A50A61">
        <w:rPr>
          <w:rFonts w:ascii="Times New Roman" w:hAnsi="Times New Roman" w:cs="Times New Roman"/>
          <w:color w:val="000000"/>
          <w:sz w:val="26"/>
          <w:szCs w:val="26"/>
        </w:rPr>
        <w:t>Довод жалобы является обоснованным</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sz w:val="26"/>
          <w:szCs w:val="26"/>
        </w:rPr>
        <w:t xml:space="preserve">2. </w:t>
      </w:r>
      <w:r w:rsidRPr="00A50A61">
        <w:rPr>
          <w:color w:val="000000"/>
          <w:sz w:val="26"/>
          <w:szCs w:val="26"/>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В соответствии с ч. 3 ст. 66 Закона о контрактной системе при осуществлении закупки товара или закупки работы, услуги, для выполнения, оказания которых используется товар первая часть заявки на участие в электронном аукционе должна содержать:</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а) наименование страны происхождения товара;</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Требовать от участника электронного аукциона предоставления иных документов и информации, за исключением предусмотренных ч.ч. 3 или 3.1 и 5 настоящей статьи документов и информации, не допускается (ч. 6 ст. 66 Закона о контрактной системе).</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 xml:space="preserve">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w:t>
      </w:r>
      <w:r w:rsidRPr="00A50A61">
        <w:rPr>
          <w:color w:val="000000"/>
          <w:sz w:val="26"/>
          <w:szCs w:val="26"/>
        </w:rPr>
        <w:lastRenderedPageBreak/>
        <w:t>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Требования к товарам установлены Заказчиком в Приложении № 2 к Техническому заданию документации об аукционе.</w:t>
      </w:r>
    </w:p>
    <w:p w:rsidR="00A50A61" w:rsidRPr="00A50A61" w:rsidRDefault="00825CDF" w:rsidP="00A50A61">
      <w:pPr>
        <w:pStyle w:val="a6"/>
        <w:spacing w:before="0" w:beforeAutospacing="0" w:after="0" w:afterAutospacing="0"/>
        <w:ind w:firstLine="720"/>
        <w:jc w:val="both"/>
        <w:rPr>
          <w:color w:val="000000"/>
          <w:sz w:val="26"/>
          <w:szCs w:val="26"/>
        </w:rPr>
      </w:pPr>
      <w:r>
        <w:rPr>
          <w:color w:val="000000"/>
          <w:sz w:val="26"/>
          <w:szCs w:val="26"/>
        </w:rPr>
        <w:t xml:space="preserve">Данное приложение </w:t>
      </w:r>
      <w:r w:rsidR="00A50A61" w:rsidRPr="00A50A61">
        <w:rPr>
          <w:color w:val="000000"/>
          <w:sz w:val="26"/>
          <w:szCs w:val="26"/>
        </w:rPr>
        <w:t>п</w:t>
      </w:r>
      <w:r>
        <w:rPr>
          <w:color w:val="000000"/>
          <w:sz w:val="26"/>
          <w:szCs w:val="26"/>
        </w:rPr>
        <w:t xml:space="preserve">омимо требований к поставляемым </w:t>
      </w:r>
      <w:r w:rsidR="00A50A61" w:rsidRPr="00A50A61">
        <w:rPr>
          <w:color w:val="000000"/>
          <w:sz w:val="26"/>
          <w:szCs w:val="26"/>
        </w:rPr>
        <w:t>т</w:t>
      </w:r>
      <w:r>
        <w:rPr>
          <w:color w:val="000000"/>
          <w:sz w:val="26"/>
          <w:szCs w:val="26"/>
        </w:rPr>
        <w:t xml:space="preserve">оварам </w:t>
      </w:r>
      <w:r w:rsidR="00A50A61" w:rsidRPr="00A50A61">
        <w:rPr>
          <w:color w:val="000000"/>
          <w:sz w:val="26"/>
          <w:szCs w:val="26"/>
        </w:rPr>
        <w:t>содержит описание требований к конкретным показателям таких товаров, как, например, «</w:t>
      </w:r>
      <w:r w:rsidR="00A50A61" w:rsidRPr="00A50A61">
        <w:rPr>
          <w:i/>
          <w:iCs/>
          <w:color w:val="000000"/>
          <w:sz w:val="26"/>
          <w:szCs w:val="26"/>
        </w:rPr>
        <w:t>Краска разметочная дорожная</w:t>
      </w:r>
      <w:r w:rsidR="00A50A61" w:rsidRPr="00A50A61">
        <w:rPr>
          <w:color w:val="000000"/>
          <w:sz w:val="26"/>
          <w:szCs w:val="26"/>
        </w:rPr>
        <w:t>» и других строительных и расходных материалов, при этом, Заказчик требует предоставить конкретные показатели данных товаров в составе первой части заявки.</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 xml:space="preserve">Вместе с тем, исходя из буквального толкования ч. 3 ст. 66 Закона о контрактной системе следует, что участникам вменена обязанность предоставлять конкретные показатели товаров исключительно в случае их </w:t>
      </w:r>
      <w:r w:rsidRPr="00A50A61">
        <w:rPr>
          <w:color w:val="000000"/>
          <w:sz w:val="26"/>
          <w:szCs w:val="26"/>
        </w:rPr>
        <w:lastRenderedPageBreak/>
        <w:t>непосредственной поставки, но не использования при выполнении работ, что так же однозначно следует из следующего положения: «</w:t>
      </w:r>
      <w:r w:rsidRPr="00A50A61">
        <w:rPr>
          <w:i/>
          <w:iCs/>
          <w:color w:val="000000"/>
          <w:sz w:val="26"/>
          <w:szCs w:val="26"/>
        </w:rPr>
        <w:t>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r w:rsidRPr="00A50A61">
        <w:rPr>
          <w:color w:val="000000"/>
          <w:sz w:val="26"/>
          <w:szCs w:val="26"/>
        </w:rPr>
        <w:t>», при этом отождествление Заказчиком понятий «</w:t>
      </w:r>
      <w:r w:rsidRPr="00A50A61">
        <w:rPr>
          <w:i/>
          <w:iCs/>
          <w:color w:val="000000"/>
          <w:sz w:val="26"/>
          <w:szCs w:val="26"/>
        </w:rPr>
        <w:t>товара поставляемого Заказчику при выполнении работ</w:t>
      </w:r>
      <w:r w:rsidRPr="00A50A61">
        <w:rPr>
          <w:color w:val="000000"/>
          <w:sz w:val="26"/>
          <w:szCs w:val="26"/>
        </w:rPr>
        <w:t>» (в ред. Закона о контрактной системе от 27.12.2019) и «</w:t>
      </w:r>
      <w:r w:rsidRPr="00A50A61">
        <w:rPr>
          <w:i/>
          <w:iCs/>
          <w:color w:val="000000"/>
          <w:sz w:val="26"/>
          <w:szCs w:val="26"/>
        </w:rPr>
        <w:t>используемого при выполнении работ</w:t>
      </w:r>
      <w:r w:rsidRPr="00A50A61">
        <w:rPr>
          <w:color w:val="000000"/>
          <w:sz w:val="26"/>
          <w:szCs w:val="26"/>
        </w:rPr>
        <w:t>» (в ред. Закона о контрактной системе от 29.06.2018) очевидно неправомерно, поскольку действующей редакцией Закона о контрактной системе однозначно установлено, что участникам вменена обязанность предоставления конкретных показателей товаров исключительно в случае их поставки Заказчику.</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По мнению Комиссии УФАС,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1) товар не передается заказчику по товарной накладной или акту передачи;</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2) товар не принимается к бухгалтерскому учету заказчика в соответствии с Федеральным законом от 06.12.2011 № 402-ФЗ «О бухгалтерском учете»;</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Так, например, очевидным является, что товары «</w:t>
      </w:r>
      <w:r w:rsidRPr="00A50A61">
        <w:rPr>
          <w:i/>
          <w:iCs/>
          <w:color w:val="000000"/>
          <w:sz w:val="26"/>
          <w:szCs w:val="26"/>
        </w:rPr>
        <w:t>Краска разметочная дорожная</w:t>
      </w:r>
      <w:r w:rsidRPr="00A50A61">
        <w:rPr>
          <w:color w:val="000000"/>
          <w:sz w:val="26"/>
          <w:szCs w:val="26"/>
        </w:rPr>
        <w:t>» и т.д. не передаются Заказчику, а используются при выполнении работ. Следовательно, в такой ситуации Заказчик не вправе требовать от участника закупки указания в заявке конкретных показателей указанных товаров, и надлежащим исполнением требований Закона о контрактной системе является указание в заявке согласия участника закупки на выполнение работ, оказание услуг на условиях, предусмотренных документацией о закупке.</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Дополнительно следует отметить, что сами по себе требования к качественным характеристикам товара (поставляемому и используемому) устанавливаются заказчиком в соответствии с ч. 2 ст. 33 Закона о контрактной системе и Постановлением Правительства Российской Федерации от 08.02.2017</w:t>
      </w:r>
      <w:r w:rsidRPr="00A50A61">
        <w:rPr>
          <w:color w:val="000000"/>
          <w:sz w:val="26"/>
          <w:szCs w:val="26"/>
        </w:rPr>
        <w:br/>
        <w:t>№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как для соблюдения интересов Заказчика путем обеспечения возможности осуществления проверки качества товара и надлежащего исполнения подрядчиком/исполнителем обязательств по контракту, так и для соблюдения прав и интересов участников закупки, которые могут оценить и рассчитать свои возможности для надлежащего выполнения работ и добросовестного исполнения обязательств по контракту.</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lastRenderedPageBreak/>
        <w:t>С учетом вышеизложенных обстоятельств Комиссия УФАС приходит к выводу, что приведенные для примера товары не поставляются, а именно используются при выполнении работ.</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Таким образом, руководствуясь представленными документами и сведениями Комиссия УФАС приходит к выводу о нарушении Заказчиком ч. 6</w:t>
      </w:r>
      <w:r w:rsidRPr="00A50A61">
        <w:rPr>
          <w:color w:val="000000"/>
          <w:sz w:val="26"/>
          <w:szCs w:val="26"/>
        </w:rPr>
        <w:br/>
        <w:t>ст. 66 Закона о контрактной системе. Довод жалобы является обоснованным.</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3. 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При описании в документации о закупке объекта закупки 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 xml:space="preserve">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w:t>
      </w:r>
      <w:r w:rsidRPr="00A50A61">
        <w:rPr>
          <w:color w:val="000000"/>
          <w:sz w:val="26"/>
          <w:szCs w:val="26"/>
        </w:rPr>
        <w:lastRenderedPageBreak/>
        <w:t>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Требования к товарам, которые используются при оказании услуг, установлены в Приложении № 2 к Техническому заданию документации об аукционе.</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К товару по позиции 3 «</w:t>
      </w:r>
      <w:r w:rsidRPr="00A50A61">
        <w:rPr>
          <w:i/>
          <w:iCs/>
          <w:color w:val="000000"/>
          <w:sz w:val="26"/>
          <w:szCs w:val="26"/>
        </w:rPr>
        <w:t>Краска разметочная дорожная</w:t>
      </w:r>
      <w:r w:rsidRPr="00A50A61">
        <w:rPr>
          <w:color w:val="000000"/>
          <w:sz w:val="26"/>
          <w:szCs w:val="26"/>
        </w:rPr>
        <w:t>» Заказчиком установлены требования: «</w:t>
      </w:r>
      <w:r w:rsidRPr="00A50A61">
        <w:rPr>
          <w:i/>
          <w:iCs/>
          <w:color w:val="000000"/>
          <w:sz w:val="26"/>
          <w:szCs w:val="26"/>
        </w:rPr>
        <w:t xml:space="preserve">Класс разметочного материала В 6; В 7, АС2; АС3, ПК1; ПК2, СП1; СП2.»; «Степень перетира не более 70 мкм»; «Краска должна представлять собой суспензию высокодисперсных пигментов и наполнителей в растворах полимеров в органических растворителях, образующую после нанесения на дорожное покрытие и испарения растворителя твердую непрозрачную пленку, соответствующую требованиям, предъявляемым к дорожной разметке по </w:t>
      </w:r>
      <w:r w:rsidRPr="00A50A61">
        <w:rPr>
          <w:b/>
          <w:i/>
          <w:iCs/>
          <w:color w:val="000000"/>
          <w:sz w:val="26"/>
          <w:szCs w:val="26"/>
        </w:rPr>
        <w:t>ГОСТ Р 52575-2006</w:t>
      </w:r>
      <w:r w:rsidRPr="00A50A61">
        <w:rPr>
          <w:i/>
          <w:iCs/>
          <w:color w:val="000000"/>
          <w:sz w:val="26"/>
          <w:szCs w:val="26"/>
        </w:rPr>
        <w:t>»</w:t>
      </w:r>
      <w:r w:rsidRPr="00A50A61">
        <w:rPr>
          <w:color w:val="000000"/>
          <w:sz w:val="26"/>
          <w:szCs w:val="26"/>
        </w:rPr>
        <w:t>.</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Заявитель указывает, что вышеуказанные требование противоречит таблице 5  ГОСТ Р 52575-2006, согласно которой для красок класса СП1 степень перетира от 50 до 100 мкм.</w:t>
      </w:r>
    </w:p>
    <w:p w:rsidR="00A50A61" w:rsidRPr="00A50A61" w:rsidRDefault="00A50A61" w:rsidP="00A50A61">
      <w:pPr>
        <w:pStyle w:val="a6"/>
        <w:spacing w:before="0" w:beforeAutospacing="0" w:after="0" w:afterAutospacing="0"/>
        <w:ind w:firstLine="720"/>
        <w:jc w:val="both"/>
        <w:rPr>
          <w:color w:val="000000"/>
          <w:sz w:val="26"/>
          <w:szCs w:val="26"/>
        </w:rPr>
      </w:pPr>
      <w:r w:rsidRPr="00A50A61">
        <w:rPr>
          <w:color w:val="000000"/>
          <w:sz w:val="26"/>
          <w:szCs w:val="26"/>
        </w:rPr>
        <w:t xml:space="preserve">Комиссия установила, что требование </w:t>
      </w:r>
      <w:r w:rsidRPr="00A50A61">
        <w:rPr>
          <w:i/>
          <w:iCs/>
          <w:color w:val="000000"/>
          <w:sz w:val="26"/>
          <w:szCs w:val="26"/>
        </w:rPr>
        <w:t>«Степень перетира не более 70 мкм»</w:t>
      </w:r>
      <w:r w:rsidRPr="00A50A61">
        <w:rPr>
          <w:iCs/>
          <w:color w:val="000000"/>
          <w:sz w:val="26"/>
          <w:szCs w:val="26"/>
        </w:rPr>
        <w:t xml:space="preserve"> соответствует положениям стандарта т.к. требуемое заказчиком значение входит в допустимы диапазон, установленный стандартом.</w:t>
      </w:r>
    </w:p>
    <w:p w:rsidR="00A50A61" w:rsidRPr="00A50A61" w:rsidRDefault="00A50A61" w:rsidP="00A50A61">
      <w:pPr>
        <w:pStyle w:val="a6"/>
        <w:spacing w:before="0" w:beforeAutospacing="0" w:after="0" w:afterAutospacing="0"/>
        <w:ind w:firstLine="720"/>
        <w:jc w:val="both"/>
        <w:rPr>
          <w:sz w:val="26"/>
          <w:szCs w:val="26"/>
        </w:rPr>
      </w:pPr>
      <w:r w:rsidRPr="00A50A61">
        <w:rPr>
          <w:color w:val="000000"/>
          <w:sz w:val="26"/>
          <w:szCs w:val="26"/>
        </w:rPr>
        <w:t>Таким образом, обжалуемое требование не противоречит положениям государственного стандарта, следовательно, довод жалобы не находит своего подтверждения.</w:t>
      </w:r>
    </w:p>
    <w:p w:rsidR="00A50A61" w:rsidRPr="00A50A61" w:rsidRDefault="00A50A61" w:rsidP="00A50A61">
      <w:pPr>
        <w:autoSpaceDE w:val="0"/>
        <w:autoSpaceDN w:val="0"/>
        <w:adjustRightInd w:val="0"/>
        <w:spacing w:after="0"/>
        <w:ind w:firstLine="720"/>
        <w:jc w:val="both"/>
        <w:outlineLvl w:val="1"/>
        <w:rPr>
          <w:rFonts w:ascii="Times New Roman" w:hAnsi="Times New Roman" w:cs="Times New Roman"/>
          <w:color w:val="000000"/>
          <w:sz w:val="26"/>
          <w:szCs w:val="26"/>
        </w:rPr>
      </w:pPr>
      <w:r w:rsidRPr="00A50A61">
        <w:rPr>
          <w:rFonts w:ascii="Times New Roman" w:hAnsi="Times New Roman" w:cs="Times New Roman"/>
          <w:sz w:val="26"/>
          <w:szCs w:val="26"/>
        </w:rPr>
        <w:t>4. 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color w:val="000000"/>
          <w:sz w:val="26"/>
          <w:szCs w:val="26"/>
        </w:rPr>
      </w:pPr>
      <w:r w:rsidRPr="00A50A61">
        <w:rPr>
          <w:rFonts w:ascii="Times New Roman" w:hAnsi="Times New Roman" w:cs="Times New Roman"/>
          <w:color w:val="000000"/>
          <w:sz w:val="26"/>
          <w:szCs w:val="26"/>
        </w:rPr>
        <w:t>Комиссия УФАС, руководствуясь ст. 8, 33, 59, 64, 66, 67, 99, 106 Закона о контрактной системе, Административным регламентом,</w:t>
      </w:r>
    </w:p>
    <w:p w:rsidR="00A50A61" w:rsidRPr="00A50A61" w:rsidRDefault="00A50A61" w:rsidP="00A50A61">
      <w:pPr>
        <w:autoSpaceDE w:val="0"/>
        <w:autoSpaceDN w:val="0"/>
        <w:adjustRightInd w:val="0"/>
        <w:spacing w:after="0"/>
        <w:jc w:val="both"/>
        <w:outlineLvl w:val="1"/>
        <w:rPr>
          <w:rFonts w:ascii="Times New Roman" w:hAnsi="Times New Roman" w:cs="Times New Roman"/>
          <w:color w:val="000000"/>
          <w:sz w:val="26"/>
          <w:szCs w:val="26"/>
        </w:rPr>
      </w:pPr>
    </w:p>
    <w:p w:rsidR="00A50A61" w:rsidRPr="00A50A61" w:rsidRDefault="00A50A61" w:rsidP="00A50A61">
      <w:pPr>
        <w:autoSpaceDE w:val="0"/>
        <w:autoSpaceDN w:val="0"/>
        <w:adjustRightInd w:val="0"/>
        <w:spacing w:after="0"/>
        <w:jc w:val="center"/>
        <w:outlineLvl w:val="1"/>
        <w:rPr>
          <w:rFonts w:ascii="Times New Roman" w:hAnsi="Times New Roman" w:cs="Times New Roman"/>
          <w:color w:val="000000"/>
          <w:sz w:val="26"/>
          <w:szCs w:val="26"/>
        </w:rPr>
      </w:pPr>
      <w:r w:rsidRPr="00A50A61">
        <w:rPr>
          <w:rFonts w:ascii="Times New Roman" w:hAnsi="Times New Roman" w:cs="Times New Roman"/>
          <w:color w:val="000000"/>
          <w:sz w:val="26"/>
          <w:szCs w:val="26"/>
        </w:rPr>
        <w:t>РЕШИЛА:</w:t>
      </w:r>
    </w:p>
    <w:p w:rsidR="00A50A61" w:rsidRPr="00A50A61" w:rsidRDefault="00A50A61" w:rsidP="00A50A61">
      <w:pPr>
        <w:autoSpaceDE w:val="0"/>
        <w:autoSpaceDN w:val="0"/>
        <w:adjustRightInd w:val="0"/>
        <w:spacing w:after="0"/>
        <w:jc w:val="both"/>
        <w:outlineLvl w:val="1"/>
        <w:rPr>
          <w:rFonts w:ascii="Times New Roman" w:hAnsi="Times New Roman" w:cs="Times New Roman"/>
          <w:color w:val="000000"/>
          <w:sz w:val="26"/>
          <w:szCs w:val="26"/>
        </w:rPr>
      </w:pP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color w:val="000000"/>
          <w:sz w:val="26"/>
          <w:szCs w:val="26"/>
        </w:rPr>
      </w:pPr>
      <w:r w:rsidRPr="00A50A61">
        <w:rPr>
          <w:rFonts w:ascii="Times New Roman" w:hAnsi="Times New Roman" w:cs="Times New Roman"/>
          <w:color w:val="000000"/>
          <w:sz w:val="26"/>
          <w:szCs w:val="26"/>
        </w:rPr>
        <w:t>1.Признать жалобу ООО «</w:t>
      </w:r>
      <w:r w:rsidRPr="00A50A61">
        <w:rPr>
          <w:rFonts w:ascii="Times New Roman" w:hAnsi="Times New Roman" w:cs="Times New Roman"/>
          <w:sz w:val="26"/>
          <w:szCs w:val="26"/>
        </w:rPr>
        <w:t>КОНСТАНТА</w:t>
      </w:r>
      <w:r w:rsidRPr="00A50A61">
        <w:rPr>
          <w:rFonts w:ascii="Times New Roman" w:hAnsi="Times New Roman" w:cs="Times New Roman"/>
          <w:color w:val="000000"/>
          <w:sz w:val="26"/>
          <w:szCs w:val="26"/>
        </w:rPr>
        <w:t>» частично обоснованной.</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color w:val="000000"/>
          <w:sz w:val="26"/>
          <w:szCs w:val="26"/>
        </w:rPr>
      </w:pPr>
      <w:r w:rsidRPr="00A50A61">
        <w:rPr>
          <w:rFonts w:ascii="Times New Roman" w:hAnsi="Times New Roman" w:cs="Times New Roman"/>
          <w:color w:val="000000"/>
          <w:sz w:val="26"/>
          <w:szCs w:val="26"/>
        </w:rPr>
        <w:t>2.Признать в действиях Заказчика нарушение</w:t>
      </w:r>
      <w:r w:rsidR="00825CDF" w:rsidRPr="00825CDF">
        <w:rPr>
          <w:rFonts w:ascii="Times New Roman" w:hAnsi="Times New Roman" w:cs="Times New Roman"/>
          <w:color w:val="000000"/>
          <w:sz w:val="26"/>
          <w:szCs w:val="26"/>
        </w:rPr>
        <w:t xml:space="preserve"> </w:t>
      </w:r>
      <w:r w:rsidRPr="00A50A61">
        <w:rPr>
          <w:rFonts w:ascii="Times New Roman" w:hAnsi="Times New Roman" w:cs="Times New Roman"/>
          <w:sz w:val="26"/>
          <w:szCs w:val="26"/>
        </w:rPr>
        <w:t>п. 2 ч. 1 ст. 64</w:t>
      </w:r>
      <w:r w:rsidRPr="00A50A61">
        <w:rPr>
          <w:rFonts w:ascii="Times New Roman" w:hAnsi="Times New Roman" w:cs="Times New Roman"/>
          <w:color w:val="000000"/>
          <w:sz w:val="26"/>
          <w:szCs w:val="26"/>
        </w:rPr>
        <w:t xml:space="preserve"> Закона о контрактной системе.</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color w:val="000000"/>
          <w:sz w:val="26"/>
          <w:szCs w:val="26"/>
        </w:rPr>
      </w:pPr>
      <w:r w:rsidRPr="00A50A61">
        <w:rPr>
          <w:rFonts w:ascii="Times New Roman" w:hAnsi="Times New Roman" w:cs="Times New Roman"/>
          <w:color w:val="000000"/>
          <w:sz w:val="26"/>
          <w:szCs w:val="26"/>
        </w:rPr>
        <w:t>3.Предписание об устранении выявленных нарушений законодательства о контрактной системе не выдавать.</w:t>
      </w:r>
    </w:p>
    <w:p w:rsidR="00A50A61" w:rsidRDefault="00A50A61" w:rsidP="00825CDF">
      <w:pPr>
        <w:autoSpaceDE w:val="0"/>
        <w:autoSpaceDN w:val="0"/>
        <w:adjustRightInd w:val="0"/>
        <w:spacing w:after="0"/>
        <w:ind w:firstLine="708"/>
        <w:jc w:val="both"/>
        <w:outlineLvl w:val="1"/>
        <w:rPr>
          <w:rFonts w:ascii="Times New Roman" w:hAnsi="Times New Roman" w:cs="Times New Roman"/>
          <w:color w:val="000000"/>
          <w:sz w:val="26"/>
          <w:szCs w:val="26"/>
        </w:rPr>
      </w:pPr>
      <w:r w:rsidRPr="00A50A61">
        <w:rPr>
          <w:rFonts w:ascii="Times New Roman" w:hAnsi="Times New Roman" w:cs="Times New Roman"/>
          <w:color w:val="000000"/>
          <w:sz w:val="26"/>
          <w:szCs w:val="26"/>
        </w:rPr>
        <w:t>4.Передать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825CDF" w:rsidRPr="00A50A61" w:rsidRDefault="00825CDF" w:rsidP="00825CDF">
      <w:pPr>
        <w:autoSpaceDE w:val="0"/>
        <w:autoSpaceDN w:val="0"/>
        <w:adjustRightInd w:val="0"/>
        <w:spacing w:after="0"/>
        <w:ind w:firstLine="708"/>
        <w:jc w:val="both"/>
        <w:outlineLvl w:val="1"/>
        <w:rPr>
          <w:rFonts w:ascii="Times New Roman" w:hAnsi="Times New Roman" w:cs="Times New Roman"/>
          <w:color w:val="000000"/>
          <w:sz w:val="26"/>
          <w:szCs w:val="26"/>
        </w:rPr>
      </w:pPr>
    </w:p>
    <w:p w:rsidR="00A50A61" w:rsidRPr="00A50A61" w:rsidRDefault="00A50A61" w:rsidP="00A50A61">
      <w:pPr>
        <w:tabs>
          <w:tab w:val="left" w:pos="2700"/>
        </w:tabs>
        <w:spacing w:after="0"/>
        <w:ind w:firstLine="720"/>
        <w:jc w:val="both"/>
        <w:rPr>
          <w:rFonts w:ascii="Times New Roman" w:hAnsi="Times New Roman" w:cs="Times New Roman"/>
          <w:i/>
          <w:sz w:val="26"/>
          <w:szCs w:val="26"/>
        </w:rPr>
      </w:pPr>
      <w:r w:rsidRPr="00A50A61">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A50A61" w:rsidRPr="00A50A61" w:rsidRDefault="00A50A61" w:rsidP="00A50A61">
      <w:pPr>
        <w:autoSpaceDE w:val="0"/>
        <w:autoSpaceDN w:val="0"/>
        <w:adjustRightInd w:val="0"/>
        <w:spacing w:after="0"/>
        <w:ind w:firstLine="708"/>
        <w:jc w:val="both"/>
        <w:outlineLvl w:val="1"/>
        <w:rPr>
          <w:rFonts w:ascii="Times New Roman" w:hAnsi="Times New Roman" w:cs="Times New Roman"/>
          <w:i/>
          <w:sz w:val="26"/>
          <w:szCs w:val="26"/>
        </w:rPr>
      </w:pPr>
    </w:p>
    <w:p w:rsidR="00B345C4" w:rsidRPr="00A50A61" w:rsidRDefault="00B345C4" w:rsidP="00A50A61">
      <w:pPr>
        <w:spacing w:after="0"/>
        <w:rPr>
          <w:rFonts w:ascii="Times New Roman" w:hAnsi="Times New Roman" w:cs="Times New Roman"/>
          <w:sz w:val="26"/>
          <w:szCs w:val="26"/>
        </w:rPr>
      </w:pPr>
    </w:p>
    <w:sectPr w:rsidR="00B345C4" w:rsidRPr="00A50A61" w:rsidSect="00910F1B">
      <w:type w:val="continuous"/>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25CDF">
      <w:pPr>
        <w:spacing w:after="0" w:line="240" w:lineRule="auto"/>
      </w:pPr>
      <w:r>
        <w:separator/>
      </w:r>
    </w:p>
  </w:endnote>
  <w:endnote w:type="continuationSeparator" w:id="0">
    <w:p w:rsidR="00000000" w:rsidRDefault="00825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25CDF">
      <w:pPr>
        <w:spacing w:after="0" w:line="240" w:lineRule="auto"/>
      </w:pPr>
      <w:r>
        <w:separator/>
      </w:r>
    </w:p>
  </w:footnote>
  <w:footnote w:type="continuationSeparator" w:id="0">
    <w:p w:rsidR="00000000" w:rsidRDefault="00825C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B345C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825CD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B345C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25CDF">
      <w:rPr>
        <w:rStyle w:val="a5"/>
        <w:noProof/>
      </w:rPr>
      <w:t>8</w:t>
    </w:r>
    <w:r>
      <w:rPr>
        <w:rStyle w:val="a5"/>
      </w:rPr>
      <w:fldChar w:fldCharType="end"/>
    </w:r>
  </w:p>
  <w:p w:rsidR="00590413" w:rsidRDefault="00825CD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50A61"/>
    <w:rsid w:val="00825CDF"/>
    <w:rsid w:val="00A50A61"/>
    <w:rsid w:val="00B345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0FE71"/>
  <w15:docId w15:val="{2D83806B-019B-4B95-89F5-F166762C9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50A6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Верхний колонтитул Знак"/>
    <w:basedOn w:val="a0"/>
    <w:link w:val="a3"/>
    <w:rsid w:val="00A50A61"/>
    <w:rPr>
      <w:rFonts w:ascii="Times New Roman" w:eastAsia="Times New Roman" w:hAnsi="Times New Roman" w:cs="Times New Roman"/>
      <w:sz w:val="24"/>
      <w:szCs w:val="24"/>
    </w:rPr>
  </w:style>
  <w:style w:type="character" w:styleId="a5">
    <w:name w:val="page number"/>
    <w:basedOn w:val="a0"/>
    <w:rsid w:val="00A50A61"/>
  </w:style>
  <w:style w:type="paragraph" w:styleId="a6">
    <w:name w:val="Normal (Web)"/>
    <w:basedOn w:val="a"/>
    <w:uiPriority w:val="99"/>
    <w:unhideWhenUsed/>
    <w:rsid w:val="00A50A6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3178</Words>
  <Characters>18117</Characters>
  <Application>Microsoft Office Word</Application>
  <DocSecurity>0</DocSecurity>
  <Lines>150</Lines>
  <Paragraphs>42</Paragraphs>
  <ScaleCrop>false</ScaleCrop>
  <Company/>
  <LinksUpToDate>false</LinksUpToDate>
  <CharactersWithSpaces>21253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Acer1</dc:creator>
  <cp:keywords/>
  <dc:description/>
  <cp:lastModifiedBy>Двояковский Александр Анатольевич</cp:lastModifiedBy>
  <cp:revision>4</cp:revision>
  <dcterms:created xsi:type="dcterms:W3CDTF">2020-08-05T17:39:00Z</dcterms:created>
  <dcterms:modified xsi:type="dcterms:W3CDTF">2020-08-05T18:47:00Z</dcterms:modified>
</cp:coreProperties>
</file>